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2C" w:rsidRPr="0041722C" w:rsidRDefault="0041722C" w:rsidP="0041722C">
      <w:pPr>
        <w:shd w:val="clear" w:color="auto" w:fill="FFFFFF"/>
        <w:spacing w:after="0" w:line="280" w:lineRule="atLeast"/>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4"/>
          <w:szCs w:val="24"/>
          <w:lang w:val="uk-UA" w:eastAsia="ru-RU"/>
        </w:rPr>
        <w:t>УДК 338.48-6:641/642</w:t>
      </w:r>
    </w:p>
    <w:p w:rsidR="0041722C" w:rsidRPr="0041722C" w:rsidRDefault="0041722C" w:rsidP="0041722C">
      <w:pPr>
        <w:shd w:val="clear" w:color="auto" w:fill="FFFFFF"/>
        <w:spacing w:after="0" w:line="280" w:lineRule="atLeast"/>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4"/>
          <w:szCs w:val="24"/>
          <w:lang w:val="en-US"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Д. І. Басюк,</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к. п. н., доцент, завідувач  кафедри туристичного та готельного бізнесу</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Національного університету харчових технологій, м. Київ</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 xml:space="preserve">Т. Ю. </w:t>
      </w:r>
      <w:proofErr w:type="spellStart"/>
      <w:r w:rsidRPr="0041722C">
        <w:rPr>
          <w:rFonts w:ascii="Times New Roman" w:eastAsia="Times New Roman" w:hAnsi="Times New Roman" w:cs="Times New Roman"/>
          <w:i/>
          <w:iCs/>
          <w:color w:val="000000"/>
          <w:sz w:val="24"/>
          <w:szCs w:val="24"/>
          <w:lang w:val="uk-UA" w:eastAsia="ru-RU"/>
        </w:rPr>
        <w:t>Примак</w:t>
      </w:r>
      <w:proofErr w:type="spellEnd"/>
      <w:r w:rsidRPr="0041722C">
        <w:rPr>
          <w:rFonts w:ascii="Times New Roman" w:eastAsia="Times New Roman" w:hAnsi="Times New Roman" w:cs="Times New Roman"/>
          <w:i/>
          <w:iCs/>
          <w:color w:val="000000"/>
          <w:sz w:val="24"/>
          <w:szCs w:val="24"/>
          <w:lang w:val="uk-UA" w:eastAsia="ru-RU"/>
        </w:rPr>
        <w:t>,</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к. ф. - м. н., доцент, доцент кафедри туристичного та готельного бізнесу</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Національного університету харчових технологій м. Київ</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4"/>
          <w:szCs w:val="24"/>
          <w:lang w:val="uk-UA" w:eastAsia="ru-RU"/>
        </w:rPr>
        <w:t> </w:t>
      </w:r>
    </w:p>
    <w:p w:rsidR="0041722C" w:rsidRPr="0041722C" w:rsidRDefault="0041722C" w:rsidP="0041722C">
      <w:pPr>
        <w:shd w:val="clear" w:color="auto" w:fill="FFFFFF"/>
        <w:spacing w:after="0" w:line="42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32"/>
          <w:szCs w:val="32"/>
          <w:lang w:val="uk-UA" w:eastAsia="ru-RU"/>
        </w:rPr>
        <w:t>ЕКСПЕРТНО-СТАТИСТИЧНА ОЦІНКА  ЖИТТЄВОГО ЦИКЛУ ДЕСТИНАЦІЙ ВИННОГО ТУРИЗМУ</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4"/>
          <w:szCs w:val="24"/>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D.</w:t>
      </w:r>
      <w:r w:rsidRPr="0041722C">
        <w:rPr>
          <w:rFonts w:ascii="Times New Roman" w:eastAsia="Times New Roman" w:hAnsi="Times New Roman" w:cs="Times New Roman"/>
          <w:i/>
          <w:iCs/>
          <w:color w:val="000000"/>
          <w:sz w:val="24"/>
          <w:szCs w:val="24"/>
          <w:shd w:val="clear" w:color="auto" w:fill="FFFFFF"/>
          <w:lang w:val="uk-UA" w:eastAsia="ru-RU"/>
        </w:rPr>
        <w:t> </w:t>
      </w:r>
      <w:proofErr w:type="spellStart"/>
      <w:r w:rsidRPr="0041722C">
        <w:rPr>
          <w:rFonts w:ascii="Times New Roman" w:eastAsia="Times New Roman" w:hAnsi="Times New Roman" w:cs="Times New Roman"/>
          <w:i/>
          <w:iCs/>
          <w:color w:val="000000"/>
          <w:sz w:val="24"/>
          <w:szCs w:val="24"/>
          <w:lang w:val="uk-UA" w:eastAsia="ru-RU"/>
        </w:rPr>
        <w:t>Basyuk</w:t>
      </w:r>
      <w:proofErr w:type="spellEnd"/>
      <w:r w:rsidRPr="0041722C">
        <w:rPr>
          <w:rFonts w:ascii="Times New Roman" w:eastAsia="Times New Roman" w:hAnsi="Times New Roman" w:cs="Times New Roman"/>
          <w:i/>
          <w:iCs/>
          <w:color w:val="000000"/>
          <w:sz w:val="24"/>
          <w:szCs w:val="24"/>
          <w:lang w:val="uk-UA" w:eastAsia="ru-RU"/>
        </w:rPr>
        <w:t>,</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i/>
          <w:iCs/>
          <w:color w:val="000000"/>
          <w:sz w:val="24"/>
          <w:szCs w:val="24"/>
          <w:shd w:val="clear" w:color="auto" w:fill="FFFFFF"/>
          <w:lang w:val="uk-UA" w:eastAsia="ru-RU"/>
        </w:rPr>
        <w:t>Ph.D</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associate</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professor</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Head</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of</w:t>
      </w:r>
      <w:proofErr w:type="spellEnd"/>
      <w:r w:rsidRPr="0041722C">
        <w:rPr>
          <w:rFonts w:ascii="Times New Roman" w:eastAsia="Times New Roman" w:hAnsi="Times New Roman" w:cs="Times New Roman"/>
          <w:i/>
          <w:iCs/>
          <w:color w:val="000000"/>
          <w:sz w:val="24"/>
          <w:szCs w:val="24"/>
          <w:lang w:val="uk-UA" w:eastAsia="ru-RU"/>
        </w:rPr>
        <w:t> </w:t>
      </w:r>
      <w:proofErr w:type="spellStart"/>
      <w:r w:rsidRPr="0041722C">
        <w:rPr>
          <w:rFonts w:ascii="Times New Roman" w:eastAsia="Times New Roman" w:hAnsi="Times New Roman" w:cs="Times New Roman"/>
          <w:i/>
          <w:iCs/>
          <w:color w:val="000000"/>
          <w:sz w:val="24"/>
          <w:szCs w:val="24"/>
          <w:shd w:val="clear" w:color="auto" w:fill="FFFFFF"/>
          <w:lang w:val="uk-UA" w:eastAsia="ru-RU"/>
        </w:rPr>
        <w:t>Tourism</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and</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Hospitality</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department</w:t>
      </w:r>
      <w:proofErr w:type="spellEnd"/>
      <w:r w:rsidRPr="0041722C">
        <w:rPr>
          <w:rFonts w:ascii="Times New Roman" w:eastAsia="Times New Roman" w:hAnsi="Times New Roman" w:cs="Times New Roman"/>
          <w:i/>
          <w:iCs/>
          <w:color w:val="000000"/>
          <w:sz w:val="24"/>
          <w:szCs w:val="24"/>
          <w:shd w:val="clear" w:color="auto" w:fill="FFFFFF"/>
          <w:lang w:val="uk-UA" w:eastAsia="ru-RU"/>
        </w:rPr>
        <w:t>,</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i/>
          <w:iCs/>
          <w:color w:val="000000"/>
          <w:sz w:val="24"/>
          <w:szCs w:val="24"/>
          <w:shd w:val="clear" w:color="auto" w:fill="FFFFFF"/>
          <w:lang w:val="uk-UA" w:eastAsia="ru-RU"/>
        </w:rPr>
        <w:t>the</w:t>
      </w:r>
      <w:proofErr w:type="spellEnd"/>
      <w:r w:rsidRPr="0041722C">
        <w:rPr>
          <w:rFonts w:ascii="Times New Roman" w:eastAsia="Times New Roman" w:hAnsi="Times New Roman" w:cs="Times New Roman"/>
          <w:i/>
          <w:iCs/>
          <w:color w:val="000000"/>
          <w:sz w:val="24"/>
          <w:szCs w:val="24"/>
          <w:shd w:val="clear" w:color="auto" w:fill="FFFFFF"/>
          <w:lang w:val="uk-UA" w:eastAsia="ru-RU"/>
        </w:rPr>
        <w:t> </w:t>
      </w:r>
      <w:proofErr w:type="spellStart"/>
      <w:r w:rsidRPr="0041722C">
        <w:rPr>
          <w:rFonts w:ascii="Times New Roman" w:eastAsia="Times New Roman" w:hAnsi="Times New Roman" w:cs="Times New Roman"/>
          <w:i/>
          <w:iCs/>
          <w:color w:val="000000"/>
          <w:sz w:val="24"/>
          <w:szCs w:val="24"/>
          <w:lang w:val="uk-UA" w:eastAsia="ru-RU"/>
        </w:rPr>
        <w:t>National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Un</w:t>
      </w:r>
      <w:bookmarkStart w:id="0" w:name="_GoBack"/>
      <w:bookmarkEnd w:id="0"/>
      <w:r w:rsidRPr="0041722C">
        <w:rPr>
          <w:rFonts w:ascii="Times New Roman" w:eastAsia="Times New Roman" w:hAnsi="Times New Roman" w:cs="Times New Roman"/>
          <w:i/>
          <w:iCs/>
          <w:color w:val="000000"/>
          <w:sz w:val="24"/>
          <w:szCs w:val="24"/>
          <w:lang w:val="uk-UA" w:eastAsia="ru-RU"/>
        </w:rPr>
        <w:t>iversity</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Food</w:t>
      </w:r>
      <w:proofErr w:type="spellEnd"/>
      <w:r w:rsidRPr="0041722C">
        <w:rPr>
          <w:rFonts w:ascii="Times New Roman" w:eastAsia="Times New Roman" w:hAnsi="Times New Roman" w:cs="Times New Roman"/>
          <w:i/>
          <w:iCs/>
          <w:color w:val="000000"/>
          <w:sz w:val="24"/>
          <w:szCs w:val="24"/>
          <w:lang w:val="uk-UA" w:eastAsia="ru-RU"/>
        </w:rPr>
        <w:t xml:space="preserve"> Technologies, </w:t>
      </w:r>
      <w:proofErr w:type="spellStart"/>
      <w:r w:rsidRPr="0041722C">
        <w:rPr>
          <w:rFonts w:ascii="Times New Roman" w:eastAsia="Times New Roman" w:hAnsi="Times New Roman" w:cs="Times New Roman"/>
          <w:i/>
          <w:iCs/>
          <w:color w:val="000000"/>
          <w:sz w:val="24"/>
          <w:szCs w:val="24"/>
          <w:lang w:val="uk-UA" w:eastAsia="ru-RU"/>
        </w:rPr>
        <w:t>Kyiv</w:t>
      </w:r>
      <w:proofErr w:type="spellEnd"/>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shd w:val="clear" w:color="auto" w:fill="FFFFFF"/>
          <w:lang w:val="uk-UA" w:eastAsia="ru-RU"/>
        </w:rPr>
        <w:t xml:space="preserve">Т. </w:t>
      </w:r>
      <w:proofErr w:type="spellStart"/>
      <w:r w:rsidRPr="0041722C">
        <w:rPr>
          <w:rFonts w:ascii="Times New Roman" w:eastAsia="Times New Roman" w:hAnsi="Times New Roman" w:cs="Times New Roman"/>
          <w:i/>
          <w:iCs/>
          <w:color w:val="000000"/>
          <w:sz w:val="24"/>
          <w:szCs w:val="24"/>
          <w:shd w:val="clear" w:color="auto" w:fill="FFFFFF"/>
          <w:lang w:val="uk-UA" w:eastAsia="ru-RU"/>
        </w:rPr>
        <w:t>Рrymak</w:t>
      </w:r>
      <w:proofErr w:type="spellEnd"/>
      <w:r w:rsidRPr="0041722C">
        <w:rPr>
          <w:rFonts w:ascii="Times New Roman" w:eastAsia="Times New Roman" w:hAnsi="Times New Roman" w:cs="Times New Roman"/>
          <w:i/>
          <w:iCs/>
          <w:color w:val="000000"/>
          <w:sz w:val="24"/>
          <w:szCs w:val="24"/>
          <w:shd w:val="clear" w:color="auto" w:fill="FFFFFF"/>
          <w:lang w:val="uk-UA" w:eastAsia="ru-RU"/>
        </w:rPr>
        <w:t>,</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i/>
          <w:iCs/>
          <w:color w:val="000000"/>
          <w:sz w:val="24"/>
          <w:szCs w:val="24"/>
          <w:shd w:val="clear" w:color="auto" w:fill="FFFFFF"/>
          <w:lang w:val="uk-UA" w:eastAsia="ru-RU"/>
        </w:rPr>
        <w:t>Ph.D</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associate</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professor</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the</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Department</w:t>
      </w:r>
      <w:proofErr w:type="spellEnd"/>
      <w:r w:rsidRPr="0041722C">
        <w:rPr>
          <w:rFonts w:ascii="Times New Roman" w:eastAsia="Times New Roman" w:hAnsi="Times New Roman" w:cs="Times New Roman"/>
          <w:i/>
          <w:iCs/>
          <w:color w:val="000000"/>
          <w:sz w:val="24"/>
          <w:szCs w:val="24"/>
          <w:shd w:val="clear" w:color="auto" w:fill="FFFFFF"/>
          <w:lang w:val="uk-UA" w:eastAsia="ru-RU"/>
        </w:rPr>
        <w:t xml:space="preserve"> </w:t>
      </w:r>
      <w:proofErr w:type="spellStart"/>
      <w:r w:rsidRPr="0041722C">
        <w:rPr>
          <w:rFonts w:ascii="Times New Roman" w:eastAsia="Times New Roman" w:hAnsi="Times New Roman" w:cs="Times New Roman"/>
          <w:i/>
          <w:iCs/>
          <w:color w:val="000000"/>
          <w:sz w:val="24"/>
          <w:szCs w:val="24"/>
          <w:shd w:val="clear" w:color="auto" w:fill="FFFFFF"/>
          <w:lang w:val="uk-UA" w:eastAsia="ru-RU"/>
        </w:rPr>
        <w:t>of</w:t>
      </w:r>
      <w:proofErr w:type="spellEnd"/>
      <w:r w:rsidRPr="0041722C">
        <w:rPr>
          <w:rFonts w:ascii="Times New Roman" w:eastAsia="Times New Roman" w:hAnsi="Times New Roman" w:cs="Times New Roman"/>
          <w:i/>
          <w:iCs/>
          <w:color w:val="000000"/>
          <w:sz w:val="24"/>
          <w:szCs w:val="24"/>
          <w:lang w:val="uk-UA" w:eastAsia="ru-RU"/>
        </w:rPr>
        <w:t>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and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Hospitality</w:t>
      </w:r>
      <w:proofErr w:type="spellEnd"/>
      <w:r w:rsidRPr="0041722C">
        <w:rPr>
          <w:rFonts w:ascii="Times New Roman" w:eastAsia="Times New Roman" w:hAnsi="Times New Roman" w:cs="Times New Roman"/>
          <w:i/>
          <w:iCs/>
          <w:color w:val="000000"/>
          <w:sz w:val="24"/>
          <w:szCs w:val="24"/>
          <w:lang w:val="uk-UA" w:eastAsia="ru-RU"/>
        </w:rPr>
        <w:t>,</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i/>
          <w:iCs/>
          <w:color w:val="000000"/>
          <w:sz w:val="24"/>
          <w:szCs w:val="24"/>
          <w:lang w:val="uk-UA" w:eastAsia="ru-RU"/>
        </w:rPr>
        <w:t>National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University</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Food</w:t>
      </w:r>
      <w:proofErr w:type="spellEnd"/>
      <w:r w:rsidRPr="0041722C">
        <w:rPr>
          <w:rFonts w:ascii="Times New Roman" w:eastAsia="Times New Roman" w:hAnsi="Times New Roman" w:cs="Times New Roman"/>
          <w:i/>
          <w:iCs/>
          <w:color w:val="000000"/>
          <w:sz w:val="24"/>
          <w:szCs w:val="24"/>
          <w:lang w:val="uk-UA" w:eastAsia="ru-RU"/>
        </w:rPr>
        <w:t xml:space="preserve"> Technologies, </w:t>
      </w:r>
      <w:proofErr w:type="spellStart"/>
      <w:r w:rsidRPr="0041722C">
        <w:rPr>
          <w:rFonts w:ascii="Times New Roman" w:eastAsia="Times New Roman" w:hAnsi="Times New Roman" w:cs="Times New Roman"/>
          <w:i/>
          <w:iCs/>
          <w:color w:val="000000"/>
          <w:sz w:val="24"/>
          <w:szCs w:val="24"/>
          <w:lang w:val="uk-UA" w:eastAsia="ru-RU"/>
        </w:rPr>
        <w:t>Kyiv</w:t>
      </w:r>
      <w:proofErr w:type="spellEnd"/>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b/>
          <w:bCs/>
          <w:color w:val="000000"/>
          <w:sz w:val="24"/>
          <w:szCs w:val="24"/>
          <w:lang w:val="uk-UA" w:eastAsia="ru-RU"/>
        </w:rPr>
        <w:t>EXPERT-STATISTICAL EVALUATION OF THE LIFE CYCLE OF WINE TOURISM DESTINATIONS</w:t>
      </w:r>
    </w:p>
    <w:p w:rsidR="0041722C" w:rsidRPr="0041722C" w:rsidRDefault="0041722C" w:rsidP="0041722C">
      <w:pPr>
        <w:shd w:val="clear" w:color="auto" w:fill="FFFFFF"/>
        <w:spacing w:after="0" w:line="280" w:lineRule="atLeast"/>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b/>
          <w:bCs/>
          <w:color w:val="000000"/>
          <w:sz w:val="24"/>
          <w:szCs w:val="24"/>
          <w:lang w:val="uk-UA" w:eastAsia="ru-RU"/>
        </w:rPr>
        <w:t> </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 xml:space="preserve">У статті розглянуто поняття життєвого циклу туристичних </w:t>
      </w:r>
      <w:proofErr w:type="spellStart"/>
      <w:r w:rsidRPr="0041722C">
        <w:rPr>
          <w:rFonts w:ascii="Times New Roman" w:eastAsia="Times New Roman" w:hAnsi="Times New Roman" w:cs="Times New Roman"/>
          <w:i/>
          <w:iCs/>
          <w:color w:val="000000"/>
          <w:sz w:val="24"/>
          <w:szCs w:val="24"/>
          <w:lang w:val="uk-UA" w:eastAsia="ru-RU"/>
        </w:rPr>
        <w:t>дестинацій</w:t>
      </w:r>
      <w:proofErr w:type="spellEnd"/>
      <w:r w:rsidRPr="0041722C">
        <w:rPr>
          <w:rFonts w:ascii="Times New Roman" w:eastAsia="Times New Roman" w:hAnsi="Times New Roman" w:cs="Times New Roman"/>
          <w:i/>
          <w:iCs/>
          <w:color w:val="000000"/>
          <w:sz w:val="24"/>
          <w:szCs w:val="24"/>
          <w:lang w:val="uk-UA" w:eastAsia="ru-RU"/>
        </w:rPr>
        <w:t>, запропоновано  індикатори життєвого циклу  </w:t>
      </w:r>
      <w:proofErr w:type="spellStart"/>
      <w:r w:rsidRPr="0041722C">
        <w:rPr>
          <w:rFonts w:ascii="Times New Roman" w:eastAsia="Times New Roman" w:hAnsi="Times New Roman" w:cs="Times New Roman"/>
          <w:i/>
          <w:iCs/>
          <w:color w:val="000000"/>
          <w:sz w:val="24"/>
          <w:szCs w:val="24"/>
          <w:lang w:val="uk-UA" w:eastAsia="ru-RU"/>
        </w:rPr>
        <w:t>дестинації</w:t>
      </w:r>
      <w:proofErr w:type="spellEnd"/>
      <w:r w:rsidRPr="0041722C">
        <w:rPr>
          <w:rFonts w:ascii="Times New Roman" w:eastAsia="Times New Roman" w:hAnsi="Times New Roman" w:cs="Times New Roman"/>
          <w:i/>
          <w:iCs/>
          <w:color w:val="000000"/>
          <w:sz w:val="24"/>
          <w:szCs w:val="24"/>
          <w:lang w:val="uk-UA" w:eastAsia="ru-RU"/>
        </w:rPr>
        <w:t xml:space="preserve"> винного туризму. Описана комплексна методика  експертно-статистичної оцінки життєвого циклу </w:t>
      </w:r>
      <w:proofErr w:type="spellStart"/>
      <w:r w:rsidRPr="0041722C">
        <w:rPr>
          <w:rFonts w:ascii="Times New Roman" w:eastAsia="Times New Roman" w:hAnsi="Times New Roman" w:cs="Times New Roman"/>
          <w:i/>
          <w:iCs/>
          <w:color w:val="000000"/>
          <w:sz w:val="24"/>
          <w:szCs w:val="24"/>
          <w:lang w:val="uk-UA" w:eastAsia="ru-RU"/>
        </w:rPr>
        <w:t>дестинацій</w:t>
      </w:r>
      <w:proofErr w:type="spellEnd"/>
      <w:r w:rsidRPr="0041722C">
        <w:rPr>
          <w:rFonts w:ascii="Times New Roman" w:eastAsia="Times New Roman" w:hAnsi="Times New Roman" w:cs="Times New Roman"/>
          <w:i/>
          <w:iCs/>
          <w:color w:val="000000"/>
          <w:sz w:val="24"/>
          <w:szCs w:val="24"/>
          <w:lang w:val="uk-UA" w:eastAsia="ru-RU"/>
        </w:rPr>
        <w:t xml:space="preserve"> винного туризму, що  ґрунтується на методології системного підходу. На матеріалах регіонів України, що є перспективними для формування винного туризму,  проведено  експертно-статистичний аналіз етапів життєвого циклу,  встановлено найбільш значущі фактори, які впливають на розвиток центрів винного туризму та здійснено інтегральну оцінку регіональних </w:t>
      </w:r>
      <w:proofErr w:type="spellStart"/>
      <w:r w:rsidRPr="0041722C">
        <w:rPr>
          <w:rFonts w:ascii="Times New Roman" w:eastAsia="Times New Roman" w:hAnsi="Times New Roman" w:cs="Times New Roman"/>
          <w:i/>
          <w:iCs/>
          <w:color w:val="000000"/>
          <w:sz w:val="24"/>
          <w:szCs w:val="24"/>
          <w:lang w:val="uk-UA" w:eastAsia="ru-RU"/>
        </w:rPr>
        <w:t>дестинацій</w:t>
      </w:r>
      <w:proofErr w:type="spellEnd"/>
      <w:r w:rsidRPr="0041722C">
        <w:rPr>
          <w:rFonts w:ascii="Times New Roman" w:eastAsia="Times New Roman" w:hAnsi="Times New Roman" w:cs="Times New Roman"/>
          <w:i/>
          <w:iCs/>
          <w:color w:val="000000"/>
          <w:sz w:val="24"/>
          <w:szCs w:val="24"/>
          <w:lang w:val="uk-UA" w:eastAsia="ru-RU"/>
        </w:rPr>
        <w:t>. Розроблено рекомендації для</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ефективного розвитку винного туризму в регіоні.</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 </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concept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life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cycle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destinations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considered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article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indicators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life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cycle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wine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destinations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are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offered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Complex</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methodology</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expert-statistical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estimation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life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cycle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wine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destinations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based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system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approach</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methodology</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described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materials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Ukrainian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regions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that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are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perspective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for</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forming</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wine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expert-statistical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analysis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stages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life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cycle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carried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out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most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meaningful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factors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that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influence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development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wine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centers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and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the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integral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estimation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regional</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destinations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are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defined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Recommendations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are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worked</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out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for</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effective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development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of</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wine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tourism</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in</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perspective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regions</w:t>
      </w:r>
      <w:proofErr w:type="spellEnd"/>
      <w:r w:rsidRPr="0041722C">
        <w:rPr>
          <w:rFonts w:ascii="Times New Roman" w:eastAsia="Times New Roman" w:hAnsi="Times New Roman" w:cs="Times New Roman"/>
          <w:i/>
          <w:iCs/>
          <w:color w:val="000000"/>
          <w:sz w:val="24"/>
          <w:szCs w:val="24"/>
          <w:lang w:val="uk-UA" w:eastAsia="ru-RU"/>
        </w:rPr>
        <w:t>.</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i/>
          <w:iCs/>
          <w:color w:val="000000"/>
          <w:sz w:val="24"/>
          <w:szCs w:val="24"/>
          <w:lang w:val="uk-UA" w:eastAsia="ru-RU"/>
        </w:rPr>
        <w:t> </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i/>
          <w:iCs/>
          <w:color w:val="000000"/>
          <w:sz w:val="24"/>
          <w:szCs w:val="24"/>
          <w:lang w:val="uk-UA" w:eastAsia="ru-RU"/>
        </w:rPr>
        <w:t>Ключові слова: </w:t>
      </w:r>
      <w:r w:rsidRPr="0041722C">
        <w:rPr>
          <w:rFonts w:ascii="Times New Roman" w:eastAsia="Times New Roman" w:hAnsi="Times New Roman" w:cs="Times New Roman"/>
          <w:i/>
          <w:iCs/>
          <w:color w:val="000000"/>
          <w:sz w:val="24"/>
          <w:szCs w:val="24"/>
          <w:lang w:val="uk-UA" w:eastAsia="ru-RU"/>
        </w:rPr>
        <w:t xml:space="preserve">туристична </w:t>
      </w:r>
      <w:proofErr w:type="spellStart"/>
      <w:r w:rsidRPr="0041722C">
        <w:rPr>
          <w:rFonts w:ascii="Times New Roman" w:eastAsia="Times New Roman" w:hAnsi="Times New Roman" w:cs="Times New Roman"/>
          <w:i/>
          <w:iCs/>
          <w:color w:val="000000"/>
          <w:sz w:val="24"/>
          <w:szCs w:val="24"/>
          <w:lang w:val="uk-UA" w:eastAsia="ru-RU"/>
        </w:rPr>
        <w:t>дестинація</w:t>
      </w:r>
      <w:proofErr w:type="spellEnd"/>
      <w:r w:rsidRPr="0041722C">
        <w:rPr>
          <w:rFonts w:ascii="Times New Roman" w:eastAsia="Times New Roman" w:hAnsi="Times New Roman" w:cs="Times New Roman"/>
          <w:i/>
          <w:iCs/>
          <w:color w:val="000000"/>
          <w:sz w:val="24"/>
          <w:szCs w:val="24"/>
          <w:lang w:val="uk-UA" w:eastAsia="ru-RU"/>
        </w:rPr>
        <w:t>, життєвий цикл, стратегія розвитку.</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4"/>
          <w:szCs w:val="24"/>
          <w:lang w:val="uk-UA" w:eastAsia="ru-RU"/>
        </w:rPr>
        <w:t> </w:t>
      </w:r>
    </w:p>
    <w:p w:rsidR="0041722C" w:rsidRPr="0041722C" w:rsidRDefault="0041722C" w:rsidP="0041722C">
      <w:pPr>
        <w:shd w:val="clear" w:color="auto" w:fill="FFFFFF"/>
        <w:spacing w:after="0" w:line="280" w:lineRule="atLeast"/>
        <w:ind w:left="1500"/>
        <w:jc w:val="both"/>
        <w:rPr>
          <w:rFonts w:ascii="Times New Roman" w:eastAsia="Times New Roman" w:hAnsi="Times New Roman" w:cs="Times New Roman"/>
          <w:color w:val="333333"/>
          <w:sz w:val="28"/>
          <w:szCs w:val="28"/>
          <w:lang w:val="en-US" w:eastAsia="ru-RU"/>
        </w:rPr>
      </w:pPr>
      <w:proofErr w:type="spellStart"/>
      <w:r w:rsidRPr="0041722C">
        <w:rPr>
          <w:rFonts w:ascii="Times New Roman" w:eastAsia="Times New Roman" w:hAnsi="Times New Roman" w:cs="Times New Roman"/>
          <w:b/>
          <w:bCs/>
          <w:i/>
          <w:iCs/>
          <w:color w:val="000000"/>
          <w:sz w:val="24"/>
          <w:szCs w:val="24"/>
          <w:lang w:val="uk-UA" w:eastAsia="ru-RU"/>
        </w:rPr>
        <w:t>Key</w:t>
      </w:r>
      <w:proofErr w:type="spellEnd"/>
      <w:r w:rsidRPr="0041722C">
        <w:rPr>
          <w:rFonts w:ascii="Times New Roman" w:eastAsia="Times New Roman" w:hAnsi="Times New Roman" w:cs="Times New Roman"/>
          <w:b/>
          <w:bCs/>
          <w:i/>
          <w:iCs/>
          <w:color w:val="000000"/>
          <w:sz w:val="24"/>
          <w:szCs w:val="24"/>
          <w:lang w:val="uk-UA" w:eastAsia="ru-RU"/>
        </w:rPr>
        <w:t xml:space="preserve"> </w:t>
      </w:r>
      <w:proofErr w:type="spellStart"/>
      <w:r w:rsidRPr="0041722C">
        <w:rPr>
          <w:rFonts w:ascii="Times New Roman" w:eastAsia="Times New Roman" w:hAnsi="Times New Roman" w:cs="Times New Roman"/>
          <w:b/>
          <w:bCs/>
          <w:i/>
          <w:iCs/>
          <w:color w:val="000000"/>
          <w:sz w:val="24"/>
          <w:szCs w:val="24"/>
          <w:lang w:val="uk-UA" w:eastAsia="ru-RU"/>
        </w:rPr>
        <w:t>words</w:t>
      </w:r>
      <w:proofErr w:type="spellEnd"/>
      <w:r w:rsidRPr="0041722C">
        <w:rPr>
          <w:rFonts w:ascii="Times New Roman" w:eastAsia="Times New Roman" w:hAnsi="Times New Roman" w:cs="Times New Roman"/>
          <w:b/>
          <w:bCs/>
          <w:i/>
          <w:iCs/>
          <w:color w:val="000000"/>
          <w:sz w:val="24"/>
          <w:szCs w:val="24"/>
          <w:lang w:val="uk-UA" w:eastAsia="ru-RU"/>
        </w:rPr>
        <w:t>:</w:t>
      </w:r>
      <w:r w:rsidRPr="0041722C">
        <w:rPr>
          <w:rFonts w:ascii="Times New Roman" w:eastAsia="Times New Roman" w:hAnsi="Times New Roman" w:cs="Times New Roman"/>
          <w:i/>
          <w:iCs/>
          <w:color w:val="000000"/>
          <w:sz w:val="24"/>
          <w:szCs w:val="24"/>
          <w:lang w:val="uk-UA" w:eastAsia="ru-RU"/>
        </w:rPr>
        <w:t> </w:t>
      </w:r>
      <w:proofErr w:type="spellStart"/>
      <w:r w:rsidRPr="0041722C">
        <w:rPr>
          <w:rFonts w:ascii="Times New Roman" w:eastAsia="Times New Roman" w:hAnsi="Times New Roman" w:cs="Times New Roman"/>
          <w:i/>
          <w:iCs/>
          <w:color w:val="000000"/>
          <w:sz w:val="24"/>
          <w:szCs w:val="24"/>
          <w:lang w:val="uk-UA" w:eastAsia="ru-RU"/>
        </w:rPr>
        <w:t>tourist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destinations</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life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cycle</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development</w:t>
      </w:r>
      <w:proofErr w:type="spellEnd"/>
      <w:r w:rsidRPr="0041722C">
        <w:rPr>
          <w:rFonts w:ascii="Times New Roman" w:eastAsia="Times New Roman" w:hAnsi="Times New Roman" w:cs="Times New Roman"/>
          <w:i/>
          <w:iCs/>
          <w:color w:val="000000"/>
          <w:sz w:val="24"/>
          <w:szCs w:val="24"/>
          <w:lang w:val="uk-UA" w:eastAsia="ru-RU"/>
        </w:rPr>
        <w:t xml:space="preserve"> </w:t>
      </w:r>
      <w:proofErr w:type="spellStart"/>
      <w:r w:rsidRPr="0041722C">
        <w:rPr>
          <w:rFonts w:ascii="Times New Roman" w:eastAsia="Times New Roman" w:hAnsi="Times New Roman" w:cs="Times New Roman"/>
          <w:i/>
          <w:iCs/>
          <w:color w:val="000000"/>
          <w:sz w:val="24"/>
          <w:szCs w:val="24"/>
          <w:lang w:val="uk-UA" w:eastAsia="ru-RU"/>
        </w:rPr>
        <w:t>strategy</w:t>
      </w:r>
      <w:proofErr w:type="spellEnd"/>
      <w:r w:rsidRPr="0041722C">
        <w:rPr>
          <w:rFonts w:ascii="Times New Roman" w:eastAsia="Times New Roman" w:hAnsi="Times New Roman" w:cs="Times New Roman"/>
          <w:i/>
          <w:iCs/>
          <w:color w:val="000000"/>
          <w:sz w:val="24"/>
          <w:szCs w:val="24"/>
          <w:lang w:val="uk-UA" w:eastAsia="ru-RU"/>
        </w:rPr>
        <w:t>.</w:t>
      </w:r>
    </w:p>
    <w:p w:rsidR="0041722C" w:rsidRPr="0041722C" w:rsidRDefault="0041722C" w:rsidP="0041722C">
      <w:pPr>
        <w:shd w:val="clear" w:color="auto" w:fill="FFFFFF"/>
        <w:spacing w:after="0" w:line="280" w:lineRule="atLeast"/>
        <w:ind w:firstLine="708"/>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8"/>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Постановка проблеми у загальному вигляді та її зв'язок із важливими науковими чи практичними завданнями. </w:t>
      </w:r>
      <w:r w:rsidRPr="0041722C">
        <w:rPr>
          <w:rFonts w:ascii="Times New Roman" w:eastAsia="Times New Roman" w:hAnsi="Times New Roman" w:cs="Times New Roman"/>
          <w:color w:val="000000"/>
          <w:sz w:val="20"/>
          <w:szCs w:val="20"/>
          <w:lang w:val="uk-UA" w:eastAsia="ru-RU"/>
        </w:rPr>
        <w:t>Одним з перспективних напрямків розвитку ринку туристичних послуг  є винний туризм – тематичний  вид туризму, пов'язаний з ознайомленням з історією, технологією та культурою споживання алкогольних напоїв у певному регіоні та  дегустацією алкогольних напоїв безпосередньо у виробника [1]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lastRenderedPageBreak/>
        <w:t xml:space="preserve">Розвиток винного туризму дозволяє  значною мірою підтримати місцевих виробників винограду і винно-коньячної продукції, збільшити тривалість туристичного сезону у регіоні, підвищити туристичний імідж місцевості, збільшити кількість туристичних </w:t>
      </w:r>
      <w:proofErr w:type="spellStart"/>
      <w:r w:rsidRPr="0041722C">
        <w:rPr>
          <w:rFonts w:ascii="Times New Roman" w:eastAsia="Times New Roman" w:hAnsi="Times New Roman" w:cs="Times New Roman"/>
          <w:color w:val="000000"/>
          <w:sz w:val="20"/>
          <w:szCs w:val="20"/>
          <w:lang w:val="uk-UA" w:eastAsia="ru-RU"/>
        </w:rPr>
        <w:t>прибуттів</w:t>
      </w:r>
      <w:proofErr w:type="spellEnd"/>
      <w:r w:rsidRPr="0041722C">
        <w:rPr>
          <w:rFonts w:ascii="Times New Roman" w:eastAsia="Times New Roman" w:hAnsi="Times New Roman" w:cs="Times New Roman"/>
          <w:color w:val="000000"/>
          <w:sz w:val="20"/>
          <w:szCs w:val="20"/>
          <w:lang w:val="uk-UA" w:eastAsia="ru-RU"/>
        </w:rPr>
        <w:t>, збагатити та диференціювати місцевий  туристичний продукт за рахунок розробки винних екскурсій, дегустацій та презентацій, фестивалів, тощо. Досягнення ефективного розвитку винного туризму можливе лише за умови науково обґрунтованого використання туристично-рекреаційного, виробничого та інноваційного-інвестиційного  потенціалу регіону,   врахування факторів  обмеженості ресурсів, екологічної та соціальної доцільності,  злагодженості в роботі суб’єктів підприємниць</w:t>
      </w:r>
      <w:r w:rsidRPr="0041722C">
        <w:rPr>
          <w:rFonts w:ascii="Times New Roman" w:eastAsia="Times New Roman" w:hAnsi="Times New Roman" w:cs="Times New Roman"/>
          <w:color w:val="000000"/>
          <w:sz w:val="20"/>
          <w:szCs w:val="20"/>
          <w:lang w:val="uk-UA" w:eastAsia="ru-RU"/>
        </w:rPr>
        <w:softHyphen/>
        <w:t xml:space="preserve">кої діяльності, органів влади та громадських інституцій. Тому виникає необхідність побудови моделі економіко-математичного оцінювання  привабливості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 основна мета якого поєднати оцінки за декількома  підсистемами і вивести єдину інтегральну оцінку.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b/>
          <w:bCs/>
          <w:color w:val="000000"/>
          <w:sz w:val="20"/>
          <w:szCs w:val="20"/>
          <w:lang w:val="uk-UA" w:eastAsia="ru-RU"/>
        </w:rPr>
        <w:t>Аналіз останніх досліджень і публікацій</w:t>
      </w:r>
      <w:r w:rsidRPr="0041722C">
        <w:rPr>
          <w:rFonts w:ascii="Times New Roman" w:eastAsia="Times New Roman" w:hAnsi="Times New Roman" w:cs="Times New Roman"/>
          <w:color w:val="000000"/>
          <w:sz w:val="20"/>
          <w:szCs w:val="20"/>
          <w:lang w:val="uk-UA" w:eastAsia="ru-RU"/>
        </w:rPr>
        <w:t xml:space="preserve">. Методологія  оцінки розвитку туристичних територій та привабливості туристичних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розглядалась у наукових дослідженнях працях </w:t>
      </w:r>
      <w:proofErr w:type="spellStart"/>
      <w:r w:rsidRPr="0041722C">
        <w:rPr>
          <w:rFonts w:ascii="Times New Roman" w:eastAsia="Times New Roman" w:hAnsi="Times New Roman" w:cs="Times New Roman"/>
          <w:color w:val="000000"/>
          <w:sz w:val="20"/>
          <w:szCs w:val="20"/>
          <w:lang w:val="uk-UA" w:eastAsia="ru-RU"/>
        </w:rPr>
        <w:t>Бейдика</w:t>
      </w:r>
      <w:proofErr w:type="spellEnd"/>
      <w:r w:rsidRPr="0041722C">
        <w:rPr>
          <w:rFonts w:ascii="Times New Roman" w:eastAsia="Times New Roman" w:hAnsi="Times New Roman" w:cs="Times New Roman"/>
          <w:color w:val="000000"/>
          <w:sz w:val="20"/>
          <w:szCs w:val="20"/>
          <w:lang w:val="uk-UA" w:eastAsia="ru-RU"/>
        </w:rPr>
        <w:t xml:space="preserve"> О.О., </w:t>
      </w:r>
      <w:proofErr w:type="spellStart"/>
      <w:r w:rsidRPr="0041722C">
        <w:rPr>
          <w:rFonts w:ascii="Times New Roman" w:eastAsia="Times New Roman" w:hAnsi="Times New Roman" w:cs="Times New Roman"/>
          <w:color w:val="000000"/>
          <w:sz w:val="20"/>
          <w:szCs w:val="20"/>
          <w:lang w:val="uk-UA" w:eastAsia="ru-RU"/>
        </w:rPr>
        <w:t>Данильчука</w:t>
      </w:r>
      <w:proofErr w:type="spellEnd"/>
      <w:r w:rsidRPr="0041722C">
        <w:rPr>
          <w:rFonts w:ascii="Times New Roman" w:eastAsia="Times New Roman" w:hAnsi="Times New Roman" w:cs="Times New Roman"/>
          <w:color w:val="000000"/>
          <w:sz w:val="20"/>
          <w:szCs w:val="20"/>
          <w:lang w:val="uk-UA" w:eastAsia="ru-RU"/>
        </w:rPr>
        <w:t xml:space="preserve">  В.Ф., Музиченко-Козловської О.В.,  </w:t>
      </w:r>
      <w:proofErr w:type="spellStart"/>
      <w:r w:rsidRPr="0041722C">
        <w:rPr>
          <w:rFonts w:ascii="Times New Roman" w:eastAsia="Times New Roman" w:hAnsi="Times New Roman" w:cs="Times New Roman"/>
          <w:color w:val="000000"/>
          <w:sz w:val="20"/>
          <w:szCs w:val="20"/>
          <w:lang w:val="uk-UA" w:eastAsia="ru-RU"/>
        </w:rPr>
        <w:t>Бовсуновської</w:t>
      </w:r>
      <w:proofErr w:type="spellEnd"/>
      <w:r w:rsidRPr="0041722C">
        <w:rPr>
          <w:rFonts w:ascii="Times New Roman" w:eastAsia="Times New Roman" w:hAnsi="Times New Roman" w:cs="Times New Roman"/>
          <w:color w:val="000000"/>
          <w:sz w:val="20"/>
          <w:szCs w:val="20"/>
          <w:lang w:val="uk-UA" w:eastAsia="ru-RU"/>
        </w:rPr>
        <w:t xml:space="preserve">  О.Я., </w:t>
      </w:r>
      <w:proofErr w:type="spellStart"/>
      <w:r w:rsidRPr="0041722C">
        <w:rPr>
          <w:rFonts w:ascii="Times New Roman" w:eastAsia="Times New Roman" w:hAnsi="Times New Roman" w:cs="Times New Roman"/>
          <w:color w:val="000000"/>
          <w:sz w:val="20"/>
          <w:szCs w:val="20"/>
          <w:lang w:val="uk-UA" w:eastAsia="ru-RU"/>
        </w:rPr>
        <w:t>Голубничої</w:t>
      </w:r>
      <w:proofErr w:type="spellEnd"/>
      <w:r w:rsidRPr="0041722C">
        <w:rPr>
          <w:rFonts w:ascii="Times New Roman" w:eastAsia="Times New Roman" w:hAnsi="Times New Roman" w:cs="Times New Roman"/>
          <w:color w:val="000000"/>
          <w:sz w:val="20"/>
          <w:szCs w:val="20"/>
          <w:lang w:val="uk-UA" w:eastAsia="ru-RU"/>
        </w:rPr>
        <w:t xml:space="preserve"> С.Н, Мельник О.В. та інших [2;3;4;5]. Науковцями розроблено методики аналізу і оцінки окремих складових чи процесів у туризмі: природно - рекреаційних ресурсів, туристичної інфраструктури тощо. Також для оцінки туристичної привабливості та конкурентоспроможності території запропоновано методики комплексного  аналізу показників, що дають можливість  визначити рівень туристичного потенціалу за  ключовими аспектами. Разом з тим,  у науковій літературі відсутня комплексна методика оцінки життєвого циклу туристичних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 конкретних територій, регіонів, населених пунктів, які сезонно або цілорічно відвідують туристи чи екскурсанти з різними цілями – відпочинок, оздоровлення, пізнання, розваги тощо[1;179] . Різні стадії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мають свої якісні показники </w:t>
      </w:r>
      <w:proofErr w:type="spellStart"/>
      <w:r w:rsidRPr="0041722C">
        <w:rPr>
          <w:rFonts w:ascii="Times New Roman" w:eastAsia="Times New Roman" w:hAnsi="Times New Roman" w:cs="Times New Roman"/>
          <w:color w:val="000000"/>
          <w:sz w:val="20"/>
          <w:szCs w:val="20"/>
          <w:lang w:val="uk-UA" w:eastAsia="ru-RU"/>
        </w:rPr>
        <w:t>хаpактеpизуются</w:t>
      </w:r>
      <w:proofErr w:type="spellEnd"/>
      <w:r w:rsidRPr="0041722C">
        <w:rPr>
          <w:rFonts w:ascii="Times New Roman" w:eastAsia="Times New Roman" w:hAnsi="Times New Roman" w:cs="Times New Roman"/>
          <w:color w:val="000000"/>
          <w:sz w:val="20"/>
          <w:szCs w:val="20"/>
          <w:lang w:val="uk-UA" w:eastAsia="ru-RU"/>
        </w:rPr>
        <w:t xml:space="preserve"> змінами в часі в обсягах туристичних відвідувань, доходів від </w:t>
      </w:r>
      <w:proofErr w:type="spellStart"/>
      <w:r w:rsidRPr="0041722C">
        <w:rPr>
          <w:rFonts w:ascii="Times New Roman" w:eastAsia="Times New Roman" w:hAnsi="Times New Roman" w:cs="Times New Roman"/>
          <w:color w:val="000000"/>
          <w:sz w:val="20"/>
          <w:szCs w:val="20"/>
          <w:lang w:val="uk-UA" w:eastAsia="ru-RU"/>
        </w:rPr>
        <w:t>пpодажу</w:t>
      </w:r>
      <w:proofErr w:type="spellEnd"/>
      <w:r w:rsidRPr="0041722C">
        <w:rPr>
          <w:rFonts w:ascii="Times New Roman" w:eastAsia="Times New Roman" w:hAnsi="Times New Roman" w:cs="Times New Roman"/>
          <w:color w:val="000000"/>
          <w:sz w:val="20"/>
          <w:szCs w:val="20"/>
          <w:lang w:val="uk-UA" w:eastAsia="ru-RU"/>
        </w:rPr>
        <w:t xml:space="preserve"> туристичних послуг,  якісними показниками розвитку туристичної інфраструктури в цілому.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 xml:space="preserve">Оскільки складні соціально-економічні явища, яким є життєвий цикл туристичної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залежать від багатьох чинників, то при упорядкуванні одиниць сукупності виникає необхідність агрегування усіх ознак множини в одну інтегральну оцінку.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Формулювання цілей статті. </w:t>
      </w:r>
      <w:r w:rsidRPr="0041722C">
        <w:rPr>
          <w:rFonts w:ascii="Times New Roman" w:eastAsia="Times New Roman" w:hAnsi="Times New Roman" w:cs="Times New Roman"/>
          <w:color w:val="000000"/>
          <w:sz w:val="20"/>
          <w:szCs w:val="20"/>
          <w:lang w:val="uk-UA" w:eastAsia="ru-RU"/>
        </w:rPr>
        <w:t xml:space="preserve">У зв’язку із цим актуальним є розробка методики експертно-статистичного оцінювання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винного туризму.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Виклад основного матеріалу </w:t>
      </w:r>
      <w:proofErr w:type="spellStart"/>
      <w:r w:rsidRPr="0041722C">
        <w:rPr>
          <w:rFonts w:ascii="Times New Roman" w:eastAsia="Times New Roman" w:hAnsi="Times New Roman" w:cs="Times New Roman"/>
          <w:b/>
          <w:bCs/>
          <w:color w:val="000000"/>
          <w:sz w:val="20"/>
          <w:szCs w:val="20"/>
          <w:lang w:val="uk-UA" w:eastAsia="ru-RU"/>
        </w:rPr>
        <w:t>дослідження.</w:t>
      </w:r>
      <w:r w:rsidRPr="0041722C">
        <w:rPr>
          <w:rFonts w:ascii="Times New Roman" w:eastAsia="Times New Roman" w:hAnsi="Times New Roman" w:cs="Times New Roman"/>
          <w:color w:val="000000"/>
          <w:sz w:val="20"/>
          <w:szCs w:val="20"/>
          <w:lang w:val="uk-UA" w:eastAsia="ru-RU"/>
        </w:rPr>
        <w:t>Дестинація</w:t>
      </w:r>
      <w:proofErr w:type="spellEnd"/>
      <w:r w:rsidRPr="0041722C">
        <w:rPr>
          <w:rFonts w:ascii="Times New Roman" w:eastAsia="Times New Roman" w:hAnsi="Times New Roman" w:cs="Times New Roman"/>
          <w:color w:val="000000"/>
          <w:sz w:val="20"/>
          <w:szCs w:val="20"/>
          <w:lang w:val="uk-UA" w:eastAsia="ru-RU"/>
        </w:rPr>
        <w:t xml:space="preserve"> винного туризму – територія,  на якій зосереджено рекреаційно-туристичні природні, природно-антропогенні та культурно-історичні ресурси,  підприємства </w:t>
      </w:r>
      <w:proofErr w:type="spellStart"/>
      <w:r w:rsidRPr="0041722C">
        <w:rPr>
          <w:rFonts w:ascii="Times New Roman" w:eastAsia="Times New Roman" w:hAnsi="Times New Roman" w:cs="Times New Roman"/>
          <w:color w:val="000000"/>
          <w:sz w:val="20"/>
          <w:szCs w:val="20"/>
          <w:lang w:val="uk-UA" w:eastAsia="ru-RU"/>
        </w:rPr>
        <w:t>виноградарсько</w:t>
      </w:r>
      <w:proofErr w:type="spellEnd"/>
      <w:r w:rsidRPr="0041722C">
        <w:rPr>
          <w:rFonts w:ascii="Times New Roman" w:eastAsia="Times New Roman" w:hAnsi="Times New Roman" w:cs="Times New Roman"/>
          <w:color w:val="000000"/>
          <w:sz w:val="20"/>
          <w:szCs w:val="20"/>
          <w:lang w:val="uk-UA" w:eastAsia="ru-RU"/>
        </w:rPr>
        <w:t>-виноробного комплексу, яка має  достатній рівень розвитку туристичної, транспортної та комунальної інфраструктури та забезпечує формування конкурентоспроможного туристичного продукту винного туризму[1;с.197]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З урахуванням </w:t>
      </w:r>
      <w:proofErr w:type="spellStart"/>
      <w:r w:rsidRPr="0041722C">
        <w:rPr>
          <w:rFonts w:ascii="Times New Roman" w:eastAsia="Times New Roman" w:hAnsi="Times New Roman" w:cs="Times New Roman"/>
          <w:color w:val="000000"/>
          <w:sz w:val="20"/>
          <w:szCs w:val="20"/>
          <w:lang w:val="uk-UA" w:eastAsia="ru-RU"/>
        </w:rPr>
        <w:t>макро</w:t>
      </w:r>
      <w:proofErr w:type="spellEnd"/>
      <w:r w:rsidRPr="0041722C">
        <w:rPr>
          <w:rFonts w:ascii="Times New Roman" w:eastAsia="Times New Roman" w:hAnsi="Times New Roman" w:cs="Times New Roman"/>
          <w:color w:val="000000"/>
          <w:sz w:val="20"/>
          <w:szCs w:val="20"/>
          <w:lang w:val="uk-UA" w:eastAsia="ru-RU"/>
        </w:rPr>
        <w:t xml:space="preserve">- і мікрорайонування </w:t>
      </w:r>
      <w:proofErr w:type="spellStart"/>
      <w:r w:rsidRPr="0041722C">
        <w:rPr>
          <w:rFonts w:ascii="Times New Roman" w:eastAsia="Times New Roman" w:hAnsi="Times New Roman" w:cs="Times New Roman"/>
          <w:color w:val="000000"/>
          <w:sz w:val="20"/>
          <w:szCs w:val="20"/>
          <w:lang w:val="uk-UA" w:eastAsia="ru-RU"/>
        </w:rPr>
        <w:t>виноградно</w:t>
      </w:r>
      <w:proofErr w:type="spellEnd"/>
      <w:r w:rsidRPr="0041722C">
        <w:rPr>
          <w:rFonts w:ascii="Times New Roman" w:eastAsia="Times New Roman" w:hAnsi="Times New Roman" w:cs="Times New Roman"/>
          <w:color w:val="000000"/>
          <w:sz w:val="20"/>
          <w:szCs w:val="20"/>
          <w:lang w:val="uk-UA" w:eastAsia="ru-RU"/>
        </w:rPr>
        <w:t xml:space="preserve">-виноробного комплексу, </w:t>
      </w:r>
      <w:proofErr w:type="spellStart"/>
      <w:r w:rsidRPr="0041722C">
        <w:rPr>
          <w:rFonts w:ascii="Times New Roman" w:eastAsia="Times New Roman" w:hAnsi="Times New Roman" w:cs="Times New Roman"/>
          <w:color w:val="000000"/>
          <w:sz w:val="20"/>
          <w:szCs w:val="20"/>
          <w:lang w:val="uk-UA" w:eastAsia="ru-RU"/>
        </w:rPr>
        <w:t>геопросторової</w:t>
      </w:r>
      <w:proofErr w:type="spellEnd"/>
      <w:r w:rsidRPr="0041722C">
        <w:rPr>
          <w:rFonts w:ascii="Times New Roman" w:eastAsia="Times New Roman" w:hAnsi="Times New Roman" w:cs="Times New Roman"/>
          <w:color w:val="000000"/>
          <w:sz w:val="20"/>
          <w:szCs w:val="20"/>
          <w:lang w:val="uk-UA" w:eastAsia="ru-RU"/>
        </w:rPr>
        <w:t xml:space="preserve"> організації туристичних ресурсів, чітко окреслюються основні райони винного туризму в Україні: Закарпатський (Закарпатська область),  Одеський причорноморський</w:t>
      </w:r>
      <w:r w:rsidRPr="0041722C">
        <w:rPr>
          <w:rFonts w:ascii="Times New Roman" w:eastAsia="Times New Roman" w:hAnsi="Times New Roman" w:cs="Times New Roman"/>
          <w:color w:val="000000"/>
          <w:sz w:val="20"/>
          <w:szCs w:val="20"/>
          <w:lang w:eastAsia="ru-RU"/>
        </w:rPr>
        <w:t> </w:t>
      </w:r>
      <w:r w:rsidRPr="0041722C">
        <w:rPr>
          <w:rFonts w:ascii="Times New Roman" w:eastAsia="Times New Roman" w:hAnsi="Times New Roman" w:cs="Times New Roman"/>
          <w:color w:val="000000"/>
          <w:sz w:val="20"/>
          <w:szCs w:val="20"/>
          <w:lang w:val="uk-UA" w:eastAsia="ru-RU"/>
        </w:rPr>
        <w:t xml:space="preserve"> (Одеська область),  </w:t>
      </w:r>
      <w:proofErr w:type="spellStart"/>
      <w:r w:rsidRPr="0041722C">
        <w:rPr>
          <w:rFonts w:ascii="Times New Roman" w:eastAsia="Times New Roman" w:hAnsi="Times New Roman" w:cs="Times New Roman"/>
          <w:color w:val="000000"/>
          <w:sz w:val="20"/>
          <w:szCs w:val="20"/>
          <w:lang w:val="uk-UA" w:eastAsia="ru-RU"/>
        </w:rPr>
        <w:t>Приазово</w:t>
      </w:r>
      <w:proofErr w:type="spellEnd"/>
      <w:r w:rsidRPr="0041722C">
        <w:rPr>
          <w:rFonts w:ascii="Times New Roman" w:eastAsia="Times New Roman" w:hAnsi="Times New Roman" w:cs="Times New Roman"/>
          <w:color w:val="000000"/>
          <w:sz w:val="20"/>
          <w:szCs w:val="20"/>
          <w:lang w:val="uk-UA" w:eastAsia="ru-RU"/>
        </w:rPr>
        <w:t xml:space="preserve">-степовий (Херсонська та  Миколаївська області),  Кримський (Південний берег Криму, Південно-західний Крим), а також точкові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 м. Київ, </w:t>
      </w:r>
      <w:proofErr w:type="spellStart"/>
      <w:r w:rsidRPr="0041722C">
        <w:rPr>
          <w:rFonts w:ascii="Times New Roman" w:eastAsia="Times New Roman" w:hAnsi="Times New Roman" w:cs="Times New Roman"/>
          <w:color w:val="000000"/>
          <w:sz w:val="20"/>
          <w:szCs w:val="20"/>
          <w:lang w:val="uk-UA" w:eastAsia="ru-RU"/>
        </w:rPr>
        <w:t>м.Львів</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м.Артемівськ</w:t>
      </w:r>
      <w:proofErr w:type="spellEnd"/>
      <w:r w:rsidRPr="0041722C">
        <w:rPr>
          <w:rFonts w:ascii="Times New Roman" w:eastAsia="Times New Roman" w:hAnsi="Times New Roman" w:cs="Times New Roman"/>
          <w:color w:val="000000"/>
          <w:sz w:val="20"/>
          <w:szCs w:val="20"/>
          <w:lang w:val="uk-UA" w:eastAsia="ru-RU"/>
        </w:rPr>
        <w:t xml:space="preserve"> та </w:t>
      </w:r>
      <w:proofErr w:type="spellStart"/>
      <w:r w:rsidRPr="0041722C">
        <w:rPr>
          <w:rFonts w:ascii="Times New Roman" w:eastAsia="Times New Roman" w:hAnsi="Times New Roman" w:cs="Times New Roman"/>
          <w:color w:val="000000"/>
          <w:sz w:val="20"/>
          <w:szCs w:val="20"/>
          <w:lang w:val="uk-UA" w:eastAsia="ru-RU"/>
        </w:rPr>
        <w:t>ін</w:t>
      </w:r>
      <w:proofErr w:type="spellEnd"/>
      <w:r w:rsidRPr="0041722C">
        <w:rPr>
          <w:rFonts w:ascii="Times New Roman" w:eastAsia="Times New Roman" w:hAnsi="Times New Roman" w:cs="Times New Roman"/>
          <w:color w:val="000000"/>
          <w:sz w:val="20"/>
          <w:szCs w:val="20"/>
          <w:lang w:val="uk-UA" w:eastAsia="ru-RU"/>
        </w:rPr>
        <w:t>[1;с.213]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 xml:space="preserve">Для обґрунтованого вибору стратегії  розвитку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 науковий і практичний інтерес складає оцінка рівня її розвитку, тобто етап життєвого циклу. Концепції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(ЖЦД) розроблялись такими ученими як С. </w:t>
      </w:r>
      <w:proofErr w:type="spellStart"/>
      <w:r w:rsidRPr="0041722C">
        <w:rPr>
          <w:rFonts w:ascii="Times New Roman" w:eastAsia="Times New Roman" w:hAnsi="Times New Roman" w:cs="Times New Roman"/>
          <w:color w:val="000000"/>
          <w:sz w:val="20"/>
          <w:szCs w:val="20"/>
          <w:lang w:val="uk-UA" w:eastAsia="ru-RU"/>
        </w:rPr>
        <w:t>Плог</w:t>
      </w:r>
      <w:proofErr w:type="spellEnd"/>
      <w:r w:rsidRPr="0041722C">
        <w:rPr>
          <w:rFonts w:ascii="Times New Roman" w:eastAsia="Times New Roman" w:hAnsi="Times New Roman" w:cs="Times New Roman"/>
          <w:color w:val="000000"/>
          <w:sz w:val="20"/>
          <w:szCs w:val="20"/>
          <w:lang w:val="uk-UA" w:eastAsia="ru-RU"/>
        </w:rPr>
        <w:t xml:space="preserve">, Р. </w:t>
      </w:r>
      <w:proofErr w:type="spellStart"/>
      <w:r w:rsidRPr="0041722C">
        <w:rPr>
          <w:rFonts w:ascii="Times New Roman" w:eastAsia="Times New Roman" w:hAnsi="Times New Roman" w:cs="Times New Roman"/>
          <w:color w:val="000000"/>
          <w:sz w:val="20"/>
          <w:szCs w:val="20"/>
          <w:lang w:val="uk-UA" w:eastAsia="ru-RU"/>
        </w:rPr>
        <w:t>Батлер</w:t>
      </w:r>
      <w:proofErr w:type="spellEnd"/>
      <w:r w:rsidRPr="0041722C">
        <w:rPr>
          <w:rFonts w:ascii="Times New Roman" w:eastAsia="Times New Roman" w:hAnsi="Times New Roman" w:cs="Times New Roman"/>
          <w:color w:val="000000"/>
          <w:sz w:val="20"/>
          <w:szCs w:val="20"/>
          <w:lang w:val="uk-UA" w:eastAsia="ru-RU"/>
        </w:rPr>
        <w:t xml:space="preserve">, Т. Ткаченко  та ін.. Згідно з цими концепціями,  в своєму розвитку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проходять чотири основні  послідовні стадії:  </w:t>
      </w:r>
      <w:proofErr w:type="spellStart"/>
      <w:r w:rsidRPr="0041722C">
        <w:rPr>
          <w:rFonts w:ascii="Times New Roman" w:eastAsia="Times New Roman" w:hAnsi="Times New Roman" w:cs="Times New Roman"/>
          <w:color w:val="000000"/>
          <w:sz w:val="20"/>
          <w:szCs w:val="20"/>
          <w:lang w:val="uk-UA" w:eastAsia="ru-RU"/>
        </w:rPr>
        <w:t>заpождення</w:t>
      </w:r>
      <w:proofErr w:type="spellEnd"/>
      <w:r w:rsidRPr="0041722C">
        <w:rPr>
          <w:rFonts w:ascii="Times New Roman" w:eastAsia="Times New Roman" w:hAnsi="Times New Roman" w:cs="Times New Roman"/>
          <w:color w:val="000000"/>
          <w:sz w:val="20"/>
          <w:szCs w:val="20"/>
          <w:lang w:val="uk-UA" w:eastAsia="ru-RU"/>
        </w:rPr>
        <w:t xml:space="preserve">,  зростання і  розвиток, </w:t>
      </w:r>
      <w:proofErr w:type="spellStart"/>
      <w:r w:rsidRPr="0041722C">
        <w:rPr>
          <w:rFonts w:ascii="Times New Roman" w:eastAsia="Times New Roman" w:hAnsi="Times New Roman" w:cs="Times New Roman"/>
          <w:color w:val="000000"/>
          <w:sz w:val="20"/>
          <w:szCs w:val="20"/>
          <w:lang w:val="uk-UA" w:eastAsia="ru-RU"/>
        </w:rPr>
        <w:t>зpілість</w:t>
      </w:r>
      <w:proofErr w:type="spellEnd"/>
      <w:r w:rsidRPr="0041722C">
        <w:rPr>
          <w:rFonts w:ascii="Times New Roman" w:eastAsia="Times New Roman" w:hAnsi="Times New Roman" w:cs="Times New Roman"/>
          <w:color w:val="000000"/>
          <w:sz w:val="20"/>
          <w:szCs w:val="20"/>
          <w:lang w:val="uk-UA" w:eastAsia="ru-RU"/>
        </w:rPr>
        <w:t xml:space="preserve">, стагнація і </w:t>
      </w:r>
      <w:proofErr w:type="spellStart"/>
      <w:r w:rsidRPr="0041722C">
        <w:rPr>
          <w:rFonts w:ascii="Times New Roman" w:eastAsia="Times New Roman" w:hAnsi="Times New Roman" w:cs="Times New Roman"/>
          <w:color w:val="000000"/>
          <w:sz w:val="20"/>
          <w:szCs w:val="20"/>
          <w:lang w:val="uk-UA" w:eastAsia="ru-RU"/>
        </w:rPr>
        <w:t>стаpіння</w:t>
      </w:r>
      <w:proofErr w:type="spellEnd"/>
      <w:r w:rsidRPr="0041722C">
        <w:rPr>
          <w:rFonts w:ascii="Times New Roman" w:eastAsia="Times New Roman" w:hAnsi="Times New Roman" w:cs="Times New Roman"/>
          <w:color w:val="000000"/>
          <w:sz w:val="20"/>
          <w:szCs w:val="20"/>
          <w:lang w:val="uk-UA" w:eastAsia="ru-RU"/>
        </w:rPr>
        <w:t>. Відповідно, кожен з туристичних центрів може перебувати на одній із зазначених стадій життєвого циклу,  його оцінка і стратегія розробляється   відповідно саме до особливостей цієї стадії. Перехід від однієї стадії до іншої вимагає від органів керівництва  зміни стратегічних рішень.</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 xml:space="preserve">Комплексна методика  експертно-статистичної оцінки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 ґрунтується на методології системного підходу та використовує метод аналізу ієрархій, метод парних порівнянь та метод експертного оцінювання, які дозволяють встановити пріоритети і  встановити інтенсивність взаємодії компонент, що описують структуру показників.</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 xml:space="preserve">Методика  складається з наступних етапів: формування мети і задач </w:t>
      </w:r>
      <w:proofErr w:type="spellStart"/>
      <w:r w:rsidRPr="0041722C">
        <w:rPr>
          <w:rFonts w:ascii="Times New Roman" w:eastAsia="Times New Roman" w:hAnsi="Times New Roman" w:cs="Times New Roman"/>
          <w:color w:val="000000"/>
          <w:sz w:val="20"/>
          <w:szCs w:val="20"/>
          <w:lang w:val="uk-UA" w:eastAsia="ru-RU"/>
        </w:rPr>
        <w:t>дослідження;розробка</w:t>
      </w:r>
      <w:proofErr w:type="spellEnd"/>
      <w:r w:rsidRPr="0041722C">
        <w:rPr>
          <w:rFonts w:ascii="Times New Roman" w:eastAsia="Times New Roman" w:hAnsi="Times New Roman" w:cs="Times New Roman"/>
          <w:color w:val="000000"/>
          <w:sz w:val="20"/>
          <w:szCs w:val="20"/>
          <w:lang w:val="uk-UA" w:eastAsia="ru-RU"/>
        </w:rPr>
        <w:t xml:space="preserve"> системи оцінювання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(за стадією життєвого циклу);) вибір методів проведення оцінки; складання автоматизованих програм;) підбір експертів для аналізу системи оцінки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 за стадією життєвого циклу)  та для оцінки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безпосереднє опитування експертів; уточнення і обробка результатів системи оцінки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безпосереднє опитування експертів щодо оцінювання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обробка результатів і обґрунтування вибору стратегії відповідно до етапу ЖЦД.</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lastRenderedPageBreak/>
        <w:t xml:space="preserve">Комплексна методика  експертно-статистичної оцінки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базується на індексному підході, що дозволяє зіставляти різні за розмірністю та напрямом дії параметри, а розрахунок інтегрального індексу полегшує оцінку кінцевого результату, дозволяє виробляти міждержавні та міжрегіональні порівняння, відстежувати динаміку. Складність індексного методу полягає у виборі показників і способів їх узгодження.</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Комплексна інтегральна оцінка розраховується за формулою:</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І = </w:t>
      </w:r>
      <w:r w:rsidRPr="0041722C">
        <w:rPr>
          <w:rFonts w:ascii="Times New Roman" w:eastAsia="Times New Roman" w:hAnsi="Times New Roman" w:cs="Times New Roman"/>
          <w:noProof/>
          <w:color w:val="000000"/>
          <w:sz w:val="20"/>
          <w:szCs w:val="20"/>
          <w:lang w:eastAsia="ru-RU"/>
        </w:rPr>
        <w:drawing>
          <wp:inline distT="0" distB="0" distL="0" distR="0">
            <wp:extent cx="828675" cy="228600"/>
            <wp:effectExtent l="0" t="0" r="9525" b="0"/>
            <wp:docPr id="3" name="Рисунок 3" descr="http://www.economy.nayka.com.ua/a/2_2015_73.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2_2015_73.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41722C">
        <w:rPr>
          <w:rFonts w:ascii="Times New Roman" w:eastAsia="Times New Roman" w:hAnsi="Times New Roman" w:cs="Times New Roman"/>
          <w:color w:val="000000"/>
          <w:sz w:val="20"/>
          <w:szCs w:val="20"/>
          <w:lang w:val="uk-UA" w:eastAsia="ru-RU"/>
        </w:rPr>
        <w:t>,</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333333"/>
          <w:sz w:val="28"/>
          <w:szCs w:val="28"/>
          <w:lang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де </w:t>
      </w:r>
      <w:proofErr w:type="spellStart"/>
      <w:r w:rsidRPr="0041722C">
        <w:rPr>
          <w:rFonts w:ascii="Times New Roman" w:eastAsia="Times New Roman" w:hAnsi="Times New Roman" w:cs="Times New Roman"/>
          <w:color w:val="000000"/>
          <w:sz w:val="20"/>
          <w:szCs w:val="20"/>
          <w:lang w:val="uk-UA" w:eastAsia="ru-RU"/>
        </w:rPr>
        <w:t>k</w:t>
      </w:r>
      <w:r w:rsidRPr="0041722C">
        <w:rPr>
          <w:rFonts w:ascii="Times New Roman" w:eastAsia="Times New Roman" w:hAnsi="Times New Roman" w:cs="Times New Roman"/>
          <w:color w:val="000000"/>
          <w:sz w:val="20"/>
          <w:szCs w:val="20"/>
          <w:vertAlign w:val="subscript"/>
          <w:lang w:val="uk-UA" w:eastAsia="ru-RU"/>
        </w:rPr>
        <w:t>i</w:t>
      </w:r>
      <w:proofErr w:type="spellEnd"/>
      <w:r w:rsidRPr="0041722C">
        <w:rPr>
          <w:rFonts w:ascii="Times New Roman" w:eastAsia="Times New Roman" w:hAnsi="Times New Roman" w:cs="Times New Roman"/>
          <w:color w:val="000000"/>
          <w:sz w:val="20"/>
          <w:szCs w:val="20"/>
          <w:vertAlign w:val="subscript"/>
          <w:lang w:val="uk-UA" w:eastAsia="ru-RU"/>
        </w:rPr>
        <w:t> </w:t>
      </w:r>
      <w:r w:rsidRPr="0041722C">
        <w:rPr>
          <w:rFonts w:ascii="Times New Roman" w:eastAsia="Times New Roman" w:hAnsi="Times New Roman" w:cs="Times New Roman"/>
          <w:color w:val="000000"/>
          <w:sz w:val="20"/>
          <w:szCs w:val="20"/>
          <w:lang w:val="uk-UA" w:eastAsia="ru-RU"/>
        </w:rPr>
        <w:t>– ваговий коефіцієнт впливу і-го фактору на загальну оцінку, 0&lt;</w:t>
      </w:r>
      <w:proofErr w:type="spellStart"/>
      <w:r w:rsidRPr="0041722C">
        <w:rPr>
          <w:rFonts w:ascii="Times New Roman" w:eastAsia="Times New Roman" w:hAnsi="Times New Roman" w:cs="Times New Roman"/>
          <w:color w:val="000000"/>
          <w:sz w:val="20"/>
          <w:szCs w:val="20"/>
          <w:lang w:val="uk-UA" w:eastAsia="ru-RU"/>
        </w:rPr>
        <w:t>k</w:t>
      </w:r>
      <w:r w:rsidRPr="0041722C">
        <w:rPr>
          <w:rFonts w:ascii="Times New Roman" w:eastAsia="Times New Roman" w:hAnsi="Times New Roman" w:cs="Times New Roman"/>
          <w:color w:val="000000"/>
          <w:sz w:val="20"/>
          <w:szCs w:val="20"/>
          <w:vertAlign w:val="subscript"/>
          <w:lang w:val="uk-UA" w:eastAsia="ru-RU"/>
        </w:rPr>
        <w:t>i</w:t>
      </w:r>
      <w:proofErr w:type="spellEnd"/>
      <w:r w:rsidRPr="0041722C">
        <w:rPr>
          <w:rFonts w:ascii="Times New Roman" w:eastAsia="Times New Roman" w:hAnsi="Times New Roman" w:cs="Times New Roman"/>
          <w:color w:val="000000"/>
          <w:sz w:val="20"/>
          <w:szCs w:val="20"/>
          <w:lang w:val="uk-UA" w:eastAsia="ru-RU"/>
        </w:rPr>
        <w:t>&lt;1,</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x</w:t>
      </w:r>
      <w:r w:rsidRPr="0041722C">
        <w:rPr>
          <w:rFonts w:ascii="Times New Roman" w:eastAsia="Times New Roman" w:hAnsi="Times New Roman" w:cs="Times New Roman"/>
          <w:color w:val="000000"/>
          <w:sz w:val="20"/>
          <w:szCs w:val="20"/>
          <w:vertAlign w:val="subscript"/>
          <w:lang w:val="uk-UA" w:eastAsia="ru-RU"/>
        </w:rPr>
        <w:t>i</w:t>
      </w:r>
      <w:r w:rsidRPr="0041722C">
        <w:rPr>
          <w:rFonts w:ascii="Times New Roman" w:eastAsia="Times New Roman" w:hAnsi="Times New Roman" w:cs="Times New Roman"/>
          <w:color w:val="000000"/>
          <w:sz w:val="20"/>
          <w:szCs w:val="20"/>
          <w:lang w:val="uk-UA" w:eastAsia="ru-RU"/>
        </w:rPr>
        <w:t> – нормована до загальної шкали фактична величина і-го фактору,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n – кількість факторів, що вважаються впливовими, тобто тих, чия вага більша за 10%.</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Отримання вагових коефіцієнтів, що суттєво впливають на інтегральну оцінку, було зроблено на основі використання методу попарних порівнянь </w:t>
      </w:r>
      <w:proofErr w:type="spellStart"/>
      <w:r w:rsidRPr="0041722C">
        <w:rPr>
          <w:rFonts w:ascii="Times New Roman" w:eastAsia="Times New Roman" w:hAnsi="Times New Roman" w:cs="Times New Roman"/>
          <w:color w:val="000000"/>
          <w:sz w:val="20"/>
          <w:szCs w:val="20"/>
          <w:lang w:val="uk-UA" w:eastAsia="ru-RU"/>
        </w:rPr>
        <w:t>Т.Сааті</w:t>
      </w:r>
      <w:proofErr w:type="spellEnd"/>
      <w:r w:rsidRPr="0041722C">
        <w:rPr>
          <w:rFonts w:ascii="Times New Roman" w:eastAsia="Times New Roman" w:hAnsi="Times New Roman" w:cs="Times New Roman"/>
          <w:color w:val="000000"/>
          <w:sz w:val="20"/>
          <w:szCs w:val="20"/>
          <w:lang w:val="uk-UA" w:eastAsia="ru-RU"/>
        </w:rPr>
        <w:t xml:space="preserve"> [3], що дозволяє позбутися недоліків занадто «волюнтаристського» експертного підходу до визначення вагових коефіцієнтів для факторів. Дуже часто експерти довільно обирають долю впливу кожного фактору або просто </w:t>
      </w:r>
      <w:proofErr w:type="spellStart"/>
      <w:r w:rsidRPr="0041722C">
        <w:rPr>
          <w:rFonts w:ascii="Times New Roman" w:eastAsia="Times New Roman" w:hAnsi="Times New Roman" w:cs="Times New Roman"/>
          <w:color w:val="000000"/>
          <w:sz w:val="20"/>
          <w:szCs w:val="20"/>
          <w:lang w:val="uk-UA" w:eastAsia="ru-RU"/>
        </w:rPr>
        <w:t>рейтингують</w:t>
      </w:r>
      <w:proofErr w:type="spellEnd"/>
      <w:r w:rsidRPr="0041722C">
        <w:rPr>
          <w:rFonts w:ascii="Times New Roman" w:eastAsia="Times New Roman" w:hAnsi="Times New Roman" w:cs="Times New Roman"/>
          <w:color w:val="000000"/>
          <w:sz w:val="20"/>
          <w:szCs w:val="20"/>
          <w:lang w:val="uk-UA" w:eastAsia="ru-RU"/>
        </w:rPr>
        <w:t xml:space="preserve"> їх. Метод попарних порівнянь </w:t>
      </w:r>
      <w:proofErr w:type="spellStart"/>
      <w:r w:rsidRPr="0041722C">
        <w:rPr>
          <w:rFonts w:ascii="Times New Roman" w:eastAsia="Times New Roman" w:hAnsi="Times New Roman" w:cs="Times New Roman"/>
          <w:color w:val="000000"/>
          <w:sz w:val="20"/>
          <w:szCs w:val="20"/>
          <w:lang w:val="uk-UA" w:eastAsia="ru-RU"/>
        </w:rPr>
        <w:t>Т.Сааті</w:t>
      </w:r>
      <w:proofErr w:type="spellEnd"/>
      <w:r w:rsidRPr="0041722C">
        <w:rPr>
          <w:rFonts w:ascii="Times New Roman" w:eastAsia="Times New Roman" w:hAnsi="Times New Roman" w:cs="Times New Roman"/>
          <w:color w:val="000000"/>
          <w:sz w:val="20"/>
          <w:szCs w:val="20"/>
          <w:lang w:val="uk-UA" w:eastAsia="ru-RU"/>
        </w:rPr>
        <w:t xml:space="preserve"> вимагає від експерта визначити найвпливовіший з факторів та порівняти його за значимістю з усіма іншими факторами, що робить отримані після обробки даних від експертів вагові коефіцієнти більш угодженими та обґрунтованими. Недоліком методу слід вважати великий обсяг математичної обробки експертних оцінок, що може бути подолано за допомогою використання інформаційних технологій.</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Оптимальною для визначення інтегральної оцінки є ситуація, коли всі вагомі фактори можна отримати в абсолютних шкалах, тобто зі статистичних даних. На жаль, дуже часто частина факторів, що впливають на комплексну оцінку, не може бути виміряна в абсолютних шкалах, тоді виникає необхідність використовувати експертні оцінки для визначення частини факторів. Тому частину факторів нами було взято зі статистичної звітності </w:t>
      </w:r>
      <w:r w:rsidRPr="0041722C">
        <w:rPr>
          <w:rFonts w:ascii="Times New Roman" w:eastAsia="Times New Roman" w:hAnsi="Times New Roman" w:cs="Times New Roman"/>
          <w:color w:val="000000"/>
          <w:sz w:val="20"/>
          <w:szCs w:val="20"/>
          <w:lang w:eastAsia="ru-RU"/>
        </w:rPr>
        <w:t>[6]</w:t>
      </w:r>
      <w:r w:rsidRPr="0041722C">
        <w:rPr>
          <w:rFonts w:ascii="Times New Roman" w:eastAsia="Times New Roman" w:hAnsi="Times New Roman" w:cs="Times New Roman"/>
          <w:color w:val="000000"/>
          <w:sz w:val="20"/>
          <w:szCs w:val="20"/>
          <w:lang w:val="uk-UA" w:eastAsia="ru-RU"/>
        </w:rPr>
        <w:t xml:space="preserve">, а частина визначалася за результатами експертного оцінювання за 10-бальною шкалою. Для отримання результуючої інтегральної оцінки статистичні дані нормувалися до середнього показника за всіма </w:t>
      </w:r>
      <w:proofErr w:type="spellStart"/>
      <w:r w:rsidRPr="0041722C">
        <w:rPr>
          <w:rFonts w:ascii="Times New Roman" w:eastAsia="Times New Roman" w:hAnsi="Times New Roman" w:cs="Times New Roman"/>
          <w:color w:val="000000"/>
          <w:sz w:val="20"/>
          <w:szCs w:val="20"/>
          <w:lang w:val="uk-UA" w:eastAsia="ru-RU"/>
        </w:rPr>
        <w:t>дестинаціями</w:t>
      </w:r>
      <w:proofErr w:type="spellEnd"/>
      <w:r w:rsidRPr="0041722C">
        <w:rPr>
          <w:rFonts w:ascii="Times New Roman" w:eastAsia="Times New Roman" w:hAnsi="Times New Roman" w:cs="Times New Roman"/>
          <w:color w:val="000000"/>
          <w:sz w:val="20"/>
          <w:szCs w:val="20"/>
          <w:lang w:val="uk-UA" w:eastAsia="ru-RU"/>
        </w:rPr>
        <w:t xml:space="preserve">, а потім приводилися до загальної 10-бальної шкали. В результаті такої математичної обробки вдалося отримати однорідні вихідні дані за всіма вагомими факторами, що формують інтегральну оцінку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Для наукового </w:t>
      </w:r>
      <w:proofErr w:type="spellStart"/>
      <w:r w:rsidRPr="0041722C">
        <w:rPr>
          <w:rFonts w:ascii="Times New Roman" w:eastAsia="Times New Roman" w:hAnsi="Times New Roman" w:cs="Times New Roman"/>
          <w:color w:val="000000"/>
          <w:sz w:val="20"/>
          <w:szCs w:val="20"/>
          <w:lang w:val="uk-UA" w:eastAsia="ru-RU"/>
        </w:rPr>
        <w:t>обгрунтування</w:t>
      </w:r>
      <w:proofErr w:type="spellEnd"/>
      <w:r w:rsidRPr="0041722C">
        <w:rPr>
          <w:rFonts w:ascii="Times New Roman" w:eastAsia="Times New Roman" w:hAnsi="Times New Roman" w:cs="Times New Roman"/>
          <w:color w:val="000000"/>
          <w:sz w:val="20"/>
          <w:szCs w:val="20"/>
          <w:lang w:val="uk-UA" w:eastAsia="ru-RU"/>
        </w:rPr>
        <w:t xml:space="preserve"> вибору стратегії розвитку туристичної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xml:space="preserve"> було  виділено фактори, які характеризують стадію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та конкретизовано за наступними критеріями:</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кількість розміщених у колективних засобах розміщування;</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доходи від надання туристичних послуг, </w:t>
      </w:r>
      <w:proofErr w:type="spellStart"/>
      <w:r w:rsidRPr="0041722C">
        <w:rPr>
          <w:rFonts w:ascii="Times New Roman" w:eastAsia="Times New Roman" w:hAnsi="Times New Roman" w:cs="Times New Roman"/>
          <w:color w:val="000000"/>
          <w:sz w:val="20"/>
          <w:szCs w:val="20"/>
          <w:lang w:val="uk-UA" w:eastAsia="ru-RU"/>
        </w:rPr>
        <w:t>тис.грн</w:t>
      </w:r>
      <w:proofErr w:type="spellEnd"/>
      <w:r w:rsidRPr="0041722C">
        <w:rPr>
          <w:rFonts w:ascii="Times New Roman" w:eastAsia="Times New Roman" w:hAnsi="Times New Roman" w:cs="Times New Roman"/>
          <w:color w:val="000000"/>
          <w:sz w:val="20"/>
          <w:szCs w:val="20"/>
          <w:lang w:val="uk-UA" w:eastAsia="ru-RU"/>
        </w:rPr>
        <w:t>.(юридичні і фізичні особи);</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обсяги роздрібного товарооборот у підприємств за видами економічної діяльності  (діяльність і забезпечення стравами і </w:t>
      </w:r>
      <w:proofErr w:type="spellStart"/>
      <w:r w:rsidRPr="0041722C">
        <w:rPr>
          <w:rFonts w:ascii="Times New Roman" w:eastAsia="Times New Roman" w:hAnsi="Times New Roman" w:cs="Times New Roman"/>
          <w:color w:val="000000"/>
          <w:sz w:val="20"/>
          <w:szCs w:val="20"/>
          <w:lang w:val="uk-UA" w:eastAsia="ru-RU"/>
        </w:rPr>
        <w:t>напоями,млн</w:t>
      </w:r>
      <w:proofErr w:type="spellEnd"/>
      <w:r w:rsidRPr="0041722C">
        <w:rPr>
          <w:rFonts w:ascii="Times New Roman" w:eastAsia="Times New Roman" w:hAnsi="Times New Roman" w:cs="Times New Roman"/>
          <w:color w:val="000000"/>
          <w:sz w:val="20"/>
          <w:szCs w:val="20"/>
          <w:lang w:val="uk-UA" w:eastAsia="ru-RU"/>
        </w:rPr>
        <w:t>. грн.)</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обсяги капітальних інвестицій в регіоні;</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кількість підприємств </w:t>
      </w:r>
      <w:proofErr w:type="spellStart"/>
      <w:r w:rsidRPr="0041722C">
        <w:rPr>
          <w:rFonts w:ascii="Times New Roman" w:eastAsia="Times New Roman" w:hAnsi="Times New Roman" w:cs="Times New Roman"/>
          <w:color w:val="000000"/>
          <w:sz w:val="20"/>
          <w:szCs w:val="20"/>
          <w:lang w:val="uk-UA" w:eastAsia="ru-RU"/>
        </w:rPr>
        <w:t>виноградарсько</w:t>
      </w:r>
      <w:proofErr w:type="spellEnd"/>
      <w:r w:rsidRPr="0041722C">
        <w:rPr>
          <w:rFonts w:ascii="Times New Roman" w:eastAsia="Times New Roman" w:hAnsi="Times New Roman" w:cs="Times New Roman"/>
          <w:color w:val="000000"/>
          <w:sz w:val="20"/>
          <w:szCs w:val="20"/>
          <w:lang w:val="uk-UA" w:eastAsia="ru-RU"/>
        </w:rPr>
        <w:t>-виноробного комплексу;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рівень гостинності місцевого населення.</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Для уникнення ефекту масштабності усі фактори розраховувались </w:t>
      </w:r>
      <w:proofErr w:type="spellStart"/>
      <w:r w:rsidRPr="0041722C">
        <w:rPr>
          <w:rFonts w:ascii="Times New Roman" w:eastAsia="Times New Roman" w:hAnsi="Times New Roman" w:cs="Times New Roman"/>
          <w:color w:val="000000"/>
          <w:sz w:val="20"/>
          <w:szCs w:val="20"/>
          <w:lang w:val="uk-UA" w:eastAsia="ru-RU"/>
        </w:rPr>
        <w:t>пропорційно</w:t>
      </w:r>
      <w:proofErr w:type="spellEnd"/>
      <w:r w:rsidRPr="0041722C">
        <w:rPr>
          <w:rFonts w:ascii="Times New Roman" w:eastAsia="Times New Roman" w:hAnsi="Times New Roman" w:cs="Times New Roman"/>
          <w:color w:val="000000"/>
          <w:sz w:val="20"/>
          <w:szCs w:val="20"/>
          <w:lang w:val="uk-UA" w:eastAsia="ru-RU"/>
        </w:rPr>
        <w:t xml:space="preserve"> кількості населення ( на 1 особу).(табл.1).</w:t>
      </w:r>
    </w:p>
    <w:p w:rsidR="0041722C" w:rsidRPr="0041722C" w:rsidRDefault="0041722C" w:rsidP="0041722C">
      <w:pPr>
        <w:shd w:val="clear" w:color="auto" w:fill="FFFFFF"/>
        <w:spacing w:after="0" w:line="280" w:lineRule="atLeast"/>
        <w:ind w:left="453"/>
        <w:jc w:val="right"/>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eastAsia="ru-RU"/>
        </w:rPr>
        <w:t> </w:t>
      </w:r>
    </w:p>
    <w:p w:rsidR="0041722C" w:rsidRPr="0041722C" w:rsidRDefault="0041722C" w:rsidP="0041722C">
      <w:pPr>
        <w:shd w:val="clear" w:color="auto" w:fill="FFFFFF"/>
        <w:spacing w:after="0" w:line="280" w:lineRule="atLeast"/>
        <w:ind w:left="454"/>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Таблиця 1.</w:t>
      </w:r>
    </w:p>
    <w:p w:rsidR="0041722C" w:rsidRPr="0041722C" w:rsidRDefault="0041722C" w:rsidP="0041722C">
      <w:pPr>
        <w:shd w:val="clear" w:color="auto" w:fill="FFFFFF"/>
        <w:spacing w:after="0" w:line="280" w:lineRule="atLeast"/>
        <w:ind w:left="454"/>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Вихідні дані для оцінки життєвого циклу </w:t>
      </w:r>
      <w:proofErr w:type="spellStart"/>
      <w:r w:rsidRPr="0041722C">
        <w:rPr>
          <w:rFonts w:ascii="Times New Roman" w:eastAsia="Times New Roman" w:hAnsi="Times New Roman" w:cs="Times New Roman"/>
          <w:b/>
          <w:bCs/>
          <w:color w:val="000000"/>
          <w:sz w:val="20"/>
          <w:szCs w:val="20"/>
          <w:lang w:val="uk-UA" w:eastAsia="ru-RU"/>
        </w:rPr>
        <w:t>дестинацій</w:t>
      </w:r>
      <w:proofErr w:type="spellEnd"/>
      <w:r w:rsidRPr="0041722C">
        <w:rPr>
          <w:rFonts w:ascii="Times New Roman" w:eastAsia="Times New Roman" w:hAnsi="Times New Roman" w:cs="Times New Roman"/>
          <w:b/>
          <w:bCs/>
          <w:color w:val="000000"/>
          <w:sz w:val="20"/>
          <w:szCs w:val="20"/>
          <w:lang w:val="uk-UA" w:eastAsia="ru-RU"/>
        </w:rPr>
        <w:t xml:space="preserve"> винного туризму</w:t>
      </w:r>
    </w:p>
    <w:tbl>
      <w:tblPr>
        <w:tblW w:w="4900" w:type="pct"/>
        <w:jc w:val="center"/>
        <w:tblCellMar>
          <w:left w:w="0" w:type="dxa"/>
          <w:right w:w="0" w:type="dxa"/>
        </w:tblCellMar>
        <w:tblLook w:val="04A0" w:firstRow="1" w:lastRow="0" w:firstColumn="1" w:lastColumn="0" w:noHBand="0" w:noVBand="1"/>
      </w:tblPr>
      <w:tblGrid>
        <w:gridCol w:w="1296"/>
        <w:gridCol w:w="1005"/>
        <w:gridCol w:w="1311"/>
        <w:gridCol w:w="1817"/>
        <w:gridCol w:w="1641"/>
        <w:gridCol w:w="1048"/>
        <w:gridCol w:w="1501"/>
      </w:tblGrid>
      <w:tr w:rsidR="0041722C" w:rsidRPr="0041722C" w:rsidTr="0041722C">
        <w:trPr>
          <w:trHeight w:val="210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Регіони України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Кількість населення станом на 1.01.2014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Кількість розміщених у колективних засобах розміщування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Роздрібний товарооборот підприємств за видами економічної діяльності(</w:t>
            </w:r>
            <w:proofErr w:type="spellStart"/>
            <w:r w:rsidRPr="0041722C">
              <w:rPr>
                <w:rFonts w:ascii="Times New Roman" w:eastAsia="Times New Roman" w:hAnsi="Times New Roman" w:cs="Times New Roman"/>
                <w:color w:val="000000"/>
                <w:sz w:val="20"/>
                <w:szCs w:val="20"/>
                <w:lang w:val="uk-UA" w:eastAsia="ru-RU"/>
              </w:rPr>
              <w:t>діяльнсть</w:t>
            </w:r>
            <w:proofErr w:type="spellEnd"/>
            <w:r w:rsidRPr="0041722C">
              <w:rPr>
                <w:rFonts w:ascii="Times New Roman" w:eastAsia="Times New Roman" w:hAnsi="Times New Roman" w:cs="Times New Roman"/>
                <w:color w:val="000000"/>
                <w:sz w:val="20"/>
                <w:szCs w:val="20"/>
                <w:lang w:val="uk-UA" w:eastAsia="ru-RU"/>
              </w:rPr>
              <w:t xml:space="preserve"> і забезпечення стравами і напоями,</w:t>
            </w:r>
          </w:p>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proofErr w:type="spellStart"/>
            <w:r w:rsidRPr="0041722C">
              <w:rPr>
                <w:rFonts w:ascii="Times New Roman" w:eastAsia="Times New Roman" w:hAnsi="Times New Roman" w:cs="Times New Roman"/>
                <w:color w:val="000000"/>
                <w:sz w:val="20"/>
                <w:szCs w:val="20"/>
                <w:lang w:val="uk-UA" w:eastAsia="ru-RU"/>
              </w:rPr>
              <w:t>млн.грн</w:t>
            </w:r>
            <w:proofErr w:type="spellEnd"/>
            <w:r w:rsidRPr="0041722C">
              <w:rPr>
                <w:rFonts w:ascii="Times New Roman" w:eastAsia="Times New Roman" w:hAnsi="Times New Roman" w:cs="Times New Roman"/>
                <w:color w:val="000000"/>
                <w:sz w:val="20"/>
                <w:szCs w:val="20"/>
                <w:lang w:val="uk-UA" w:eastAsia="ru-RU"/>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 xml:space="preserve">Доходи від надання туристичних послуг, </w:t>
            </w:r>
            <w:proofErr w:type="spellStart"/>
            <w:r w:rsidRPr="0041722C">
              <w:rPr>
                <w:rFonts w:ascii="Times New Roman" w:eastAsia="Times New Roman" w:hAnsi="Times New Roman" w:cs="Times New Roman"/>
                <w:color w:val="000000"/>
                <w:sz w:val="20"/>
                <w:szCs w:val="20"/>
                <w:lang w:val="uk-UA" w:eastAsia="ru-RU"/>
              </w:rPr>
              <w:t>тис.грн</w:t>
            </w:r>
            <w:proofErr w:type="spellEnd"/>
            <w:r w:rsidRPr="0041722C">
              <w:rPr>
                <w:rFonts w:ascii="Times New Roman" w:eastAsia="Times New Roman" w:hAnsi="Times New Roman" w:cs="Times New Roman"/>
                <w:color w:val="000000"/>
                <w:sz w:val="20"/>
                <w:szCs w:val="20"/>
                <w:lang w:val="uk-UA" w:eastAsia="ru-RU"/>
              </w:rPr>
              <w:t>.(юридичні і фізичні особи)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Капітальні інвестиції на одну особу за регіонами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Кількість підприємств</w:t>
            </w:r>
          </w:p>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proofErr w:type="spellStart"/>
            <w:r w:rsidRPr="0041722C">
              <w:rPr>
                <w:rFonts w:ascii="Times New Roman" w:eastAsia="Times New Roman" w:hAnsi="Times New Roman" w:cs="Times New Roman"/>
                <w:color w:val="000000"/>
                <w:sz w:val="20"/>
                <w:szCs w:val="20"/>
                <w:lang w:val="uk-UA" w:eastAsia="ru-RU"/>
              </w:rPr>
              <w:t>виноградарсько</w:t>
            </w:r>
            <w:proofErr w:type="spellEnd"/>
            <w:r w:rsidRPr="0041722C">
              <w:rPr>
                <w:rFonts w:ascii="Times New Roman" w:eastAsia="Times New Roman" w:hAnsi="Times New Roman" w:cs="Times New Roman"/>
                <w:color w:val="000000"/>
                <w:sz w:val="20"/>
                <w:szCs w:val="20"/>
                <w:lang w:val="uk-UA" w:eastAsia="ru-RU"/>
              </w:rPr>
              <w:t>-виноробного</w:t>
            </w:r>
          </w:p>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комплексу</w:t>
            </w:r>
          </w:p>
        </w:tc>
      </w:tr>
      <w:tr w:rsidR="0041722C" w:rsidRPr="0041722C" w:rsidTr="0041722C">
        <w:trPr>
          <w:trHeight w:val="315"/>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lastRenderedPageBreak/>
              <w:t>Закарпатська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1254017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245663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10015,3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2111,9</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47</w:t>
            </w:r>
          </w:p>
        </w:tc>
      </w:tr>
      <w:tr w:rsidR="0041722C" w:rsidRPr="0041722C" w:rsidTr="0041722C">
        <w:trPr>
          <w:trHeight w:val="300"/>
          <w:jc w:val="center"/>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Львівська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2520066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717829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228708,4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3893,7</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w:t>
            </w:r>
          </w:p>
        </w:tc>
      </w:tr>
      <w:tr w:rsidR="0041722C" w:rsidRPr="0041722C" w:rsidTr="0041722C">
        <w:trPr>
          <w:trHeight w:val="315"/>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Миколаївська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1167657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201736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33893,7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4280,2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13</w:t>
            </w:r>
          </w:p>
        </w:tc>
      </w:tr>
      <w:tr w:rsidR="0041722C" w:rsidRPr="0041722C" w:rsidTr="0041722C">
        <w:trPr>
          <w:trHeight w:val="315"/>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Одеська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2385433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567668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126785,3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4978,3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205</w:t>
            </w:r>
          </w:p>
        </w:tc>
      </w:tr>
      <w:tr w:rsidR="0041722C" w:rsidRPr="0041722C" w:rsidTr="0041722C">
        <w:trPr>
          <w:trHeight w:val="315"/>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Херсонська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1071135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190759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11188,3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1978,4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63</w:t>
            </w:r>
          </w:p>
        </w:tc>
      </w:tr>
      <w:tr w:rsidR="0041722C" w:rsidRPr="0041722C" w:rsidTr="0041722C">
        <w:trPr>
          <w:trHeight w:val="315"/>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м. Київ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2827935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1164100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3276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4698394,7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24975,3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w:t>
            </w:r>
          </w:p>
        </w:tc>
      </w:tr>
    </w:tbl>
    <w:p w:rsidR="0041722C" w:rsidRPr="0041722C" w:rsidRDefault="0041722C" w:rsidP="0041722C">
      <w:pPr>
        <w:shd w:val="clear" w:color="auto" w:fill="FFFFFF"/>
        <w:spacing w:after="0" w:line="280" w:lineRule="atLeast"/>
        <w:ind w:left="453"/>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Джерело: 6</w:t>
      </w:r>
    </w:p>
    <w:p w:rsidR="0041722C" w:rsidRPr="0041722C" w:rsidRDefault="0041722C" w:rsidP="0041722C">
      <w:pPr>
        <w:shd w:val="clear" w:color="auto" w:fill="FFFFFF"/>
        <w:spacing w:after="0" w:line="280" w:lineRule="atLeast"/>
        <w:ind w:left="453"/>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 </w:t>
      </w:r>
    </w:p>
    <w:p w:rsidR="0041722C" w:rsidRPr="0041722C" w:rsidRDefault="0041722C" w:rsidP="0041722C">
      <w:pPr>
        <w:shd w:val="clear" w:color="auto" w:fill="FFFFFF"/>
        <w:spacing w:after="0" w:line="280" w:lineRule="atLeast"/>
        <w:ind w:firstLine="709"/>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За статистичними даними [6] та узагальненням результатів експертного опитування було встановлено питому вагу кожного з показників оцінки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 (табл.2).</w:t>
      </w:r>
    </w:p>
    <w:p w:rsidR="0041722C" w:rsidRPr="0041722C" w:rsidRDefault="0041722C" w:rsidP="0041722C">
      <w:pPr>
        <w:shd w:val="clear" w:color="auto" w:fill="FFFFFF"/>
        <w:spacing w:after="0" w:line="280" w:lineRule="atLeast"/>
        <w:ind w:firstLine="567"/>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Таблиця 2.</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Вагомість показників життєвого циклу </w:t>
      </w:r>
      <w:proofErr w:type="spellStart"/>
      <w:r w:rsidRPr="0041722C">
        <w:rPr>
          <w:rFonts w:ascii="Times New Roman" w:eastAsia="Times New Roman" w:hAnsi="Times New Roman" w:cs="Times New Roman"/>
          <w:b/>
          <w:bCs/>
          <w:color w:val="000000"/>
          <w:sz w:val="20"/>
          <w:szCs w:val="20"/>
          <w:lang w:val="uk-UA" w:eastAsia="ru-RU"/>
        </w:rPr>
        <w:t>дестинацій</w:t>
      </w:r>
      <w:proofErr w:type="spellEnd"/>
      <w:r w:rsidRPr="0041722C">
        <w:rPr>
          <w:rFonts w:ascii="Times New Roman" w:eastAsia="Times New Roman" w:hAnsi="Times New Roman" w:cs="Times New Roman"/>
          <w:b/>
          <w:bCs/>
          <w:color w:val="000000"/>
          <w:sz w:val="20"/>
          <w:szCs w:val="20"/>
          <w:lang w:val="uk-UA" w:eastAsia="ru-RU"/>
        </w:rPr>
        <w:t xml:space="preserve"> винного туризму</w:t>
      </w:r>
    </w:p>
    <w:tbl>
      <w:tblPr>
        <w:tblW w:w="9195" w:type="dxa"/>
        <w:jc w:val="center"/>
        <w:tblCellMar>
          <w:left w:w="0" w:type="dxa"/>
          <w:right w:w="0" w:type="dxa"/>
        </w:tblCellMar>
        <w:tblLook w:val="04A0" w:firstRow="1" w:lastRow="0" w:firstColumn="1" w:lastColumn="0" w:noHBand="0" w:noVBand="1"/>
      </w:tblPr>
      <w:tblGrid>
        <w:gridCol w:w="890"/>
        <w:gridCol w:w="4904"/>
        <w:gridCol w:w="1799"/>
        <w:gridCol w:w="1602"/>
      </w:tblGrid>
      <w:tr w:rsidR="0041722C" w:rsidRPr="0041722C" w:rsidTr="0041722C">
        <w:trPr>
          <w:trHeight w:val="675"/>
          <w:jc w:val="cent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w:t>
            </w:r>
          </w:p>
        </w:tc>
        <w:tc>
          <w:tcPr>
            <w:tcW w:w="4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Показник</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 </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Коефіцієнт вагомості</w:t>
            </w:r>
          </w:p>
        </w:tc>
      </w:tr>
      <w:tr w:rsidR="0041722C" w:rsidRPr="0041722C" w:rsidTr="0041722C">
        <w:trPr>
          <w:trHeight w:val="745"/>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Кількість розміщених у колективних засобах розміщування</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17,50%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21,26%</w:t>
            </w:r>
          </w:p>
        </w:tc>
      </w:tr>
      <w:tr w:rsidR="0041722C" w:rsidRPr="0041722C" w:rsidTr="0041722C">
        <w:trPr>
          <w:trHeight w:val="600"/>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 xml:space="preserve">Доходи від надання туристичних послуг, </w:t>
            </w:r>
            <w:proofErr w:type="spellStart"/>
            <w:r w:rsidRPr="0041722C">
              <w:rPr>
                <w:rFonts w:ascii="Times New Roman" w:eastAsia="Times New Roman" w:hAnsi="Times New Roman" w:cs="Times New Roman"/>
                <w:color w:val="000000"/>
                <w:sz w:val="20"/>
                <w:szCs w:val="20"/>
                <w:lang w:val="uk-UA" w:eastAsia="ru-RU"/>
              </w:rPr>
              <w:t>тис.грн</w:t>
            </w:r>
            <w:proofErr w:type="spellEnd"/>
            <w:r w:rsidRPr="0041722C">
              <w:rPr>
                <w:rFonts w:ascii="Times New Roman" w:eastAsia="Times New Roman" w:hAnsi="Times New Roman" w:cs="Times New Roman"/>
                <w:color w:val="000000"/>
                <w:sz w:val="20"/>
                <w:szCs w:val="20"/>
                <w:lang w:val="uk-UA" w:eastAsia="ru-RU"/>
              </w:rPr>
              <w:t>.(юридичні і фізичні особи)</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9,60%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0,00%</w:t>
            </w:r>
          </w:p>
        </w:tc>
      </w:tr>
      <w:tr w:rsidR="0041722C" w:rsidRPr="0041722C" w:rsidTr="0041722C">
        <w:trPr>
          <w:trHeight w:val="609"/>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Роздрібний товарооборот підприємств за видами економічної діяльності(</w:t>
            </w:r>
            <w:proofErr w:type="spellStart"/>
            <w:r w:rsidRPr="0041722C">
              <w:rPr>
                <w:rFonts w:ascii="Times New Roman" w:eastAsia="Times New Roman" w:hAnsi="Times New Roman" w:cs="Times New Roman"/>
                <w:color w:val="000000"/>
                <w:sz w:val="20"/>
                <w:szCs w:val="20"/>
                <w:lang w:val="uk-UA" w:eastAsia="ru-RU"/>
              </w:rPr>
              <w:t>діяльнсть</w:t>
            </w:r>
            <w:proofErr w:type="spellEnd"/>
            <w:r w:rsidRPr="0041722C">
              <w:rPr>
                <w:rFonts w:ascii="Times New Roman" w:eastAsia="Times New Roman" w:hAnsi="Times New Roman" w:cs="Times New Roman"/>
                <w:color w:val="000000"/>
                <w:sz w:val="20"/>
                <w:szCs w:val="20"/>
                <w:lang w:val="uk-UA" w:eastAsia="ru-RU"/>
              </w:rPr>
              <w:t xml:space="preserve"> і забезпечення стравами і </w:t>
            </w:r>
            <w:proofErr w:type="spellStart"/>
            <w:r w:rsidRPr="0041722C">
              <w:rPr>
                <w:rFonts w:ascii="Times New Roman" w:eastAsia="Times New Roman" w:hAnsi="Times New Roman" w:cs="Times New Roman"/>
                <w:color w:val="000000"/>
                <w:sz w:val="20"/>
                <w:szCs w:val="20"/>
                <w:lang w:val="uk-UA" w:eastAsia="ru-RU"/>
              </w:rPr>
              <w:t>напоями,млн.грн</w:t>
            </w:r>
            <w:proofErr w:type="spellEnd"/>
            <w:r w:rsidRPr="0041722C">
              <w:rPr>
                <w:rFonts w:ascii="Times New Roman" w:eastAsia="Times New Roman" w:hAnsi="Times New Roman" w:cs="Times New Roman"/>
                <w:color w:val="000000"/>
                <w:sz w:val="20"/>
                <w:szCs w:val="20"/>
                <w:lang w:val="uk-UA" w:eastAsia="ru-RU"/>
              </w:rPr>
              <w:t>.)</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16,90%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20,53%</w:t>
            </w:r>
          </w:p>
        </w:tc>
      </w:tr>
      <w:tr w:rsidR="0041722C" w:rsidRPr="0041722C" w:rsidTr="0041722C">
        <w:trPr>
          <w:trHeight w:val="675"/>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 xml:space="preserve">Кількість підприємств </w:t>
            </w:r>
            <w:proofErr w:type="spellStart"/>
            <w:r w:rsidRPr="0041722C">
              <w:rPr>
                <w:rFonts w:ascii="Times New Roman" w:eastAsia="Times New Roman" w:hAnsi="Times New Roman" w:cs="Times New Roman"/>
                <w:color w:val="000000"/>
                <w:sz w:val="20"/>
                <w:szCs w:val="20"/>
                <w:lang w:val="uk-UA" w:eastAsia="ru-RU"/>
              </w:rPr>
              <w:t>виноградарсько</w:t>
            </w:r>
            <w:proofErr w:type="spellEnd"/>
            <w:r w:rsidRPr="0041722C">
              <w:rPr>
                <w:rFonts w:ascii="Times New Roman" w:eastAsia="Times New Roman" w:hAnsi="Times New Roman" w:cs="Times New Roman"/>
                <w:color w:val="000000"/>
                <w:sz w:val="20"/>
                <w:szCs w:val="20"/>
                <w:lang w:val="uk-UA" w:eastAsia="ru-RU"/>
              </w:rPr>
              <w:t>-виноробного комплексу</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22,00%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26,73%</w:t>
            </w:r>
          </w:p>
        </w:tc>
      </w:tr>
      <w:tr w:rsidR="0041722C" w:rsidRPr="0041722C" w:rsidTr="0041722C">
        <w:trPr>
          <w:trHeight w:val="675"/>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Обсяги капітальних  інвестицій в розвиток індустрії гостинності, млн. грн.</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8,10%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0,00%</w:t>
            </w:r>
          </w:p>
        </w:tc>
      </w:tr>
      <w:tr w:rsidR="0041722C" w:rsidRPr="0041722C" w:rsidTr="0041722C">
        <w:trPr>
          <w:trHeight w:val="416"/>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6</w:t>
            </w:r>
          </w:p>
        </w:tc>
        <w:tc>
          <w:tcPr>
            <w:tcW w:w="4904"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Рівень гостинності місцевого населення</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25,90%</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center"/>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31,47%</w:t>
            </w:r>
          </w:p>
        </w:tc>
      </w:tr>
    </w:tbl>
    <w:p w:rsidR="0041722C" w:rsidRPr="0041722C" w:rsidRDefault="0041722C" w:rsidP="0041722C">
      <w:pPr>
        <w:shd w:val="clear" w:color="auto" w:fill="FFFFFF"/>
        <w:spacing w:after="0" w:line="280" w:lineRule="atLeast"/>
        <w:ind w:firstLine="567"/>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При цьому враховувалось, що показники, що отримали менше 10% за вектором не є значимими, тобто не мають визначального впливу на потенціал розвитку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w:t>
      </w:r>
    </w:p>
    <w:p w:rsidR="0041722C" w:rsidRPr="0041722C" w:rsidRDefault="0041722C" w:rsidP="0041722C">
      <w:pPr>
        <w:shd w:val="clear" w:color="auto" w:fill="FFFFFF"/>
        <w:spacing w:after="0" w:line="280" w:lineRule="atLeast"/>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noProof/>
          <w:color w:val="000000"/>
          <w:sz w:val="20"/>
          <w:szCs w:val="20"/>
          <w:lang w:eastAsia="ru-RU"/>
        </w:rPr>
        <w:drawing>
          <wp:inline distT="0" distB="0" distL="0" distR="0">
            <wp:extent cx="4972050" cy="2343150"/>
            <wp:effectExtent l="0" t="0" r="0" b="0"/>
            <wp:docPr id="2" name="Рисунок 2" descr="http://www.economy.nayka.com.ua/a/2_2015_73.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descr="http://www.economy.nayka.com.ua/a/2_2015_73.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343150"/>
                    </a:xfrm>
                    <a:prstGeom prst="rect">
                      <a:avLst/>
                    </a:prstGeom>
                    <a:noFill/>
                    <a:ln>
                      <a:noFill/>
                    </a:ln>
                  </pic:spPr>
                </pic:pic>
              </a:graphicData>
            </a:graphic>
          </wp:inline>
        </w:drawing>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Рис. 1. Вагові коефіцієнти показників життєвого циклу </w:t>
      </w:r>
      <w:proofErr w:type="spellStart"/>
      <w:r w:rsidRPr="0041722C">
        <w:rPr>
          <w:rFonts w:ascii="Times New Roman" w:eastAsia="Times New Roman" w:hAnsi="Times New Roman" w:cs="Times New Roman"/>
          <w:b/>
          <w:bCs/>
          <w:color w:val="000000"/>
          <w:sz w:val="20"/>
          <w:szCs w:val="20"/>
          <w:lang w:val="uk-UA" w:eastAsia="ru-RU"/>
        </w:rPr>
        <w:t>дестинацій</w:t>
      </w:r>
      <w:proofErr w:type="spellEnd"/>
      <w:r w:rsidRPr="0041722C">
        <w:rPr>
          <w:rFonts w:ascii="Times New Roman" w:eastAsia="Times New Roman" w:hAnsi="Times New Roman" w:cs="Times New Roman"/>
          <w:b/>
          <w:bCs/>
          <w:color w:val="000000"/>
          <w:sz w:val="20"/>
          <w:szCs w:val="20"/>
          <w:lang w:val="uk-UA" w:eastAsia="ru-RU"/>
        </w:rPr>
        <w:t xml:space="preserve"> винного туризму в Україні</w:t>
      </w:r>
    </w:p>
    <w:p w:rsidR="0041722C" w:rsidRPr="0041722C" w:rsidRDefault="0041722C" w:rsidP="0041722C">
      <w:pPr>
        <w:shd w:val="clear" w:color="auto" w:fill="FFFFFF"/>
        <w:spacing w:after="0" w:line="280" w:lineRule="atLeast"/>
        <w:ind w:firstLine="567"/>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lastRenderedPageBreak/>
        <w:t xml:space="preserve">Розрахувавши інтегральну оцінку показники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винного туризму на основі статистичних даних та експертної оцінки ми встановили, що  Закарпатська та Одеська області знаходяться на етапі становлення, а Львівська, Миколаївська, Херсонська області та м. Київ перебувають на етапі зародження винного туризму.</w:t>
      </w:r>
    </w:p>
    <w:p w:rsidR="0041722C" w:rsidRPr="0041722C" w:rsidRDefault="0041722C" w:rsidP="0041722C">
      <w:pPr>
        <w:shd w:val="clear" w:color="auto" w:fill="FFFFFF"/>
        <w:spacing w:after="0" w:line="280" w:lineRule="atLeast"/>
        <w:ind w:firstLine="567"/>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Таблиця 3.</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Результати інтегральної оцінки стадії життєвого циклу </w:t>
      </w:r>
      <w:proofErr w:type="spellStart"/>
      <w:r w:rsidRPr="0041722C">
        <w:rPr>
          <w:rFonts w:ascii="Times New Roman" w:eastAsia="Times New Roman" w:hAnsi="Times New Roman" w:cs="Times New Roman"/>
          <w:b/>
          <w:bCs/>
          <w:color w:val="000000"/>
          <w:sz w:val="20"/>
          <w:szCs w:val="20"/>
          <w:lang w:val="uk-UA" w:eastAsia="ru-RU"/>
        </w:rPr>
        <w:t>дестинації</w:t>
      </w:r>
      <w:proofErr w:type="spellEnd"/>
    </w:p>
    <w:tbl>
      <w:tblPr>
        <w:tblW w:w="0" w:type="auto"/>
        <w:jc w:val="center"/>
        <w:tblCellMar>
          <w:left w:w="0" w:type="dxa"/>
          <w:right w:w="0" w:type="dxa"/>
        </w:tblCellMar>
        <w:tblLook w:val="04A0" w:firstRow="1" w:lastRow="0" w:firstColumn="1" w:lastColumn="0" w:noHBand="0" w:noVBand="1"/>
      </w:tblPr>
      <w:tblGrid>
        <w:gridCol w:w="959"/>
        <w:gridCol w:w="5233"/>
        <w:gridCol w:w="3096"/>
      </w:tblGrid>
      <w:tr w:rsidR="0041722C" w:rsidRPr="0041722C" w:rsidTr="0041722C">
        <w:trPr>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w:t>
            </w: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Регіони України</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Інтегральна оцінка</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1</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Закарпатська</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5,10612792</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2</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Львівська</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4,480333259</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Миколаївська</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3,483854081</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Одеська</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6,289875723</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5</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Херсонська</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4,748978381</w:t>
            </w:r>
          </w:p>
        </w:tc>
      </w:tr>
      <w:tr w:rsidR="0041722C" w:rsidRPr="0041722C" w:rsidTr="0041722C">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6</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м. Київ</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41722C" w:rsidRPr="0041722C" w:rsidRDefault="0041722C" w:rsidP="0041722C">
            <w:pPr>
              <w:spacing w:after="0" w:line="280" w:lineRule="atLeast"/>
              <w:ind w:firstLine="567"/>
              <w:jc w:val="both"/>
              <w:rPr>
                <w:rFonts w:ascii="Times New Roman" w:eastAsia="Times New Roman" w:hAnsi="Times New Roman" w:cs="Times New Roman"/>
                <w:sz w:val="28"/>
                <w:szCs w:val="28"/>
                <w:lang w:eastAsia="ru-RU"/>
              </w:rPr>
            </w:pPr>
            <w:r w:rsidRPr="0041722C">
              <w:rPr>
                <w:rFonts w:ascii="Times New Roman" w:eastAsia="Times New Roman" w:hAnsi="Times New Roman" w:cs="Times New Roman"/>
                <w:color w:val="000000"/>
                <w:sz w:val="20"/>
                <w:szCs w:val="20"/>
                <w:lang w:val="uk-UA" w:eastAsia="ru-RU"/>
              </w:rPr>
              <w:t>4,635244995</w:t>
            </w:r>
          </w:p>
        </w:tc>
      </w:tr>
    </w:tbl>
    <w:p w:rsidR="0041722C" w:rsidRPr="0041722C" w:rsidRDefault="0041722C" w:rsidP="0041722C">
      <w:pPr>
        <w:shd w:val="clear" w:color="auto" w:fill="FFFFFF"/>
        <w:spacing w:after="0" w:line="280" w:lineRule="atLeast"/>
        <w:ind w:firstLine="567"/>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З даних таблиці 3 видно, що найвищі показники по життєвому циклу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має Одеська  (6, 29) та Закарпатська  область (5,11). Найнижчий показник  визначено для Миколаївської  області  - 3,48.</w:t>
      </w:r>
    </w:p>
    <w:p w:rsidR="0041722C" w:rsidRPr="0041722C" w:rsidRDefault="0041722C" w:rsidP="0041722C">
      <w:pPr>
        <w:shd w:val="clear" w:color="auto" w:fill="FFFFFF"/>
        <w:spacing w:after="0" w:line="280" w:lineRule="atLeast"/>
        <w:ind w:firstLine="567"/>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 </w:t>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noProof/>
          <w:color w:val="000000"/>
          <w:sz w:val="20"/>
          <w:szCs w:val="20"/>
          <w:lang w:eastAsia="ru-RU"/>
        </w:rPr>
        <w:drawing>
          <wp:inline distT="0" distB="0" distL="0" distR="0">
            <wp:extent cx="4581525" cy="2752725"/>
            <wp:effectExtent l="0" t="0" r="9525" b="9525"/>
            <wp:docPr id="1" name="Рисунок 1" descr="http://www.economy.nayka.com.ua/a/2_2015_73.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descr="http://www.economy.nayka.com.ua/a/2_2015_73.files/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41722C" w:rsidRPr="0041722C" w:rsidRDefault="0041722C" w:rsidP="0041722C">
      <w:pPr>
        <w:shd w:val="clear" w:color="auto" w:fill="FFFFFF"/>
        <w:spacing w:after="0" w:line="280" w:lineRule="atLeast"/>
        <w:jc w:val="center"/>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xml:space="preserve">Рис. 2. Інтегральна оцінка  показників життєвого циклу </w:t>
      </w:r>
      <w:proofErr w:type="spellStart"/>
      <w:r w:rsidRPr="0041722C">
        <w:rPr>
          <w:rFonts w:ascii="Times New Roman" w:eastAsia="Times New Roman" w:hAnsi="Times New Roman" w:cs="Times New Roman"/>
          <w:b/>
          <w:bCs/>
          <w:color w:val="000000"/>
          <w:sz w:val="20"/>
          <w:szCs w:val="20"/>
          <w:lang w:val="uk-UA" w:eastAsia="ru-RU"/>
        </w:rPr>
        <w:t>дестинацій</w:t>
      </w:r>
      <w:proofErr w:type="spellEnd"/>
      <w:r w:rsidRPr="0041722C">
        <w:rPr>
          <w:rFonts w:ascii="Times New Roman" w:eastAsia="Times New Roman" w:hAnsi="Times New Roman" w:cs="Times New Roman"/>
          <w:b/>
          <w:bCs/>
          <w:color w:val="000000"/>
          <w:sz w:val="20"/>
          <w:szCs w:val="20"/>
          <w:lang w:val="uk-UA" w:eastAsia="ru-RU"/>
        </w:rPr>
        <w:t xml:space="preserve"> винного туризму в Україні</w:t>
      </w:r>
    </w:p>
    <w:p w:rsidR="0041722C" w:rsidRPr="0041722C" w:rsidRDefault="0041722C" w:rsidP="0041722C">
      <w:pPr>
        <w:shd w:val="clear" w:color="auto" w:fill="FFFFFF"/>
        <w:spacing w:after="0" w:line="280" w:lineRule="atLeast"/>
        <w:ind w:firstLine="567"/>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Конструювання  стратегії розвитку туристичної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передбачало врахування показників,  визначених для стадії життєвого циклу </w:t>
      </w:r>
      <w:proofErr w:type="spellStart"/>
      <w:r w:rsidRPr="0041722C">
        <w:rPr>
          <w:rFonts w:ascii="Times New Roman" w:eastAsia="Times New Roman" w:hAnsi="Times New Roman" w:cs="Times New Roman"/>
          <w:color w:val="000000"/>
          <w:sz w:val="20"/>
          <w:szCs w:val="20"/>
          <w:lang w:val="uk-UA" w:eastAsia="ru-RU"/>
        </w:rPr>
        <w:t>дестинацій</w:t>
      </w:r>
      <w:proofErr w:type="spellEnd"/>
      <w:r w:rsidRPr="0041722C">
        <w:rPr>
          <w:rFonts w:ascii="Times New Roman" w:eastAsia="Times New Roman" w:hAnsi="Times New Roman" w:cs="Times New Roman"/>
          <w:color w:val="000000"/>
          <w:sz w:val="20"/>
          <w:szCs w:val="20"/>
          <w:lang w:val="uk-UA" w:eastAsia="ru-RU"/>
        </w:rPr>
        <w:t xml:space="preserve"> та показників туристичної привабливості.</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Тому комплексна стратегія розвитку туристичної </w:t>
      </w:r>
      <w:proofErr w:type="spellStart"/>
      <w:r w:rsidRPr="0041722C">
        <w:rPr>
          <w:rFonts w:ascii="Times New Roman" w:eastAsia="Times New Roman" w:hAnsi="Times New Roman" w:cs="Times New Roman"/>
          <w:color w:val="000000"/>
          <w:sz w:val="20"/>
          <w:szCs w:val="20"/>
          <w:lang w:val="uk-UA" w:eastAsia="ru-RU"/>
        </w:rPr>
        <w:t>дестинації</w:t>
      </w:r>
      <w:proofErr w:type="spellEnd"/>
      <w:r w:rsidRPr="0041722C">
        <w:rPr>
          <w:rFonts w:ascii="Times New Roman" w:eastAsia="Times New Roman" w:hAnsi="Times New Roman" w:cs="Times New Roman"/>
          <w:color w:val="000000"/>
          <w:sz w:val="20"/>
          <w:szCs w:val="20"/>
          <w:lang w:val="uk-UA" w:eastAsia="ru-RU"/>
        </w:rPr>
        <w:t>  регіону / міста /села  повинна спрямовувати діяльність всіх суб’єктів громади на</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створення сучасного ринку різноманітних туристичних послуг на основі здорової конкуренції;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оптимізацію використання існуючих, відновлення втрачених та створення нових об’єктів туристичної інфраструктури,</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збільшення кількості зайнятих в  сфері гостинності,</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налагодження партнерських </w:t>
      </w:r>
      <w:proofErr w:type="spellStart"/>
      <w:r w:rsidRPr="0041722C">
        <w:rPr>
          <w:rFonts w:ascii="Times New Roman" w:eastAsia="Times New Roman" w:hAnsi="Times New Roman" w:cs="Times New Roman"/>
          <w:color w:val="000000"/>
          <w:sz w:val="20"/>
          <w:szCs w:val="20"/>
          <w:lang w:val="uk-UA" w:eastAsia="ru-RU"/>
        </w:rPr>
        <w:t>зв’язків</w:t>
      </w:r>
      <w:proofErr w:type="spellEnd"/>
      <w:r w:rsidRPr="0041722C">
        <w:rPr>
          <w:rFonts w:ascii="Times New Roman" w:eastAsia="Times New Roman" w:hAnsi="Times New Roman" w:cs="Times New Roman"/>
          <w:color w:val="000000"/>
          <w:sz w:val="20"/>
          <w:szCs w:val="20"/>
          <w:lang w:val="uk-UA" w:eastAsia="ru-RU"/>
        </w:rPr>
        <w:t xml:space="preserve"> між туристичними компаніями і підприємствами виробничої і комунальної інфраструктури,  закладами дозвілля і розваг, музейними установами, громадськими організаціями,</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підтримку малого підприємництва в туристичній сфері;</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розвиток міжнародної  транскордонної регіональної співпраці;</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економічне стимулювання розвитку матеріальної бази туризму через залучення бюджетних та позабюджетних джерел, зокрема іноземних інвестицій для реконструкції і будівництва нових  туристичних об’єктів;</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xml:space="preserve">- удосконалення системи інформаційного забезпечення туристичної індустрії, створення регіональної </w:t>
      </w:r>
      <w:proofErr w:type="spellStart"/>
      <w:r w:rsidRPr="0041722C">
        <w:rPr>
          <w:rFonts w:ascii="Times New Roman" w:eastAsia="Times New Roman" w:hAnsi="Times New Roman" w:cs="Times New Roman"/>
          <w:color w:val="000000"/>
          <w:sz w:val="20"/>
          <w:szCs w:val="20"/>
          <w:lang w:val="uk-UA" w:eastAsia="ru-RU"/>
        </w:rPr>
        <w:t>геоінформаційної</w:t>
      </w:r>
      <w:proofErr w:type="spellEnd"/>
      <w:r w:rsidRPr="0041722C">
        <w:rPr>
          <w:rFonts w:ascii="Times New Roman" w:eastAsia="Times New Roman" w:hAnsi="Times New Roman" w:cs="Times New Roman"/>
          <w:color w:val="000000"/>
          <w:sz w:val="20"/>
          <w:szCs w:val="20"/>
          <w:lang w:val="uk-UA" w:eastAsia="ru-RU"/>
        </w:rPr>
        <w:t xml:space="preserve"> системи;</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lastRenderedPageBreak/>
        <w:t>- проведення активної рекламної діяльності, налагоджування ефективних маркетингових комунікацій, формування територіального туристичного бренду;</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удосконалення системи підготовки, перепідготовки і підвищення кваліфікації туристичних кадрів; контроль за якістю туристичних послуг.</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Висновки.</w:t>
      </w:r>
      <w:r w:rsidRPr="0041722C">
        <w:rPr>
          <w:rFonts w:ascii="Times New Roman" w:eastAsia="Times New Roman" w:hAnsi="Times New Roman" w:cs="Times New Roman"/>
          <w:color w:val="000000"/>
          <w:sz w:val="20"/>
          <w:szCs w:val="20"/>
          <w:lang w:val="uk-UA" w:eastAsia="ru-RU"/>
        </w:rPr>
        <w:t> Таким чином, стратегія розвитку винного туризму в Україні повинна враховувати комплекс природних, економічних, соціальних, політико - правових,  соціально- культурних факторів і сприяти формуванню конкурентоспроможного національного туристичного продукту та підтримці вітчизняного товаровиробника.</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b/>
          <w:bCs/>
          <w:color w:val="000000"/>
          <w:sz w:val="20"/>
          <w:szCs w:val="20"/>
          <w:lang w:val="uk-UA" w:eastAsia="ru-RU"/>
        </w:rPr>
        <w:t>Література.</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eastAsia="ru-RU"/>
        </w:rPr>
        <w:t>1. </w:t>
      </w:r>
      <w:r w:rsidRPr="0041722C">
        <w:rPr>
          <w:rFonts w:ascii="Times New Roman" w:eastAsia="Times New Roman" w:hAnsi="Times New Roman" w:cs="Times New Roman"/>
          <w:color w:val="000000"/>
          <w:sz w:val="20"/>
          <w:szCs w:val="20"/>
          <w:lang w:val="uk-UA" w:eastAsia="ru-RU"/>
        </w:rPr>
        <w:t xml:space="preserve">Актуальні проблеми управління </w:t>
      </w:r>
      <w:proofErr w:type="spellStart"/>
      <w:r w:rsidRPr="0041722C">
        <w:rPr>
          <w:rFonts w:ascii="Times New Roman" w:eastAsia="Times New Roman" w:hAnsi="Times New Roman" w:cs="Times New Roman"/>
          <w:color w:val="000000"/>
          <w:sz w:val="20"/>
          <w:szCs w:val="20"/>
          <w:lang w:val="uk-UA" w:eastAsia="ru-RU"/>
        </w:rPr>
        <w:t>виноградно</w:t>
      </w:r>
      <w:proofErr w:type="spellEnd"/>
      <w:r w:rsidRPr="0041722C">
        <w:rPr>
          <w:rFonts w:ascii="Times New Roman" w:eastAsia="Times New Roman" w:hAnsi="Times New Roman" w:cs="Times New Roman"/>
          <w:color w:val="000000"/>
          <w:sz w:val="20"/>
          <w:szCs w:val="20"/>
          <w:lang w:val="uk-UA" w:eastAsia="ru-RU"/>
        </w:rPr>
        <w:t xml:space="preserve"> – виноробним комплексом: монографія / </w:t>
      </w:r>
      <w:proofErr w:type="spellStart"/>
      <w:r w:rsidRPr="0041722C">
        <w:rPr>
          <w:rFonts w:ascii="Times New Roman" w:eastAsia="Times New Roman" w:hAnsi="Times New Roman" w:cs="Times New Roman"/>
          <w:color w:val="000000"/>
          <w:sz w:val="20"/>
          <w:szCs w:val="20"/>
          <w:lang w:val="uk-UA" w:eastAsia="ru-RU"/>
        </w:rPr>
        <w:t>І.М.Бабич</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Д.І.Басюк</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М.В.Білько</w:t>
      </w:r>
      <w:proofErr w:type="spellEnd"/>
      <w:r w:rsidRPr="0041722C">
        <w:rPr>
          <w:rFonts w:ascii="Times New Roman" w:eastAsia="Times New Roman" w:hAnsi="Times New Roman" w:cs="Times New Roman"/>
          <w:color w:val="000000"/>
          <w:sz w:val="20"/>
          <w:szCs w:val="20"/>
          <w:lang w:val="uk-UA" w:eastAsia="ru-RU"/>
        </w:rPr>
        <w:t xml:space="preserve"> та </w:t>
      </w:r>
      <w:proofErr w:type="gramStart"/>
      <w:r w:rsidRPr="0041722C">
        <w:rPr>
          <w:rFonts w:ascii="Times New Roman" w:eastAsia="Times New Roman" w:hAnsi="Times New Roman" w:cs="Times New Roman"/>
          <w:color w:val="000000"/>
          <w:sz w:val="20"/>
          <w:szCs w:val="20"/>
          <w:lang w:val="uk-UA" w:eastAsia="ru-RU"/>
        </w:rPr>
        <w:t>ін..</w:t>
      </w:r>
      <w:proofErr w:type="gramEnd"/>
      <w:r w:rsidRPr="0041722C">
        <w:rPr>
          <w:rFonts w:ascii="Times New Roman" w:eastAsia="Times New Roman" w:hAnsi="Times New Roman" w:cs="Times New Roman"/>
          <w:color w:val="000000"/>
          <w:sz w:val="20"/>
          <w:szCs w:val="20"/>
          <w:lang w:val="uk-UA" w:eastAsia="ru-RU"/>
        </w:rPr>
        <w:t xml:space="preserve"> :За </w:t>
      </w:r>
      <w:proofErr w:type="spellStart"/>
      <w:r w:rsidRPr="0041722C">
        <w:rPr>
          <w:rFonts w:ascii="Times New Roman" w:eastAsia="Times New Roman" w:hAnsi="Times New Roman" w:cs="Times New Roman"/>
          <w:color w:val="000000"/>
          <w:sz w:val="20"/>
          <w:szCs w:val="20"/>
          <w:lang w:val="uk-UA" w:eastAsia="ru-RU"/>
        </w:rPr>
        <w:t>заг</w:t>
      </w:r>
      <w:proofErr w:type="spellEnd"/>
      <w:r w:rsidRPr="0041722C">
        <w:rPr>
          <w:rFonts w:ascii="Times New Roman" w:eastAsia="Times New Roman" w:hAnsi="Times New Roman" w:cs="Times New Roman"/>
          <w:color w:val="000000"/>
          <w:sz w:val="20"/>
          <w:szCs w:val="20"/>
          <w:lang w:val="uk-UA" w:eastAsia="ru-RU"/>
        </w:rPr>
        <w:t xml:space="preserve">. ред. Шияна П.Л., Басюк Д.І. Видавець ПП </w:t>
      </w:r>
      <w:proofErr w:type="spellStart"/>
      <w:r w:rsidRPr="0041722C">
        <w:rPr>
          <w:rFonts w:ascii="Times New Roman" w:eastAsia="Times New Roman" w:hAnsi="Times New Roman" w:cs="Times New Roman"/>
          <w:color w:val="000000"/>
          <w:sz w:val="20"/>
          <w:szCs w:val="20"/>
          <w:lang w:val="uk-UA" w:eastAsia="ru-RU"/>
        </w:rPr>
        <w:t>Д.Г.Зволейко</w:t>
      </w:r>
      <w:proofErr w:type="spellEnd"/>
      <w:r w:rsidRPr="0041722C">
        <w:rPr>
          <w:rFonts w:ascii="Times New Roman" w:eastAsia="Times New Roman" w:hAnsi="Times New Roman" w:cs="Times New Roman"/>
          <w:color w:val="000000"/>
          <w:sz w:val="20"/>
          <w:szCs w:val="20"/>
          <w:lang w:val="uk-UA" w:eastAsia="ru-RU"/>
        </w:rPr>
        <w:t>, 2014. – 252с.</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2. </w:t>
      </w:r>
      <w:proofErr w:type="spellStart"/>
      <w:r w:rsidRPr="0041722C">
        <w:rPr>
          <w:rFonts w:ascii="Times New Roman" w:eastAsia="Times New Roman" w:hAnsi="Times New Roman" w:cs="Times New Roman"/>
          <w:color w:val="000000"/>
          <w:sz w:val="20"/>
          <w:szCs w:val="20"/>
          <w:lang w:val="uk-UA" w:eastAsia="ru-RU"/>
        </w:rPr>
        <w:t>Бейдик</w:t>
      </w:r>
      <w:proofErr w:type="spellEnd"/>
      <w:r w:rsidRPr="0041722C">
        <w:rPr>
          <w:rFonts w:ascii="Times New Roman" w:eastAsia="Times New Roman" w:hAnsi="Times New Roman" w:cs="Times New Roman"/>
          <w:color w:val="000000"/>
          <w:sz w:val="20"/>
          <w:szCs w:val="20"/>
          <w:lang w:val="uk-UA" w:eastAsia="ru-RU"/>
        </w:rPr>
        <w:t xml:space="preserve"> О. О. Методологія та методика аналізу рекреаційно-туристських ресурсів </w:t>
      </w:r>
      <w:proofErr w:type="gramStart"/>
      <w:r w:rsidRPr="0041722C">
        <w:rPr>
          <w:rFonts w:ascii="Times New Roman" w:eastAsia="Times New Roman" w:hAnsi="Times New Roman" w:cs="Times New Roman"/>
          <w:color w:val="000000"/>
          <w:sz w:val="20"/>
          <w:szCs w:val="20"/>
          <w:lang w:val="uk-UA" w:eastAsia="ru-RU"/>
        </w:rPr>
        <w:t>України :</w:t>
      </w:r>
      <w:proofErr w:type="gram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автореф</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дис</w:t>
      </w:r>
      <w:proofErr w:type="spellEnd"/>
      <w:r w:rsidRPr="0041722C">
        <w:rPr>
          <w:rFonts w:ascii="Times New Roman" w:eastAsia="Times New Roman" w:hAnsi="Times New Roman" w:cs="Times New Roman"/>
          <w:color w:val="000000"/>
          <w:sz w:val="20"/>
          <w:szCs w:val="20"/>
          <w:lang w:val="uk-UA" w:eastAsia="ru-RU"/>
        </w:rPr>
        <w:t xml:space="preserve">. ... д-ра </w:t>
      </w:r>
      <w:proofErr w:type="spellStart"/>
      <w:r w:rsidRPr="0041722C">
        <w:rPr>
          <w:rFonts w:ascii="Times New Roman" w:eastAsia="Times New Roman" w:hAnsi="Times New Roman" w:cs="Times New Roman"/>
          <w:color w:val="000000"/>
          <w:sz w:val="20"/>
          <w:szCs w:val="20"/>
          <w:lang w:val="uk-UA" w:eastAsia="ru-RU"/>
        </w:rPr>
        <w:t>геогр</w:t>
      </w:r>
      <w:proofErr w:type="spellEnd"/>
      <w:r w:rsidRPr="0041722C">
        <w:rPr>
          <w:rFonts w:ascii="Times New Roman" w:eastAsia="Times New Roman" w:hAnsi="Times New Roman" w:cs="Times New Roman"/>
          <w:color w:val="000000"/>
          <w:sz w:val="20"/>
          <w:szCs w:val="20"/>
          <w:lang w:val="uk-UA" w:eastAsia="ru-RU"/>
        </w:rPr>
        <w:t xml:space="preserve">. наук : спец. 11.00.02 «Економічна та соціальна географія» / </w:t>
      </w:r>
      <w:proofErr w:type="spellStart"/>
      <w:r w:rsidRPr="0041722C">
        <w:rPr>
          <w:rFonts w:ascii="Times New Roman" w:eastAsia="Times New Roman" w:hAnsi="Times New Roman" w:cs="Times New Roman"/>
          <w:color w:val="000000"/>
          <w:sz w:val="20"/>
          <w:szCs w:val="20"/>
          <w:lang w:val="uk-UA" w:eastAsia="ru-RU"/>
        </w:rPr>
        <w:t>Бейдик</w:t>
      </w:r>
      <w:proofErr w:type="spellEnd"/>
      <w:r w:rsidRPr="0041722C">
        <w:rPr>
          <w:rFonts w:ascii="Times New Roman" w:eastAsia="Times New Roman" w:hAnsi="Times New Roman" w:cs="Times New Roman"/>
          <w:color w:val="000000"/>
          <w:sz w:val="20"/>
          <w:szCs w:val="20"/>
          <w:lang w:val="uk-UA" w:eastAsia="ru-RU"/>
        </w:rPr>
        <w:t xml:space="preserve"> Олександр Олексійович ; КНУ ім. Т. Шевченка. – К., 2004. – 36 с.</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3. </w:t>
      </w:r>
      <w:proofErr w:type="spellStart"/>
      <w:r w:rsidRPr="0041722C">
        <w:rPr>
          <w:rFonts w:ascii="Times New Roman" w:eastAsia="Times New Roman" w:hAnsi="Times New Roman" w:cs="Times New Roman"/>
          <w:color w:val="000000"/>
          <w:sz w:val="20"/>
          <w:szCs w:val="20"/>
          <w:lang w:val="uk-UA" w:eastAsia="ru-RU"/>
        </w:rPr>
        <w:t>Данильчук</w:t>
      </w:r>
      <w:proofErr w:type="spellEnd"/>
      <w:r w:rsidRPr="0041722C">
        <w:rPr>
          <w:rFonts w:ascii="Times New Roman" w:eastAsia="Times New Roman" w:hAnsi="Times New Roman" w:cs="Times New Roman"/>
          <w:color w:val="000000"/>
          <w:sz w:val="20"/>
          <w:szCs w:val="20"/>
          <w:lang w:val="uk-UA" w:eastAsia="ru-RU"/>
        </w:rPr>
        <w:t xml:space="preserve">, В.Ф. </w:t>
      </w:r>
      <w:proofErr w:type="spellStart"/>
      <w:r w:rsidRPr="0041722C">
        <w:rPr>
          <w:rFonts w:ascii="Times New Roman" w:eastAsia="Times New Roman" w:hAnsi="Times New Roman" w:cs="Times New Roman"/>
          <w:color w:val="000000"/>
          <w:sz w:val="20"/>
          <w:szCs w:val="20"/>
          <w:lang w:val="uk-UA" w:eastAsia="ru-RU"/>
        </w:rPr>
        <w:t>Методология</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оценки</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рекреационных</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uk-UA" w:eastAsia="ru-RU"/>
        </w:rPr>
        <w:t>территорий</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proofErr w:type="gramStart"/>
      <w:r w:rsidRPr="0041722C">
        <w:rPr>
          <w:rFonts w:ascii="Times New Roman" w:eastAsia="Times New Roman" w:hAnsi="Times New Roman" w:cs="Times New Roman"/>
          <w:color w:val="000000"/>
          <w:sz w:val="20"/>
          <w:szCs w:val="20"/>
          <w:lang w:val="uk-UA" w:eastAsia="ru-RU"/>
        </w:rPr>
        <w:t>Монография</w:t>
      </w:r>
      <w:proofErr w:type="spellEnd"/>
      <w:r w:rsidRPr="0041722C">
        <w:rPr>
          <w:rFonts w:ascii="Times New Roman" w:eastAsia="Times New Roman" w:hAnsi="Times New Roman" w:cs="Times New Roman"/>
          <w:color w:val="000000"/>
          <w:sz w:val="20"/>
          <w:szCs w:val="20"/>
          <w:lang w:val="uk-UA" w:eastAsia="ru-RU"/>
        </w:rPr>
        <w:t>./</w:t>
      </w:r>
      <w:proofErr w:type="gramEnd"/>
      <w:r w:rsidRPr="0041722C">
        <w:rPr>
          <w:rFonts w:ascii="Times New Roman" w:eastAsia="Times New Roman" w:hAnsi="Times New Roman" w:cs="Times New Roman"/>
          <w:color w:val="000000"/>
          <w:sz w:val="20"/>
          <w:szCs w:val="20"/>
          <w:lang w:val="uk-UA" w:eastAsia="ru-RU"/>
        </w:rPr>
        <w:t xml:space="preserve"> В.Ф. </w:t>
      </w:r>
      <w:proofErr w:type="spellStart"/>
      <w:r w:rsidRPr="0041722C">
        <w:rPr>
          <w:rFonts w:ascii="Times New Roman" w:eastAsia="Times New Roman" w:hAnsi="Times New Roman" w:cs="Times New Roman"/>
          <w:color w:val="000000"/>
          <w:sz w:val="20"/>
          <w:szCs w:val="20"/>
          <w:lang w:val="uk-UA" w:eastAsia="ru-RU"/>
        </w:rPr>
        <w:t>Данильчук</w:t>
      </w:r>
      <w:proofErr w:type="spellEnd"/>
      <w:r w:rsidRPr="0041722C">
        <w:rPr>
          <w:rFonts w:ascii="Times New Roman" w:eastAsia="Times New Roman" w:hAnsi="Times New Roman" w:cs="Times New Roman"/>
          <w:color w:val="000000"/>
          <w:sz w:val="20"/>
          <w:szCs w:val="20"/>
          <w:lang w:val="uk-UA" w:eastAsia="ru-RU"/>
        </w:rPr>
        <w:t xml:space="preserve">,  Г.М. </w:t>
      </w:r>
      <w:proofErr w:type="spellStart"/>
      <w:r w:rsidRPr="0041722C">
        <w:rPr>
          <w:rFonts w:ascii="Times New Roman" w:eastAsia="Times New Roman" w:hAnsi="Times New Roman" w:cs="Times New Roman"/>
          <w:color w:val="000000"/>
          <w:sz w:val="20"/>
          <w:szCs w:val="20"/>
          <w:lang w:val="uk-UA" w:eastAsia="ru-RU"/>
        </w:rPr>
        <w:t>Алейникова</w:t>
      </w:r>
      <w:proofErr w:type="spellEnd"/>
      <w:r w:rsidRPr="0041722C">
        <w:rPr>
          <w:rFonts w:ascii="Times New Roman" w:eastAsia="Times New Roman" w:hAnsi="Times New Roman" w:cs="Times New Roman"/>
          <w:color w:val="000000"/>
          <w:sz w:val="20"/>
          <w:szCs w:val="20"/>
          <w:lang w:val="uk-UA" w:eastAsia="ru-RU"/>
        </w:rPr>
        <w:t xml:space="preserve">, А.Я. </w:t>
      </w:r>
      <w:proofErr w:type="spellStart"/>
      <w:r w:rsidRPr="0041722C">
        <w:rPr>
          <w:rFonts w:ascii="Times New Roman" w:eastAsia="Times New Roman" w:hAnsi="Times New Roman" w:cs="Times New Roman"/>
          <w:color w:val="000000"/>
          <w:sz w:val="20"/>
          <w:szCs w:val="20"/>
          <w:lang w:val="uk-UA" w:eastAsia="ru-RU"/>
        </w:rPr>
        <w:t>Босуновская</w:t>
      </w:r>
      <w:proofErr w:type="spellEnd"/>
      <w:r w:rsidRPr="0041722C">
        <w:rPr>
          <w:rFonts w:ascii="Times New Roman" w:eastAsia="Times New Roman" w:hAnsi="Times New Roman" w:cs="Times New Roman"/>
          <w:color w:val="000000"/>
          <w:sz w:val="20"/>
          <w:szCs w:val="20"/>
          <w:lang w:val="uk-UA" w:eastAsia="ru-RU"/>
        </w:rPr>
        <w:t xml:space="preserve">, С.Н. </w:t>
      </w:r>
      <w:proofErr w:type="spellStart"/>
      <w:r w:rsidRPr="0041722C">
        <w:rPr>
          <w:rFonts w:ascii="Times New Roman" w:eastAsia="Times New Roman" w:hAnsi="Times New Roman" w:cs="Times New Roman"/>
          <w:color w:val="000000"/>
          <w:sz w:val="20"/>
          <w:szCs w:val="20"/>
          <w:lang w:val="uk-UA" w:eastAsia="ru-RU"/>
        </w:rPr>
        <w:t>Голубничая</w:t>
      </w:r>
      <w:proofErr w:type="spellEnd"/>
      <w:r w:rsidRPr="0041722C">
        <w:rPr>
          <w:rFonts w:ascii="Times New Roman" w:eastAsia="Times New Roman" w:hAnsi="Times New Roman" w:cs="Times New Roman"/>
          <w:color w:val="000000"/>
          <w:sz w:val="20"/>
          <w:szCs w:val="20"/>
          <w:lang w:val="uk-UA" w:eastAsia="ru-RU"/>
        </w:rPr>
        <w:t xml:space="preserve">. – </w:t>
      </w:r>
      <w:proofErr w:type="spellStart"/>
      <w:r w:rsidRPr="0041722C">
        <w:rPr>
          <w:rFonts w:ascii="Times New Roman" w:eastAsia="Times New Roman" w:hAnsi="Times New Roman" w:cs="Times New Roman"/>
          <w:color w:val="000000"/>
          <w:sz w:val="20"/>
          <w:szCs w:val="20"/>
          <w:lang w:val="uk-UA" w:eastAsia="ru-RU"/>
        </w:rPr>
        <w:t>Донецк</w:t>
      </w:r>
      <w:proofErr w:type="spellEnd"/>
      <w:r w:rsidRPr="0041722C">
        <w:rPr>
          <w:rFonts w:ascii="Times New Roman" w:eastAsia="Times New Roman" w:hAnsi="Times New Roman" w:cs="Times New Roman"/>
          <w:color w:val="000000"/>
          <w:sz w:val="20"/>
          <w:szCs w:val="20"/>
          <w:lang w:val="uk-UA" w:eastAsia="ru-RU"/>
        </w:rPr>
        <w:t>: ДИТБ, 2003. – 197 с.</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4. </w:t>
      </w:r>
      <w:r w:rsidRPr="0041722C">
        <w:rPr>
          <w:rFonts w:ascii="Times New Roman" w:eastAsia="Times New Roman" w:hAnsi="Times New Roman" w:cs="Times New Roman"/>
          <w:color w:val="000000"/>
          <w:sz w:val="20"/>
          <w:szCs w:val="20"/>
          <w:lang w:val="uk-UA" w:eastAsia="ru-RU"/>
        </w:rPr>
        <w:t xml:space="preserve">Мельник, О.В. Природно-рекреаційний потенціал у процесі моделювання оцінки рівня туристичної привабливості території / </w:t>
      </w:r>
      <w:proofErr w:type="spellStart"/>
      <w:r w:rsidRPr="0041722C">
        <w:rPr>
          <w:rFonts w:ascii="Times New Roman" w:eastAsia="Times New Roman" w:hAnsi="Times New Roman" w:cs="Times New Roman"/>
          <w:color w:val="000000"/>
          <w:sz w:val="20"/>
          <w:szCs w:val="20"/>
          <w:lang w:val="uk-UA" w:eastAsia="ru-RU"/>
        </w:rPr>
        <w:t>О.В.Мельник</w:t>
      </w:r>
      <w:proofErr w:type="spellEnd"/>
      <w:r w:rsidRPr="0041722C">
        <w:rPr>
          <w:rFonts w:ascii="Times New Roman" w:eastAsia="Times New Roman" w:hAnsi="Times New Roman" w:cs="Times New Roman"/>
          <w:color w:val="000000"/>
          <w:sz w:val="20"/>
          <w:szCs w:val="20"/>
          <w:lang w:val="uk-UA" w:eastAsia="ru-RU"/>
        </w:rPr>
        <w:t xml:space="preserve"> // Соціально-економічні дослідження в перехідний ' період. Природно-ресурсний потенціал в системі просторового розвитку. - Збірник наук, праць. - </w:t>
      </w:r>
      <w:proofErr w:type="spellStart"/>
      <w:r w:rsidRPr="0041722C">
        <w:rPr>
          <w:rFonts w:ascii="Times New Roman" w:eastAsia="Times New Roman" w:hAnsi="Times New Roman" w:cs="Times New Roman"/>
          <w:color w:val="000000"/>
          <w:sz w:val="20"/>
          <w:szCs w:val="20"/>
          <w:lang w:val="uk-UA" w:eastAsia="ru-RU"/>
        </w:rPr>
        <w:t>Вип</w:t>
      </w:r>
      <w:proofErr w:type="spellEnd"/>
      <w:r w:rsidRPr="0041722C">
        <w:rPr>
          <w:rFonts w:ascii="Times New Roman" w:eastAsia="Times New Roman" w:hAnsi="Times New Roman" w:cs="Times New Roman"/>
          <w:color w:val="000000"/>
          <w:sz w:val="20"/>
          <w:szCs w:val="20"/>
          <w:lang w:val="uk-UA" w:eastAsia="ru-RU"/>
        </w:rPr>
        <w:t>. 2 (XLVI): HAH України, Інститут регіональних досліджень. Ред.-</w:t>
      </w:r>
      <w:proofErr w:type="spellStart"/>
      <w:r w:rsidRPr="0041722C">
        <w:rPr>
          <w:rFonts w:ascii="Times New Roman" w:eastAsia="Times New Roman" w:hAnsi="Times New Roman" w:cs="Times New Roman"/>
          <w:color w:val="000000"/>
          <w:sz w:val="20"/>
          <w:szCs w:val="20"/>
          <w:lang w:val="uk-UA" w:eastAsia="ru-RU"/>
        </w:rPr>
        <w:t>кол</w:t>
      </w:r>
      <w:proofErr w:type="spellEnd"/>
      <w:r w:rsidRPr="0041722C">
        <w:rPr>
          <w:rFonts w:ascii="Times New Roman" w:eastAsia="Times New Roman" w:hAnsi="Times New Roman" w:cs="Times New Roman"/>
          <w:color w:val="000000"/>
          <w:sz w:val="20"/>
          <w:szCs w:val="20"/>
          <w:lang w:val="uk-UA" w:eastAsia="ru-RU"/>
        </w:rPr>
        <w:t xml:space="preserve">.: відп. ред. академік НАН України </w:t>
      </w:r>
      <w:proofErr w:type="spellStart"/>
      <w:r w:rsidRPr="0041722C">
        <w:rPr>
          <w:rFonts w:ascii="Times New Roman" w:eastAsia="Times New Roman" w:hAnsi="Times New Roman" w:cs="Times New Roman"/>
          <w:color w:val="000000"/>
          <w:sz w:val="20"/>
          <w:szCs w:val="20"/>
          <w:lang w:val="uk-UA" w:eastAsia="ru-RU"/>
        </w:rPr>
        <w:t>М.І.Долішній</w:t>
      </w:r>
      <w:proofErr w:type="spellEnd"/>
      <w:r w:rsidRPr="0041722C">
        <w:rPr>
          <w:rFonts w:ascii="Times New Roman" w:eastAsia="Times New Roman" w:hAnsi="Times New Roman" w:cs="Times New Roman"/>
          <w:color w:val="000000"/>
          <w:sz w:val="20"/>
          <w:szCs w:val="20"/>
          <w:lang w:val="uk-UA" w:eastAsia="ru-RU"/>
        </w:rPr>
        <w:t>. -Львів, 2004. - С 259-265.</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5. </w:t>
      </w:r>
      <w:r w:rsidRPr="0041722C">
        <w:rPr>
          <w:rFonts w:ascii="Times New Roman" w:eastAsia="Times New Roman" w:hAnsi="Times New Roman" w:cs="Times New Roman"/>
          <w:color w:val="000000"/>
          <w:sz w:val="20"/>
          <w:szCs w:val="20"/>
          <w:lang w:val="uk-UA" w:eastAsia="ru-RU"/>
        </w:rPr>
        <w:t xml:space="preserve">Музиченко - Козловська О.В. Економічне оцінювання туристичної привабливості </w:t>
      </w:r>
      <w:proofErr w:type="gramStart"/>
      <w:r w:rsidRPr="0041722C">
        <w:rPr>
          <w:rFonts w:ascii="Times New Roman" w:eastAsia="Times New Roman" w:hAnsi="Times New Roman" w:cs="Times New Roman"/>
          <w:color w:val="000000"/>
          <w:sz w:val="20"/>
          <w:szCs w:val="20"/>
          <w:lang w:val="uk-UA" w:eastAsia="ru-RU"/>
        </w:rPr>
        <w:t>території :монографія</w:t>
      </w:r>
      <w:proofErr w:type="gramEnd"/>
      <w:r w:rsidRPr="0041722C">
        <w:rPr>
          <w:rFonts w:ascii="Times New Roman" w:eastAsia="Times New Roman" w:hAnsi="Times New Roman" w:cs="Times New Roman"/>
          <w:color w:val="000000"/>
          <w:sz w:val="20"/>
          <w:szCs w:val="20"/>
          <w:lang w:val="uk-UA" w:eastAsia="ru-RU"/>
        </w:rPr>
        <w:t xml:space="preserve"> / О.В. Музиченко - Козловська - Львів: Новий Світ-2000, 2012. - 176 с.</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6. </w:t>
      </w:r>
      <w:r w:rsidRPr="0041722C">
        <w:rPr>
          <w:rFonts w:ascii="Times New Roman" w:eastAsia="Times New Roman" w:hAnsi="Times New Roman" w:cs="Times New Roman"/>
          <w:color w:val="000000"/>
          <w:sz w:val="20"/>
          <w:szCs w:val="20"/>
          <w:lang w:val="uk-UA" w:eastAsia="ru-RU"/>
        </w:rPr>
        <w:t xml:space="preserve">Статистичний щорічник України за 2013 рік / за ред. О. Г. </w:t>
      </w:r>
      <w:proofErr w:type="spellStart"/>
      <w:proofErr w:type="gramStart"/>
      <w:r w:rsidRPr="0041722C">
        <w:rPr>
          <w:rFonts w:ascii="Times New Roman" w:eastAsia="Times New Roman" w:hAnsi="Times New Roman" w:cs="Times New Roman"/>
          <w:color w:val="000000"/>
          <w:sz w:val="20"/>
          <w:szCs w:val="20"/>
          <w:lang w:val="uk-UA" w:eastAsia="ru-RU"/>
        </w:rPr>
        <w:t>Осауленка</w:t>
      </w:r>
      <w:proofErr w:type="spellEnd"/>
      <w:r w:rsidRPr="0041722C">
        <w:rPr>
          <w:rFonts w:ascii="Times New Roman" w:eastAsia="Times New Roman" w:hAnsi="Times New Roman" w:cs="Times New Roman"/>
          <w:color w:val="000000"/>
          <w:sz w:val="20"/>
          <w:szCs w:val="20"/>
          <w:lang w:val="uk-UA" w:eastAsia="ru-RU"/>
        </w:rPr>
        <w:t xml:space="preserve"> ;</w:t>
      </w:r>
      <w:proofErr w:type="gramEnd"/>
      <w:r w:rsidRPr="0041722C">
        <w:rPr>
          <w:rFonts w:ascii="Times New Roman" w:eastAsia="Times New Roman" w:hAnsi="Times New Roman" w:cs="Times New Roman"/>
          <w:color w:val="000000"/>
          <w:sz w:val="20"/>
          <w:szCs w:val="20"/>
          <w:lang w:val="uk-UA" w:eastAsia="ru-RU"/>
        </w:rPr>
        <w:t xml:space="preserve"> Державний комітет статистики України. – К. : Август </w:t>
      </w:r>
      <w:proofErr w:type="spellStart"/>
      <w:r w:rsidRPr="0041722C">
        <w:rPr>
          <w:rFonts w:ascii="Times New Roman" w:eastAsia="Times New Roman" w:hAnsi="Times New Roman" w:cs="Times New Roman"/>
          <w:color w:val="000000"/>
          <w:sz w:val="20"/>
          <w:szCs w:val="20"/>
          <w:lang w:val="uk-UA" w:eastAsia="ru-RU"/>
        </w:rPr>
        <w:t>Трейд</w:t>
      </w:r>
      <w:proofErr w:type="spellEnd"/>
      <w:r w:rsidRPr="0041722C">
        <w:rPr>
          <w:rFonts w:ascii="Times New Roman" w:eastAsia="Times New Roman" w:hAnsi="Times New Roman" w:cs="Times New Roman"/>
          <w:color w:val="000000"/>
          <w:sz w:val="20"/>
          <w:szCs w:val="20"/>
          <w:lang w:val="uk-UA" w:eastAsia="ru-RU"/>
        </w:rPr>
        <w:t>, 2014. – 534 с.</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val="uk-UA" w:eastAsia="ru-RU"/>
        </w:rPr>
        <w:t> </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b/>
          <w:bCs/>
          <w:color w:val="000000"/>
          <w:sz w:val="20"/>
          <w:szCs w:val="20"/>
          <w:lang w:val="en-US" w:eastAsia="ru-RU"/>
        </w:rPr>
        <w:t>References</w:t>
      </w:r>
      <w:r w:rsidRPr="0041722C">
        <w:rPr>
          <w:rFonts w:ascii="Times New Roman" w:eastAsia="Times New Roman" w:hAnsi="Times New Roman" w:cs="Times New Roman"/>
          <w:b/>
          <w:bCs/>
          <w:color w:val="000000"/>
          <w:sz w:val="20"/>
          <w:szCs w:val="20"/>
          <w:lang w:val="uk-UA" w:eastAsia="ru-RU"/>
        </w:rPr>
        <w:t>.</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uk-UA" w:eastAsia="ru-RU"/>
        </w:rPr>
        <w:t>1. </w:t>
      </w:r>
      <w:proofErr w:type="spellStart"/>
      <w:r w:rsidRPr="0041722C">
        <w:rPr>
          <w:rFonts w:ascii="Times New Roman" w:eastAsia="Times New Roman" w:hAnsi="Times New Roman" w:cs="Times New Roman"/>
          <w:color w:val="000000"/>
          <w:sz w:val="20"/>
          <w:szCs w:val="20"/>
          <w:lang w:val="en-US" w:eastAsia="ru-RU"/>
        </w:rPr>
        <w:t>Babych</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I</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M</w:t>
      </w:r>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Basiuk</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D</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I</w:t>
      </w:r>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Bilko</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M</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V</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and other</w:t>
      </w:r>
      <w:r w:rsidRPr="0041722C">
        <w:rPr>
          <w:rFonts w:ascii="Times New Roman" w:eastAsia="Times New Roman" w:hAnsi="Times New Roman" w:cs="Times New Roman"/>
          <w:color w:val="000000"/>
          <w:sz w:val="20"/>
          <w:szCs w:val="20"/>
          <w:lang w:val="uk-UA" w:eastAsia="ru-RU"/>
        </w:rPr>
        <w:t> (2014), </w:t>
      </w:r>
      <w:proofErr w:type="spellStart"/>
      <w:r w:rsidRPr="0041722C">
        <w:rPr>
          <w:rFonts w:ascii="Times New Roman" w:eastAsia="Times New Roman" w:hAnsi="Times New Roman" w:cs="Times New Roman"/>
          <w:i/>
          <w:iCs/>
          <w:color w:val="000000"/>
          <w:sz w:val="20"/>
          <w:szCs w:val="20"/>
          <w:lang w:val="en-US" w:eastAsia="ru-RU"/>
        </w:rPr>
        <w:t>Aktualni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problemy</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upravlinnia</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vynohradno</w:t>
      </w:r>
      <w:proofErr w:type="spellEnd"/>
      <w:r w:rsidRPr="0041722C">
        <w:rPr>
          <w:rFonts w:ascii="Times New Roman" w:eastAsia="Times New Roman" w:hAnsi="Times New Roman" w:cs="Times New Roman"/>
          <w:i/>
          <w:iCs/>
          <w:color w:val="000000"/>
          <w:sz w:val="20"/>
          <w:szCs w:val="20"/>
          <w:lang w:val="uk-UA" w:eastAsia="ru-RU"/>
        </w:rPr>
        <w:t> – </w:t>
      </w:r>
      <w:proofErr w:type="spellStart"/>
      <w:r w:rsidRPr="0041722C">
        <w:rPr>
          <w:rFonts w:ascii="Times New Roman" w:eastAsia="Times New Roman" w:hAnsi="Times New Roman" w:cs="Times New Roman"/>
          <w:i/>
          <w:iCs/>
          <w:color w:val="000000"/>
          <w:sz w:val="20"/>
          <w:szCs w:val="20"/>
          <w:lang w:val="en-US" w:eastAsia="ru-RU"/>
        </w:rPr>
        <w:t>vynorobnym</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kompleksom</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p</w:t>
      </w:r>
      <w:r w:rsidRPr="0041722C">
        <w:rPr>
          <w:rFonts w:ascii="Times New Roman" w:eastAsia="Times New Roman" w:hAnsi="Times New Roman" w:cs="Times New Roman"/>
          <w:color w:val="000000"/>
          <w:sz w:val="20"/>
          <w:szCs w:val="20"/>
          <w:lang w:val="uk-UA" w:eastAsia="ru-RU"/>
        </w:rPr>
        <w:t>.252.</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2. </w:t>
      </w:r>
      <w:proofErr w:type="spellStart"/>
      <w:r w:rsidRPr="0041722C">
        <w:rPr>
          <w:rFonts w:ascii="Times New Roman" w:eastAsia="Times New Roman" w:hAnsi="Times New Roman" w:cs="Times New Roman"/>
          <w:color w:val="000000"/>
          <w:sz w:val="20"/>
          <w:szCs w:val="20"/>
          <w:lang w:val="en-US" w:eastAsia="ru-RU"/>
        </w:rPr>
        <w:t>Beidyk</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O</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O</w:t>
      </w:r>
      <w:r w:rsidRPr="0041722C">
        <w:rPr>
          <w:rFonts w:ascii="Times New Roman" w:eastAsia="Times New Roman" w:hAnsi="Times New Roman" w:cs="Times New Roman"/>
          <w:color w:val="000000"/>
          <w:sz w:val="20"/>
          <w:szCs w:val="20"/>
          <w:lang w:val="uk-UA" w:eastAsia="ru-RU"/>
        </w:rPr>
        <w:t>. (2004), “</w:t>
      </w:r>
      <w:proofErr w:type="spellStart"/>
      <w:r w:rsidRPr="0041722C">
        <w:rPr>
          <w:rFonts w:ascii="Times New Roman" w:eastAsia="Times New Roman" w:hAnsi="Times New Roman" w:cs="Times New Roman"/>
          <w:color w:val="000000"/>
          <w:sz w:val="20"/>
          <w:szCs w:val="20"/>
          <w:lang w:val="en-US" w:eastAsia="ru-RU"/>
        </w:rPr>
        <w:t>Metodolohiia</w:t>
      </w:r>
      <w:proofErr w:type="spellEnd"/>
      <w:r w:rsidRPr="0041722C">
        <w:rPr>
          <w:rFonts w:ascii="Times New Roman" w:eastAsia="Times New Roman" w:hAnsi="Times New Roman" w:cs="Times New Roman"/>
          <w:color w:val="000000"/>
          <w:sz w:val="20"/>
          <w:szCs w:val="20"/>
          <w:lang w:val="en-US" w:eastAsia="ru-RU"/>
        </w:rPr>
        <w:t xml:space="preserve"> ta </w:t>
      </w:r>
      <w:proofErr w:type="spellStart"/>
      <w:r w:rsidRPr="0041722C">
        <w:rPr>
          <w:rFonts w:ascii="Times New Roman" w:eastAsia="Times New Roman" w:hAnsi="Times New Roman" w:cs="Times New Roman"/>
          <w:color w:val="000000"/>
          <w:sz w:val="20"/>
          <w:szCs w:val="20"/>
          <w:lang w:val="en-US" w:eastAsia="ru-RU"/>
        </w:rPr>
        <w:t>metodyka</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analizu</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rekreatsiino</w:t>
      </w:r>
      <w:proofErr w:type="spellEnd"/>
      <w:r w:rsidRPr="0041722C">
        <w:rPr>
          <w:rFonts w:ascii="Times New Roman" w:eastAsia="Times New Roman" w:hAnsi="Times New Roman" w:cs="Times New Roman"/>
          <w:color w:val="000000"/>
          <w:sz w:val="20"/>
          <w:szCs w:val="20"/>
          <w:lang w:val="uk-UA" w:eastAsia="ru-RU"/>
        </w:rPr>
        <w:t>-</w:t>
      </w:r>
      <w:proofErr w:type="spellStart"/>
      <w:r w:rsidRPr="0041722C">
        <w:rPr>
          <w:rFonts w:ascii="Times New Roman" w:eastAsia="Times New Roman" w:hAnsi="Times New Roman" w:cs="Times New Roman"/>
          <w:color w:val="000000"/>
          <w:sz w:val="20"/>
          <w:szCs w:val="20"/>
          <w:lang w:val="en-US" w:eastAsia="ru-RU"/>
        </w:rPr>
        <w:t>turystskykh</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resursiv</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Ukrainy</w:t>
      </w:r>
      <w:proofErr w:type="spellEnd"/>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Ph</w:t>
      </w:r>
      <w:proofErr w:type="spellEnd"/>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D</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Thesis</w:t>
      </w:r>
      <w:r w:rsidRPr="0041722C">
        <w:rPr>
          <w:rFonts w:ascii="Times New Roman" w:eastAsia="Times New Roman" w:hAnsi="Times New Roman" w:cs="Times New Roman"/>
          <w:color w:val="000000"/>
          <w:sz w:val="20"/>
          <w:szCs w:val="20"/>
          <w:lang w:val="uk-UA" w:eastAsia="ru-RU"/>
        </w:rPr>
        <w:t>, 11.00.02 «</w:t>
      </w:r>
      <w:proofErr w:type="spellStart"/>
      <w:r w:rsidRPr="0041722C">
        <w:rPr>
          <w:rFonts w:ascii="Times New Roman" w:eastAsia="Times New Roman" w:hAnsi="Times New Roman" w:cs="Times New Roman"/>
          <w:color w:val="000000"/>
          <w:sz w:val="20"/>
          <w:szCs w:val="20"/>
          <w:lang w:val="en-US" w:eastAsia="ru-RU"/>
        </w:rPr>
        <w:t>Ekonomichna</w:t>
      </w:r>
      <w:proofErr w:type="spellEnd"/>
      <w:r w:rsidRPr="0041722C">
        <w:rPr>
          <w:rFonts w:ascii="Times New Roman" w:eastAsia="Times New Roman" w:hAnsi="Times New Roman" w:cs="Times New Roman"/>
          <w:color w:val="000000"/>
          <w:sz w:val="20"/>
          <w:szCs w:val="20"/>
          <w:lang w:val="en-US" w:eastAsia="ru-RU"/>
        </w:rPr>
        <w:t> ta </w:t>
      </w:r>
      <w:proofErr w:type="spellStart"/>
      <w:r w:rsidRPr="0041722C">
        <w:rPr>
          <w:rFonts w:ascii="Times New Roman" w:eastAsia="Times New Roman" w:hAnsi="Times New Roman" w:cs="Times New Roman"/>
          <w:color w:val="000000"/>
          <w:sz w:val="20"/>
          <w:szCs w:val="20"/>
          <w:lang w:val="en-US" w:eastAsia="ru-RU"/>
        </w:rPr>
        <w:t>sotsialna</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heohrafiia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KNU </w:t>
      </w:r>
      <w:proofErr w:type="spellStart"/>
      <w:r w:rsidRPr="0041722C">
        <w:rPr>
          <w:rFonts w:ascii="Times New Roman" w:eastAsia="Times New Roman" w:hAnsi="Times New Roman" w:cs="Times New Roman"/>
          <w:color w:val="000000"/>
          <w:sz w:val="20"/>
          <w:szCs w:val="20"/>
          <w:lang w:val="en-US" w:eastAsia="ru-RU"/>
        </w:rPr>
        <w:t>im</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T</w:t>
      </w:r>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Shevchenka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Kyiv</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Ukraine</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p</w:t>
      </w:r>
      <w:r w:rsidRPr="0041722C">
        <w:rPr>
          <w:rFonts w:ascii="Times New Roman" w:eastAsia="Times New Roman" w:hAnsi="Times New Roman" w:cs="Times New Roman"/>
          <w:color w:val="000000"/>
          <w:sz w:val="20"/>
          <w:szCs w:val="20"/>
          <w:lang w:val="uk-UA" w:eastAsia="ru-RU"/>
        </w:rPr>
        <w:t>.36.</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uk-UA" w:eastAsia="ru-RU"/>
        </w:rPr>
      </w:pPr>
      <w:r w:rsidRPr="0041722C">
        <w:rPr>
          <w:rFonts w:ascii="Times New Roman" w:eastAsia="Times New Roman" w:hAnsi="Times New Roman" w:cs="Times New Roman"/>
          <w:color w:val="000000"/>
          <w:sz w:val="20"/>
          <w:szCs w:val="20"/>
          <w:lang w:val="uk-UA" w:eastAsia="ru-RU"/>
        </w:rPr>
        <w:t>3. </w:t>
      </w:r>
      <w:proofErr w:type="spellStart"/>
      <w:r w:rsidRPr="0041722C">
        <w:rPr>
          <w:rFonts w:ascii="Times New Roman" w:eastAsia="Times New Roman" w:hAnsi="Times New Roman" w:cs="Times New Roman"/>
          <w:color w:val="000000"/>
          <w:sz w:val="20"/>
          <w:szCs w:val="20"/>
          <w:lang w:val="en-US" w:eastAsia="ru-RU"/>
        </w:rPr>
        <w:t>Danylchuk</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V</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F</w:t>
      </w:r>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Aleinykova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H</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M</w:t>
      </w:r>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color w:val="000000"/>
          <w:sz w:val="20"/>
          <w:szCs w:val="20"/>
          <w:lang w:val="en-US" w:eastAsia="ru-RU"/>
        </w:rPr>
        <w:t>Bosunovskaia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A</w:t>
      </w:r>
      <w:r w:rsidRPr="0041722C">
        <w:rPr>
          <w:rFonts w:ascii="Times New Roman" w:eastAsia="Times New Roman" w:hAnsi="Times New Roman" w:cs="Times New Roman"/>
          <w:color w:val="000000"/>
          <w:sz w:val="20"/>
          <w:szCs w:val="20"/>
          <w:lang w:val="uk-UA" w:eastAsia="ru-RU"/>
        </w:rPr>
        <w:t>.</w:t>
      </w:r>
      <w:proofErr w:type="spellStart"/>
      <w:r w:rsidRPr="0041722C">
        <w:rPr>
          <w:rFonts w:ascii="Times New Roman" w:eastAsia="Times New Roman" w:hAnsi="Times New Roman" w:cs="Times New Roman"/>
          <w:color w:val="000000"/>
          <w:sz w:val="20"/>
          <w:szCs w:val="20"/>
          <w:lang w:val="en-US" w:eastAsia="ru-RU"/>
        </w:rPr>
        <w:t>Ya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and </w:t>
      </w:r>
      <w:proofErr w:type="spellStart"/>
      <w:r w:rsidRPr="0041722C">
        <w:rPr>
          <w:rFonts w:ascii="Times New Roman" w:eastAsia="Times New Roman" w:hAnsi="Times New Roman" w:cs="Times New Roman"/>
          <w:color w:val="000000"/>
          <w:sz w:val="20"/>
          <w:szCs w:val="20"/>
          <w:lang w:val="en-US" w:eastAsia="ru-RU"/>
        </w:rPr>
        <w:t>Holubnychaia</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S</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N</w:t>
      </w:r>
      <w:r w:rsidRPr="0041722C">
        <w:rPr>
          <w:rFonts w:ascii="Times New Roman" w:eastAsia="Times New Roman" w:hAnsi="Times New Roman" w:cs="Times New Roman"/>
          <w:color w:val="000000"/>
          <w:sz w:val="20"/>
          <w:szCs w:val="20"/>
          <w:lang w:val="uk-UA" w:eastAsia="ru-RU"/>
        </w:rPr>
        <w:t>. (2003), </w:t>
      </w:r>
      <w:proofErr w:type="spellStart"/>
      <w:r w:rsidRPr="0041722C">
        <w:rPr>
          <w:rFonts w:ascii="Times New Roman" w:eastAsia="Times New Roman" w:hAnsi="Times New Roman" w:cs="Times New Roman"/>
          <w:color w:val="000000"/>
          <w:sz w:val="20"/>
          <w:szCs w:val="20"/>
          <w:lang w:val="en-US" w:eastAsia="ru-RU"/>
        </w:rPr>
        <w:t>Metodologija</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ocenki</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en-US" w:eastAsia="ru-RU"/>
        </w:rPr>
        <w:t>rekreacionnyh</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territorij</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DYTB</w:t>
      </w:r>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Donetsk</w:t>
      </w:r>
      <w:r w:rsidRPr="0041722C">
        <w:rPr>
          <w:rFonts w:ascii="Times New Roman" w:eastAsia="Times New Roman" w:hAnsi="Times New Roman" w:cs="Times New Roman"/>
          <w:color w:val="000000"/>
          <w:sz w:val="20"/>
          <w:szCs w:val="20"/>
          <w:lang w:val="uk-UA" w:eastAsia="ru-RU"/>
        </w:rPr>
        <w:t>, </w:t>
      </w:r>
      <w:proofErr w:type="gramStart"/>
      <w:r w:rsidRPr="0041722C">
        <w:rPr>
          <w:rFonts w:ascii="Times New Roman" w:eastAsia="Times New Roman" w:hAnsi="Times New Roman" w:cs="Times New Roman"/>
          <w:color w:val="000000"/>
          <w:sz w:val="20"/>
          <w:szCs w:val="20"/>
          <w:lang w:val="en-US" w:eastAsia="ru-RU"/>
        </w:rPr>
        <w:t>Ukraine</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p</w:t>
      </w:r>
      <w:r w:rsidRPr="0041722C">
        <w:rPr>
          <w:rFonts w:ascii="Times New Roman" w:eastAsia="Times New Roman" w:hAnsi="Times New Roman" w:cs="Times New Roman"/>
          <w:color w:val="000000"/>
          <w:sz w:val="20"/>
          <w:szCs w:val="20"/>
          <w:lang w:val="uk-UA" w:eastAsia="ru-RU"/>
        </w:rPr>
        <w:t>.</w:t>
      </w:r>
      <w:proofErr w:type="gramEnd"/>
      <w:r w:rsidRPr="0041722C">
        <w:rPr>
          <w:rFonts w:ascii="Times New Roman" w:eastAsia="Times New Roman" w:hAnsi="Times New Roman" w:cs="Times New Roman"/>
          <w:color w:val="000000"/>
          <w:sz w:val="20"/>
          <w:szCs w:val="20"/>
          <w:lang w:val="uk-UA" w:eastAsia="ru-RU"/>
        </w:rPr>
        <w:t>197.</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uk-UA" w:eastAsia="ru-RU"/>
        </w:rPr>
        <w:t>4. </w:t>
      </w:r>
      <w:proofErr w:type="spellStart"/>
      <w:r w:rsidRPr="0041722C">
        <w:rPr>
          <w:rFonts w:ascii="Times New Roman" w:eastAsia="Times New Roman" w:hAnsi="Times New Roman" w:cs="Times New Roman"/>
          <w:color w:val="000000"/>
          <w:sz w:val="20"/>
          <w:szCs w:val="20"/>
          <w:lang w:val="en-US" w:eastAsia="ru-RU"/>
        </w:rPr>
        <w:t>Melnyk</w:t>
      </w:r>
      <w:proofErr w:type="spellEnd"/>
      <w:r w:rsidRPr="0041722C">
        <w:rPr>
          <w:rFonts w:ascii="Times New Roman" w:eastAsia="Times New Roman" w:hAnsi="Times New Roman" w:cs="Times New Roman"/>
          <w:color w:val="000000"/>
          <w:sz w:val="20"/>
          <w:szCs w:val="20"/>
          <w:lang w:val="uk-UA" w:eastAsia="ru-RU"/>
        </w:rPr>
        <w:t>, </w:t>
      </w:r>
      <w:r w:rsidRPr="0041722C">
        <w:rPr>
          <w:rFonts w:ascii="Times New Roman" w:eastAsia="Times New Roman" w:hAnsi="Times New Roman" w:cs="Times New Roman"/>
          <w:color w:val="000000"/>
          <w:sz w:val="20"/>
          <w:szCs w:val="20"/>
          <w:lang w:val="en-US" w:eastAsia="ru-RU"/>
        </w:rPr>
        <w:t>O</w:t>
      </w:r>
      <w:r w:rsidRPr="0041722C">
        <w:rPr>
          <w:rFonts w:ascii="Times New Roman" w:eastAsia="Times New Roman" w:hAnsi="Times New Roman" w:cs="Times New Roman"/>
          <w:color w:val="000000"/>
          <w:sz w:val="20"/>
          <w:szCs w:val="20"/>
          <w:lang w:val="uk-UA" w:eastAsia="ru-RU"/>
        </w:rPr>
        <w:t>.</w:t>
      </w:r>
      <w:r w:rsidRPr="0041722C">
        <w:rPr>
          <w:rFonts w:ascii="Times New Roman" w:eastAsia="Times New Roman" w:hAnsi="Times New Roman" w:cs="Times New Roman"/>
          <w:color w:val="000000"/>
          <w:sz w:val="20"/>
          <w:szCs w:val="20"/>
          <w:lang w:val="en-US" w:eastAsia="ru-RU"/>
        </w:rPr>
        <w:t>V</w:t>
      </w:r>
      <w:r w:rsidRPr="0041722C">
        <w:rPr>
          <w:rFonts w:ascii="Times New Roman" w:eastAsia="Times New Roman" w:hAnsi="Times New Roman" w:cs="Times New Roman"/>
          <w:color w:val="000000"/>
          <w:sz w:val="20"/>
          <w:szCs w:val="20"/>
          <w:lang w:val="uk-UA" w:eastAsia="ru-RU"/>
        </w:rPr>
        <w:t>. (2004), “</w:t>
      </w:r>
      <w:proofErr w:type="spellStart"/>
      <w:r w:rsidRPr="0041722C">
        <w:rPr>
          <w:rFonts w:ascii="Times New Roman" w:eastAsia="Times New Roman" w:hAnsi="Times New Roman" w:cs="Times New Roman"/>
          <w:color w:val="000000"/>
          <w:sz w:val="20"/>
          <w:szCs w:val="20"/>
          <w:lang w:val="en-US" w:eastAsia="ru-RU"/>
        </w:rPr>
        <w:t>Pryrodno</w:t>
      </w:r>
      <w:proofErr w:type="spellEnd"/>
      <w:r w:rsidRPr="0041722C">
        <w:rPr>
          <w:rFonts w:ascii="Times New Roman" w:eastAsia="Times New Roman" w:hAnsi="Times New Roman" w:cs="Times New Roman"/>
          <w:color w:val="000000"/>
          <w:sz w:val="20"/>
          <w:szCs w:val="20"/>
          <w:lang w:val="uk-UA" w:eastAsia="ru-RU"/>
        </w:rPr>
        <w:t>-</w:t>
      </w:r>
      <w:proofErr w:type="spellStart"/>
      <w:r w:rsidRPr="0041722C">
        <w:rPr>
          <w:rFonts w:ascii="Times New Roman" w:eastAsia="Times New Roman" w:hAnsi="Times New Roman" w:cs="Times New Roman"/>
          <w:color w:val="000000"/>
          <w:sz w:val="20"/>
          <w:szCs w:val="20"/>
          <w:lang w:val="en-US" w:eastAsia="ru-RU"/>
        </w:rPr>
        <w:t>rekreatsiinyi</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potentsial</w:t>
      </w:r>
      <w:proofErr w:type="spellEnd"/>
      <w:r w:rsidRPr="0041722C">
        <w:rPr>
          <w:rFonts w:ascii="Times New Roman" w:eastAsia="Times New Roman" w:hAnsi="Times New Roman" w:cs="Times New Roman"/>
          <w:color w:val="000000"/>
          <w:sz w:val="20"/>
          <w:szCs w:val="20"/>
          <w:lang w:val="en-US" w:eastAsia="ru-RU"/>
        </w:rPr>
        <w:t> u</w:t>
      </w:r>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en-US" w:eastAsia="ru-RU"/>
        </w:rPr>
        <w:t>protsesi</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modeliuvannia</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otsinky</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en-US" w:eastAsia="ru-RU"/>
        </w:rPr>
        <w:t>rivnia</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turystychnoi</w:t>
      </w:r>
      <w:proofErr w:type="spellEnd"/>
      <w:r w:rsidRPr="0041722C">
        <w:rPr>
          <w:rFonts w:ascii="Times New Roman" w:eastAsia="Times New Roman" w:hAnsi="Times New Roman" w:cs="Times New Roman"/>
          <w:color w:val="000000"/>
          <w:sz w:val="20"/>
          <w:szCs w:val="20"/>
          <w:lang w:val="en-US" w:eastAsia="ru-RU"/>
        </w:rPr>
        <w:t> </w:t>
      </w:r>
      <w:proofErr w:type="spellStart"/>
      <w:r w:rsidRPr="0041722C">
        <w:rPr>
          <w:rFonts w:ascii="Times New Roman" w:eastAsia="Times New Roman" w:hAnsi="Times New Roman" w:cs="Times New Roman"/>
          <w:color w:val="000000"/>
          <w:sz w:val="20"/>
          <w:szCs w:val="20"/>
          <w:lang w:val="en-US" w:eastAsia="ru-RU"/>
        </w:rPr>
        <w:t>pryvablyvosti</w:t>
      </w:r>
      <w:proofErr w:type="spellEnd"/>
      <w:r w:rsidRPr="0041722C">
        <w:rPr>
          <w:rFonts w:ascii="Times New Roman" w:eastAsia="Times New Roman" w:hAnsi="Times New Roman" w:cs="Times New Roman"/>
          <w:color w:val="000000"/>
          <w:sz w:val="20"/>
          <w:szCs w:val="20"/>
          <w:lang w:val="uk-UA" w:eastAsia="ru-RU"/>
        </w:rPr>
        <w:t xml:space="preserve"> </w:t>
      </w:r>
      <w:proofErr w:type="spellStart"/>
      <w:r w:rsidRPr="0041722C">
        <w:rPr>
          <w:rFonts w:ascii="Times New Roman" w:eastAsia="Times New Roman" w:hAnsi="Times New Roman" w:cs="Times New Roman"/>
          <w:color w:val="000000"/>
          <w:sz w:val="20"/>
          <w:szCs w:val="20"/>
          <w:lang w:val="en-US" w:eastAsia="ru-RU"/>
        </w:rPr>
        <w:t>terytorii</w:t>
      </w:r>
      <w:proofErr w:type="spellEnd"/>
      <w:r w:rsidRPr="0041722C">
        <w:rPr>
          <w:rFonts w:ascii="Times New Roman" w:eastAsia="Times New Roman" w:hAnsi="Times New Roman" w:cs="Times New Roman"/>
          <w:color w:val="000000"/>
          <w:sz w:val="20"/>
          <w:szCs w:val="20"/>
          <w:lang w:val="uk-UA" w:eastAsia="ru-RU"/>
        </w:rPr>
        <w:t>”, </w:t>
      </w:r>
      <w:proofErr w:type="spellStart"/>
      <w:r w:rsidRPr="0041722C">
        <w:rPr>
          <w:rFonts w:ascii="Times New Roman" w:eastAsia="Times New Roman" w:hAnsi="Times New Roman" w:cs="Times New Roman"/>
          <w:i/>
          <w:iCs/>
          <w:color w:val="000000"/>
          <w:sz w:val="20"/>
          <w:szCs w:val="20"/>
          <w:lang w:val="en-US" w:eastAsia="ru-RU"/>
        </w:rPr>
        <w:t>Sotsialno</w:t>
      </w:r>
      <w:proofErr w:type="spellEnd"/>
      <w:r w:rsidRPr="0041722C">
        <w:rPr>
          <w:rFonts w:ascii="Times New Roman" w:eastAsia="Times New Roman" w:hAnsi="Times New Roman" w:cs="Times New Roman"/>
          <w:i/>
          <w:iCs/>
          <w:color w:val="000000"/>
          <w:sz w:val="20"/>
          <w:szCs w:val="20"/>
          <w:lang w:val="uk-UA" w:eastAsia="ru-RU"/>
        </w:rPr>
        <w:t>-</w:t>
      </w:r>
      <w:proofErr w:type="spellStart"/>
      <w:r w:rsidRPr="0041722C">
        <w:rPr>
          <w:rFonts w:ascii="Times New Roman" w:eastAsia="Times New Roman" w:hAnsi="Times New Roman" w:cs="Times New Roman"/>
          <w:i/>
          <w:iCs/>
          <w:color w:val="000000"/>
          <w:sz w:val="20"/>
          <w:szCs w:val="20"/>
          <w:lang w:val="en-US" w:eastAsia="ru-RU"/>
        </w:rPr>
        <w:t>ekonomichni</w:t>
      </w:r>
      <w:proofErr w:type="spellEnd"/>
      <w:r w:rsidRPr="0041722C">
        <w:rPr>
          <w:rFonts w:ascii="Times New Roman" w:eastAsia="Times New Roman" w:hAnsi="Times New Roman" w:cs="Times New Roman"/>
          <w:i/>
          <w:iCs/>
          <w:color w:val="000000"/>
          <w:sz w:val="20"/>
          <w:szCs w:val="20"/>
          <w:lang w:val="uk-UA" w:eastAsia="ru-RU"/>
        </w:rPr>
        <w:t xml:space="preserve"> </w:t>
      </w:r>
      <w:proofErr w:type="spellStart"/>
      <w:r w:rsidRPr="0041722C">
        <w:rPr>
          <w:rFonts w:ascii="Times New Roman" w:eastAsia="Times New Roman" w:hAnsi="Times New Roman" w:cs="Times New Roman"/>
          <w:i/>
          <w:iCs/>
          <w:color w:val="000000"/>
          <w:sz w:val="20"/>
          <w:szCs w:val="20"/>
          <w:lang w:val="en-US" w:eastAsia="ru-RU"/>
        </w:rPr>
        <w:t>doslidzhennia</w:t>
      </w:r>
      <w:proofErr w:type="spellEnd"/>
      <w:r w:rsidRPr="0041722C">
        <w:rPr>
          <w:rFonts w:ascii="Times New Roman" w:eastAsia="Times New Roman" w:hAnsi="Times New Roman" w:cs="Times New Roman"/>
          <w:i/>
          <w:iCs/>
          <w:color w:val="000000"/>
          <w:sz w:val="20"/>
          <w:szCs w:val="20"/>
          <w:lang w:val="uk-UA" w:eastAsia="ru-RU"/>
        </w:rPr>
        <w:t xml:space="preserve"> </w:t>
      </w:r>
      <w:r w:rsidRPr="0041722C">
        <w:rPr>
          <w:rFonts w:ascii="Times New Roman" w:eastAsia="Times New Roman" w:hAnsi="Times New Roman" w:cs="Times New Roman"/>
          <w:i/>
          <w:iCs/>
          <w:color w:val="000000"/>
          <w:sz w:val="20"/>
          <w:szCs w:val="20"/>
          <w:lang w:val="en-US" w:eastAsia="ru-RU"/>
        </w:rPr>
        <w:t>v</w:t>
      </w:r>
      <w:r w:rsidRPr="0041722C">
        <w:rPr>
          <w:rFonts w:ascii="Times New Roman" w:eastAsia="Times New Roman" w:hAnsi="Times New Roman" w:cs="Times New Roman"/>
          <w:i/>
          <w:iCs/>
          <w:color w:val="000000"/>
          <w:sz w:val="20"/>
          <w:szCs w:val="20"/>
          <w:lang w:val="uk-UA" w:eastAsia="ru-RU"/>
        </w:rPr>
        <w:t xml:space="preserve"> </w:t>
      </w:r>
      <w:proofErr w:type="spellStart"/>
      <w:proofErr w:type="gramStart"/>
      <w:r w:rsidRPr="0041722C">
        <w:rPr>
          <w:rFonts w:ascii="Times New Roman" w:eastAsia="Times New Roman" w:hAnsi="Times New Roman" w:cs="Times New Roman"/>
          <w:i/>
          <w:iCs/>
          <w:color w:val="000000"/>
          <w:sz w:val="20"/>
          <w:szCs w:val="20"/>
          <w:lang w:val="en-US" w:eastAsia="ru-RU"/>
        </w:rPr>
        <w:t>perekhidnyi</w:t>
      </w:r>
      <w:proofErr w:type="spellEnd"/>
      <w:r w:rsidRPr="0041722C">
        <w:rPr>
          <w:rFonts w:ascii="Times New Roman" w:eastAsia="Times New Roman" w:hAnsi="Times New Roman" w:cs="Times New Roman"/>
          <w:i/>
          <w:iCs/>
          <w:color w:val="000000"/>
          <w:sz w:val="20"/>
          <w:szCs w:val="20"/>
          <w:lang w:val="uk-UA" w:eastAsia="ru-RU"/>
        </w:rPr>
        <w:t>  </w:t>
      </w:r>
      <w:r w:rsidRPr="0041722C">
        <w:rPr>
          <w:rFonts w:ascii="Times New Roman" w:eastAsia="Times New Roman" w:hAnsi="Times New Roman" w:cs="Times New Roman"/>
          <w:i/>
          <w:iCs/>
          <w:color w:val="000000"/>
          <w:sz w:val="20"/>
          <w:szCs w:val="20"/>
          <w:lang w:val="en-US" w:eastAsia="ru-RU"/>
        </w:rPr>
        <w:t>period</w:t>
      </w:r>
      <w:proofErr w:type="gramEnd"/>
      <w:r w:rsidRPr="0041722C">
        <w:rPr>
          <w:rFonts w:ascii="Times New Roman" w:eastAsia="Times New Roman" w:hAnsi="Times New Roman" w:cs="Times New Roman"/>
          <w:i/>
          <w:iCs/>
          <w:color w:val="000000"/>
          <w:sz w:val="20"/>
          <w:szCs w:val="20"/>
          <w:lang w:val="uk-UA" w:eastAsia="ru-RU"/>
        </w:rPr>
        <w:t>. </w:t>
      </w:r>
      <w:proofErr w:type="spellStart"/>
      <w:r w:rsidRPr="0041722C">
        <w:rPr>
          <w:rFonts w:ascii="Times New Roman" w:eastAsia="Times New Roman" w:hAnsi="Times New Roman" w:cs="Times New Roman"/>
          <w:i/>
          <w:iCs/>
          <w:color w:val="000000"/>
          <w:sz w:val="20"/>
          <w:szCs w:val="20"/>
          <w:lang w:val="en-US" w:eastAsia="ru-RU"/>
        </w:rPr>
        <w:t>Pryrodno-resursnyi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potentsial</w:t>
      </w:r>
      <w:proofErr w:type="spellEnd"/>
      <w:r w:rsidRPr="0041722C">
        <w:rPr>
          <w:rFonts w:ascii="Times New Roman" w:eastAsia="Times New Roman" w:hAnsi="Times New Roman" w:cs="Times New Roman"/>
          <w:i/>
          <w:iCs/>
          <w:color w:val="000000"/>
          <w:sz w:val="20"/>
          <w:szCs w:val="20"/>
          <w:lang w:val="en-US" w:eastAsia="ru-RU"/>
        </w:rPr>
        <w:t xml:space="preserve"> v </w:t>
      </w:r>
      <w:proofErr w:type="spellStart"/>
      <w:r w:rsidRPr="0041722C">
        <w:rPr>
          <w:rFonts w:ascii="Times New Roman" w:eastAsia="Times New Roman" w:hAnsi="Times New Roman" w:cs="Times New Roman"/>
          <w:i/>
          <w:iCs/>
          <w:color w:val="000000"/>
          <w:sz w:val="20"/>
          <w:szCs w:val="20"/>
          <w:lang w:val="en-US" w:eastAsia="ru-RU"/>
        </w:rPr>
        <w:t>systemi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prostorovoho</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rozvytku</w:t>
      </w:r>
      <w:proofErr w:type="spellEnd"/>
      <w:r w:rsidRPr="0041722C">
        <w:rPr>
          <w:rFonts w:ascii="Times New Roman" w:eastAsia="Times New Roman" w:hAnsi="Times New Roman" w:cs="Times New Roman"/>
          <w:color w:val="000000"/>
          <w:sz w:val="20"/>
          <w:szCs w:val="20"/>
          <w:lang w:val="en-US" w:eastAsia="ru-RU"/>
        </w:rPr>
        <w:t xml:space="preserve">, vol. 2 (XLVI): NAN </w:t>
      </w:r>
      <w:proofErr w:type="spellStart"/>
      <w:r w:rsidRPr="0041722C">
        <w:rPr>
          <w:rFonts w:ascii="Times New Roman" w:eastAsia="Times New Roman" w:hAnsi="Times New Roman" w:cs="Times New Roman"/>
          <w:color w:val="000000"/>
          <w:sz w:val="20"/>
          <w:szCs w:val="20"/>
          <w:lang w:val="en-US" w:eastAsia="ru-RU"/>
        </w:rPr>
        <w:t>Ukrainy</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Instytut</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rehionalnykh</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doslidzhen</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Lviv</w:t>
      </w:r>
      <w:proofErr w:type="spellEnd"/>
      <w:r w:rsidRPr="0041722C">
        <w:rPr>
          <w:rFonts w:ascii="Times New Roman" w:eastAsia="Times New Roman" w:hAnsi="Times New Roman" w:cs="Times New Roman"/>
          <w:color w:val="000000"/>
          <w:sz w:val="20"/>
          <w:szCs w:val="20"/>
          <w:lang w:val="en-US" w:eastAsia="ru-RU"/>
        </w:rPr>
        <w:t>, Ukraine, pp 259-265.</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en-US" w:eastAsia="ru-RU"/>
        </w:rPr>
        <w:t xml:space="preserve">5. </w:t>
      </w:r>
      <w:proofErr w:type="spellStart"/>
      <w:r w:rsidRPr="0041722C">
        <w:rPr>
          <w:rFonts w:ascii="Times New Roman" w:eastAsia="Times New Roman" w:hAnsi="Times New Roman" w:cs="Times New Roman"/>
          <w:color w:val="000000"/>
          <w:sz w:val="20"/>
          <w:szCs w:val="20"/>
          <w:lang w:val="en-US" w:eastAsia="ru-RU"/>
        </w:rPr>
        <w:t>Muzychenko</w:t>
      </w:r>
      <w:proofErr w:type="spellEnd"/>
      <w:r w:rsidRPr="0041722C">
        <w:rPr>
          <w:rFonts w:ascii="Times New Roman" w:eastAsia="Times New Roman" w:hAnsi="Times New Roman" w:cs="Times New Roman"/>
          <w:color w:val="000000"/>
          <w:sz w:val="20"/>
          <w:szCs w:val="20"/>
          <w:lang w:val="en-US" w:eastAsia="ru-RU"/>
        </w:rPr>
        <w:t xml:space="preserve"> – </w:t>
      </w:r>
      <w:proofErr w:type="spellStart"/>
      <w:r w:rsidRPr="0041722C">
        <w:rPr>
          <w:rFonts w:ascii="Times New Roman" w:eastAsia="Times New Roman" w:hAnsi="Times New Roman" w:cs="Times New Roman"/>
          <w:color w:val="000000"/>
          <w:sz w:val="20"/>
          <w:szCs w:val="20"/>
          <w:lang w:val="en-US" w:eastAsia="ru-RU"/>
        </w:rPr>
        <w:t>Kozlovska</w:t>
      </w:r>
      <w:proofErr w:type="spellEnd"/>
      <w:r w:rsidRPr="0041722C">
        <w:rPr>
          <w:rFonts w:ascii="Times New Roman" w:eastAsia="Times New Roman" w:hAnsi="Times New Roman" w:cs="Times New Roman"/>
          <w:color w:val="000000"/>
          <w:sz w:val="20"/>
          <w:szCs w:val="20"/>
          <w:lang w:val="en-US" w:eastAsia="ru-RU"/>
        </w:rPr>
        <w:t>, O.V. (2012), </w:t>
      </w:r>
      <w:proofErr w:type="spellStart"/>
      <w:r w:rsidRPr="0041722C">
        <w:rPr>
          <w:rFonts w:ascii="Times New Roman" w:eastAsia="Times New Roman" w:hAnsi="Times New Roman" w:cs="Times New Roman"/>
          <w:i/>
          <w:iCs/>
          <w:color w:val="000000"/>
          <w:sz w:val="20"/>
          <w:szCs w:val="20"/>
          <w:lang w:val="en-US" w:eastAsia="ru-RU"/>
        </w:rPr>
        <w:t>Ekonomichne</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otsiniuvannia</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turystychnoi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pryvablyvosti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terytorii</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Novyi</w:t>
      </w:r>
      <w:proofErr w:type="spellEnd"/>
      <w:r w:rsidRPr="0041722C">
        <w:rPr>
          <w:rFonts w:ascii="Times New Roman" w:eastAsia="Times New Roman" w:hAnsi="Times New Roman" w:cs="Times New Roman"/>
          <w:color w:val="000000"/>
          <w:sz w:val="20"/>
          <w:szCs w:val="20"/>
          <w:lang w:val="en-US" w:eastAsia="ru-RU"/>
        </w:rPr>
        <w:t xml:space="preserve"> Svit-2000, </w:t>
      </w:r>
      <w:proofErr w:type="spellStart"/>
      <w:proofErr w:type="gramStart"/>
      <w:r w:rsidRPr="0041722C">
        <w:rPr>
          <w:rFonts w:ascii="Times New Roman" w:eastAsia="Times New Roman" w:hAnsi="Times New Roman" w:cs="Times New Roman"/>
          <w:color w:val="000000"/>
          <w:sz w:val="20"/>
          <w:szCs w:val="20"/>
          <w:lang w:val="en-US" w:eastAsia="ru-RU"/>
        </w:rPr>
        <w:t>Lviv</w:t>
      </w:r>
      <w:proofErr w:type="spellEnd"/>
      <w:r w:rsidRPr="0041722C">
        <w:rPr>
          <w:rFonts w:ascii="Times New Roman" w:eastAsia="Times New Roman" w:hAnsi="Times New Roman" w:cs="Times New Roman"/>
          <w:color w:val="000000"/>
          <w:sz w:val="20"/>
          <w:szCs w:val="20"/>
          <w:lang w:val="en-US" w:eastAsia="ru-RU"/>
        </w:rPr>
        <w:t>:,</w:t>
      </w:r>
      <w:proofErr w:type="gramEnd"/>
      <w:r w:rsidRPr="0041722C">
        <w:rPr>
          <w:rFonts w:ascii="Times New Roman" w:eastAsia="Times New Roman" w:hAnsi="Times New Roman" w:cs="Times New Roman"/>
          <w:color w:val="000000"/>
          <w:sz w:val="20"/>
          <w:szCs w:val="20"/>
          <w:lang w:val="en-US" w:eastAsia="ru-RU"/>
        </w:rPr>
        <w:t xml:space="preserve"> Ukraine, p.176.</w:t>
      </w:r>
    </w:p>
    <w:p w:rsidR="0041722C" w:rsidRPr="0041722C" w:rsidRDefault="0041722C" w:rsidP="0041722C">
      <w:pPr>
        <w:shd w:val="clear" w:color="auto" w:fill="FFFFFF"/>
        <w:spacing w:after="0" w:line="280" w:lineRule="atLeast"/>
        <w:ind w:firstLine="709"/>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en-US" w:eastAsia="ru-RU"/>
        </w:rPr>
        <w:t xml:space="preserve">6. </w:t>
      </w:r>
      <w:proofErr w:type="spellStart"/>
      <w:r w:rsidRPr="0041722C">
        <w:rPr>
          <w:rFonts w:ascii="Times New Roman" w:eastAsia="Times New Roman" w:hAnsi="Times New Roman" w:cs="Times New Roman"/>
          <w:color w:val="000000"/>
          <w:sz w:val="20"/>
          <w:szCs w:val="20"/>
          <w:lang w:val="en-US" w:eastAsia="ru-RU"/>
        </w:rPr>
        <w:t>Osaulenka</w:t>
      </w:r>
      <w:proofErr w:type="spellEnd"/>
      <w:r w:rsidRPr="0041722C">
        <w:rPr>
          <w:rFonts w:ascii="Times New Roman" w:eastAsia="Times New Roman" w:hAnsi="Times New Roman" w:cs="Times New Roman"/>
          <w:color w:val="000000"/>
          <w:sz w:val="20"/>
          <w:szCs w:val="20"/>
          <w:lang w:val="en-US" w:eastAsia="ru-RU"/>
        </w:rPr>
        <w:t>, O. H. (2014), </w:t>
      </w:r>
      <w:proofErr w:type="spellStart"/>
      <w:r w:rsidRPr="0041722C">
        <w:rPr>
          <w:rFonts w:ascii="Times New Roman" w:eastAsia="Times New Roman" w:hAnsi="Times New Roman" w:cs="Times New Roman"/>
          <w:i/>
          <w:iCs/>
          <w:color w:val="000000"/>
          <w:sz w:val="20"/>
          <w:szCs w:val="20"/>
          <w:lang w:val="en-US" w:eastAsia="ru-RU"/>
        </w:rPr>
        <w:t>Statystychnyi</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shchorichnyk</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Ukrainy</w:t>
      </w:r>
      <w:proofErr w:type="spellEnd"/>
      <w:r w:rsidRPr="0041722C">
        <w:rPr>
          <w:rFonts w:ascii="Times New Roman" w:eastAsia="Times New Roman" w:hAnsi="Times New Roman" w:cs="Times New Roman"/>
          <w:i/>
          <w:iCs/>
          <w:color w:val="000000"/>
          <w:sz w:val="20"/>
          <w:szCs w:val="20"/>
          <w:lang w:val="en-US" w:eastAsia="ru-RU"/>
        </w:rPr>
        <w:t xml:space="preserve"> </w:t>
      </w:r>
      <w:proofErr w:type="spellStart"/>
      <w:r w:rsidRPr="0041722C">
        <w:rPr>
          <w:rFonts w:ascii="Times New Roman" w:eastAsia="Times New Roman" w:hAnsi="Times New Roman" w:cs="Times New Roman"/>
          <w:i/>
          <w:iCs/>
          <w:color w:val="000000"/>
          <w:sz w:val="20"/>
          <w:szCs w:val="20"/>
          <w:lang w:val="en-US" w:eastAsia="ru-RU"/>
        </w:rPr>
        <w:t>za</w:t>
      </w:r>
      <w:proofErr w:type="spellEnd"/>
      <w:r w:rsidRPr="0041722C">
        <w:rPr>
          <w:rFonts w:ascii="Times New Roman" w:eastAsia="Times New Roman" w:hAnsi="Times New Roman" w:cs="Times New Roman"/>
          <w:i/>
          <w:iCs/>
          <w:color w:val="000000"/>
          <w:sz w:val="20"/>
          <w:szCs w:val="20"/>
          <w:lang w:val="en-US" w:eastAsia="ru-RU"/>
        </w:rPr>
        <w:t xml:space="preserve"> 2013 </w:t>
      </w:r>
      <w:proofErr w:type="spellStart"/>
      <w:r w:rsidRPr="0041722C">
        <w:rPr>
          <w:rFonts w:ascii="Times New Roman" w:eastAsia="Times New Roman" w:hAnsi="Times New Roman" w:cs="Times New Roman"/>
          <w:i/>
          <w:iCs/>
          <w:color w:val="000000"/>
          <w:sz w:val="20"/>
          <w:szCs w:val="20"/>
          <w:lang w:val="en-US" w:eastAsia="ru-RU"/>
        </w:rPr>
        <w:t>rik</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Derzhavnyi</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komitet</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statystyky</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Ukrainy</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Avhust</w:t>
      </w:r>
      <w:proofErr w:type="spellEnd"/>
      <w:r w:rsidRPr="0041722C">
        <w:rPr>
          <w:rFonts w:ascii="Times New Roman" w:eastAsia="Times New Roman" w:hAnsi="Times New Roman" w:cs="Times New Roman"/>
          <w:color w:val="000000"/>
          <w:sz w:val="20"/>
          <w:szCs w:val="20"/>
          <w:lang w:val="en-US" w:eastAsia="ru-RU"/>
        </w:rPr>
        <w:t xml:space="preserve"> </w:t>
      </w:r>
      <w:proofErr w:type="spellStart"/>
      <w:r w:rsidRPr="0041722C">
        <w:rPr>
          <w:rFonts w:ascii="Times New Roman" w:eastAsia="Times New Roman" w:hAnsi="Times New Roman" w:cs="Times New Roman"/>
          <w:color w:val="000000"/>
          <w:sz w:val="20"/>
          <w:szCs w:val="20"/>
          <w:lang w:val="en-US" w:eastAsia="ru-RU"/>
        </w:rPr>
        <w:t>Treid</w:t>
      </w:r>
      <w:proofErr w:type="spellEnd"/>
      <w:r w:rsidRPr="0041722C">
        <w:rPr>
          <w:rFonts w:ascii="Times New Roman" w:eastAsia="Times New Roman" w:hAnsi="Times New Roman" w:cs="Times New Roman"/>
          <w:color w:val="000000"/>
          <w:sz w:val="20"/>
          <w:szCs w:val="20"/>
          <w:lang w:val="en-US" w:eastAsia="ru-RU"/>
        </w:rPr>
        <w:t>, Kyiv, Ukraine, p.534.</w:t>
      </w:r>
    </w:p>
    <w:p w:rsidR="0041722C" w:rsidRPr="0041722C" w:rsidRDefault="0041722C" w:rsidP="0041722C">
      <w:pPr>
        <w:shd w:val="clear" w:color="auto" w:fill="FFFFFF"/>
        <w:spacing w:after="0" w:line="280" w:lineRule="atLeast"/>
        <w:ind w:firstLine="567"/>
        <w:jc w:val="both"/>
        <w:rPr>
          <w:rFonts w:ascii="Times New Roman" w:eastAsia="Times New Roman" w:hAnsi="Times New Roman" w:cs="Times New Roman"/>
          <w:color w:val="333333"/>
          <w:sz w:val="28"/>
          <w:szCs w:val="28"/>
          <w:lang w:val="en-US" w:eastAsia="ru-RU"/>
        </w:rPr>
      </w:pPr>
      <w:r w:rsidRPr="0041722C">
        <w:rPr>
          <w:rFonts w:ascii="Times New Roman" w:eastAsia="Times New Roman" w:hAnsi="Times New Roman" w:cs="Times New Roman"/>
          <w:color w:val="000000"/>
          <w:sz w:val="20"/>
          <w:szCs w:val="20"/>
          <w:lang w:val="en-US" w:eastAsia="ru-RU"/>
        </w:rPr>
        <w:t> </w:t>
      </w:r>
    </w:p>
    <w:p w:rsidR="0041722C" w:rsidRPr="0041722C" w:rsidRDefault="0041722C" w:rsidP="0041722C">
      <w:pPr>
        <w:shd w:val="clear" w:color="auto" w:fill="FFFFFF"/>
        <w:spacing w:after="0" w:line="280" w:lineRule="atLeast"/>
        <w:ind w:firstLine="709"/>
        <w:jc w:val="right"/>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i/>
          <w:iCs/>
          <w:color w:val="000000"/>
          <w:sz w:val="20"/>
          <w:szCs w:val="20"/>
          <w:lang w:val="uk-UA" w:eastAsia="ru-RU"/>
        </w:rPr>
        <w:t> Стаття надійшла до редакції 20.02.2015 р.</w:t>
      </w:r>
    </w:p>
    <w:p w:rsidR="0041722C" w:rsidRPr="0041722C" w:rsidRDefault="0041722C" w:rsidP="0041722C">
      <w:pPr>
        <w:shd w:val="clear" w:color="auto" w:fill="FFFFFF"/>
        <w:spacing w:after="0" w:line="280" w:lineRule="atLeast"/>
        <w:ind w:firstLine="567"/>
        <w:jc w:val="both"/>
        <w:rPr>
          <w:rFonts w:ascii="Times New Roman" w:eastAsia="Times New Roman" w:hAnsi="Times New Roman" w:cs="Times New Roman"/>
          <w:color w:val="333333"/>
          <w:sz w:val="28"/>
          <w:szCs w:val="28"/>
          <w:lang w:eastAsia="ru-RU"/>
        </w:rPr>
      </w:pPr>
      <w:r w:rsidRPr="0041722C">
        <w:rPr>
          <w:rFonts w:ascii="Times New Roman" w:eastAsia="Times New Roman" w:hAnsi="Times New Roman" w:cs="Times New Roman"/>
          <w:color w:val="000000"/>
          <w:sz w:val="20"/>
          <w:szCs w:val="20"/>
          <w:lang w:eastAsia="ru-RU"/>
        </w:rPr>
        <w:t> </w:t>
      </w:r>
    </w:p>
    <w:p w:rsidR="005A7A04" w:rsidRDefault="00ED4ED3"/>
    <w:sectPr w:rsidR="005A7A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2C"/>
    <w:rsid w:val="000138C5"/>
    <w:rsid w:val="0041722C"/>
    <w:rsid w:val="00BB71AB"/>
    <w:rsid w:val="00ED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45407-8308-450F-9C09-D997C10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722C"/>
  </w:style>
  <w:style w:type="character" w:styleId="a3">
    <w:name w:val="Strong"/>
    <w:basedOn w:val="a0"/>
    <w:uiPriority w:val="22"/>
    <w:qFormat/>
    <w:rsid w:val="00417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cp:revision>
  <dcterms:created xsi:type="dcterms:W3CDTF">2016-05-13T06:31:00Z</dcterms:created>
  <dcterms:modified xsi:type="dcterms:W3CDTF">2016-05-13T06:46:00Z</dcterms:modified>
</cp:coreProperties>
</file>