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EE1ABC">
        <w:rPr>
          <w:b/>
          <w:bCs/>
          <w:szCs w:val="28"/>
        </w:rPr>
        <w:t>Бухгалтерський облік та експертиза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EE1ABC">
              <w:rPr>
                <w:bCs/>
                <w:sz w:val="20"/>
              </w:rPr>
              <w:t>Бухгалтерський облік та експертиза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DA7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старший викладач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E1ABC">
        <w:rPr>
          <w:rFonts w:ascii="Times New Roman" w:hAnsi="Times New Roman"/>
          <w:sz w:val="28"/>
          <w:szCs w:val="28"/>
          <w:u w:val="single"/>
          <w:lang w:val="uk-UA" w:eastAsia="ar-SA"/>
        </w:rPr>
        <w:t>Рибікова Г.В</w:t>
      </w:r>
      <w:bookmarkStart w:id="0" w:name="_GoBack"/>
      <w:bookmarkEnd w:id="0"/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D726A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6CA1"/>
    <w:rsid w:val="00345CBE"/>
    <w:rsid w:val="004A34FC"/>
    <w:rsid w:val="005D726A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62BD5"/>
    <w:rsid w:val="00DA7676"/>
    <w:rsid w:val="00E97EDA"/>
    <w:rsid w:val="00EE1ABC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2016-12-06T11:21:00Z</dcterms:created>
  <dcterms:modified xsi:type="dcterms:W3CDTF">2016-12-06T11:21:00Z</dcterms:modified>
</cp:coreProperties>
</file>