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D55B31" w:rsidRDefault="00992841" w:rsidP="00D55B31">
      <w:pPr>
        <w:ind w:firstLine="301"/>
        <w:jc w:val="center"/>
        <w:rPr>
          <w:bCs/>
          <w:caps/>
          <w:lang w:eastAsia="uk-U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D55B31">
        <w:rPr>
          <w:bCs/>
          <w:caps/>
          <w:lang w:eastAsia="uk-UA"/>
        </w:rPr>
        <w:t>АКТУАЛЬНІ ПРОБЛЕМИ ДІЯЛЬНОСТІ АДВОКАТУРИ В УКРАЇНІ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5 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E82D7B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E82D7B">
        <w:rPr>
          <w:color w:val="000000"/>
          <w:sz w:val="28"/>
          <w:szCs w:val="28"/>
          <w:u w:val="single"/>
          <w:lang w:val="uk-UA" w:eastAsia="ar-SA"/>
        </w:rPr>
        <w:t>081.5/16з</w:t>
      </w:r>
      <w:r>
        <w:rPr>
          <w:color w:val="000000"/>
          <w:sz w:val="28"/>
          <w:szCs w:val="28"/>
          <w:u w:val="single"/>
          <w:lang w:val="uk-UA" w:eastAsia="ar-SA"/>
        </w:rPr>
        <w:t xml:space="preserve"> (Суд. Адвокатура. Прокуратура. Нотаріат)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D55B31">
        <w:rPr>
          <w:color w:val="000000"/>
          <w:sz w:val="28"/>
          <w:szCs w:val="28"/>
          <w:u w:val="single"/>
          <w:lang w:val="uk-UA" w:eastAsia="ar-SA"/>
        </w:rPr>
        <w:t>ст. викладач Рибікова Г.В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lastRenderedPageBreak/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теоретико-</w:t>
      </w:r>
      <w:proofErr w:type="spellStart"/>
      <w:r w:rsidRPr="00992841">
        <w:rPr>
          <w:lang w:val="ru-RU"/>
        </w:rPr>
        <w:t>практичні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проблеми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proofErr w:type="spellStart"/>
      <w:r w:rsidRPr="00992841">
        <w:rPr>
          <w:lang w:val="ru-RU"/>
        </w:rPr>
        <w:t>роботи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є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процесу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 xml:space="preserve">) </w:t>
      </w:r>
      <w:proofErr w:type="gramStart"/>
      <w:r w:rsidRPr="00992841">
        <w:rPr>
          <w:sz w:val="28"/>
          <w:szCs w:val="28"/>
          <w:lang w:val="ru-RU"/>
        </w:rPr>
        <w:t>в</w:t>
      </w:r>
      <w:proofErr w:type="gramEnd"/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повинна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proofErr w:type="gramStart"/>
      <w:r w:rsidRPr="00992841">
        <w:rPr>
          <w:lang w:val="ru-RU"/>
        </w:rPr>
        <w:t>техн</w:t>
      </w:r>
      <w:proofErr w:type="gramEnd"/>
      <w:r w:rsidRPr="00992841">
        <w:rPr>
          <w:lang w:val="ru-RU"/>
        </w:rPr>
        <w:t>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9284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кафедри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і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до початку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D55B31" w:rsidRPr="00634855" w:rsidRDefault="00D55B31" w:rsidP="00D55B31">
      <w:pPr>
        <w:spacing w:line="233" w:lineRule="auto"/>
        <w:ind w:left="851" w:hanging="425"/>
        <w:jc w:val="both"/>
        <w:rPr>
          <w:b/>
          <w:bCs/>
        </w:rPr>
      </w:pPr>
      <w:proofErr w:type="spellStart"/>
      <w:r>
        <w:rPr>
          <w:b/>
          <w:bCs/>
        </w:rPr>
        <w:t>Основні</w:t>
      </w:r>
      <w:proofErr w:type="spellEnd"/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Конституція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України</w:t>
      </w:r>
      <w:proofErr w:type="spellEnd"/>
      <w:r w:rsidRPr="00DF60C9">
        <w:rPr>
          <w:bCs/>
        </w:rPr>
        <w:t xml:space="preserve">: </w:t>
      </w:r>
      <w:proofErr w:type="spellStart"/>
      <w:r w:rsidRPr="00DF60C9">
        <w:rPr>
          <w:bCs/>
        </w:rPr>
        <w:t>Прийнята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Верховною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радою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України</w:t>
      </w:r>
      <w:proofErr w:type="spellEnd"/>
      <w:r w:rsidRPr="00DF60C9">
        <w:rPr>
          <w:bCs/>
        </w:rPr>
        <w:t xml:space="preserve"> 28.06.1996 р. // </w:t>
      </w:r>
      <w:proofErr w:type="spellStart"/>
      <w:r w:rsidRPr="00DF60C9">
        <w:rPr>
          <w:bCs/>
        </w:rPr>
        <w:t>Відомості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Ве</w:t>
      </w:r>
      <w:r w:rsidRPr="00DF60C9">
        <w:rPr>
          <w:bCs/>
        </w:rPr>
        <w:t>р</w:t>
      </w:r>
      <w:r w:rsidRPr="00DF60C9">
        <w:rPr>
          <w:bCs/>
        </w:rPr>
        <w:t>ховної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Ради</w:t>
      </w:r>
      <w:proofErr w:type="spellEnd"/>
      <w:r w:rsidRPr="00DF60C9">
        <w:rPr>
          <w:bCs/>
        </w:rPr>
        <w:t>, 1996. – № 30. – Ст.141.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Про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адвокатуру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та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адвокатську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діяльність</w:t>
      </w:r>
      <w:proofErr w:type="spellEnd"/>
      <w:r w:rsidRPr="00DF60C9">
        <w:rPr>
          <w:bCs/>
        </w:rPr>
        <w:t xml:space="preserve">: </w:t>
      </w:r>
      <w:proofErr w:type="spellStart"/>
      <w:r w:rsidRPr="00DF60C9">
        <w:rPr>
          <w:bCs/>
        </w:rPr>
        <w:t>Закон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України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від</w:t>
      </w:r>
      <w:proofErr w:type="spellEnd"/>
      <w:r w:rsidRPr="00DF60C9">
        <w:rPr>
          <w:bCs/>
        </w:rPr>
        <w:t xml:space="preserve"> 5 </w:t>
      </w:r>
      <w:proofErr w:type="spellStart"/>
      <w:r w:rsidRPr="00DF60C9">
        <w:rPr>
          <w:bCs/>
        </w:rPr>
        <w:t>липня</w:t>
      </w:r>
      <w:proofErr w:type="spellEnd"/>
      <w:r w:rsidRPr="00DF60C9">
        <w:rPr>
          <w:bCs/>
        </w:rPr>
        <w:t xml:space="preserve"> 2012 р. № 5076-VI // </w:t>
      </w:r>
      <w:proofErr w:type="spellStart"/>
      <w:r w:rsidRPr="00DF60C9">
        <w:rPr>
          <w:bCs/>
        </w:rPr>
        <w:t>Офіційний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вісник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України</w:t>
      </w:r>
      <w:proofErr w:type="spellEnd"/>
      <w:r w:rsidRPr="00DF60C9">
        <w:rPr>
          <w:bCs/>
        </w:rPr>
        <w:t xml:space="preserve">. – 2012. – № 62. – </w:t>
      </w:r>
      <w:proofErr w:type="spellStart"/>
      <w:r w:rsidRPr="00DF60C9">
        <w:rPr>
          <w:bCs/>
        </w:rPr>
        <w:t>Ст</w:t>
      </w:r>
      <w:proofErr w:type="spellEnd"/>
      <w:r w:rsidRPr="00DF60C9">
        <w:rPr>
          <w:bCs/>
        </w:rPr>
        <w:t xml:space="preserve">. 17.   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Кримінальний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процесуальний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кодекс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України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від</w:t>
      </w:r>
      <w:proofErr w:type="spellEnd"/>
      <w:r w:rsidRPr="00DF60C9">
        <w:rPr>
          <w:bCs/>
        </w:rPr>
        <w:t xml:space="preserve"> 13.04.2012 р. // </w:t>
      </w:r>
      <w:proofErr w:type="spellStart"/>
      <w:r w:rsidRPr="00DF60C9">
        <w:rPr>
          <w:bCs/>
        </w:rPr>
        <w:t>Відомості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Верховної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Р</w:t>
      </w:r>
      <w:r w:rsidRPr="00DF60C9">
        <w:rPr>
          <w:bCs/>
        </w:rPr>
        <w:t>а</w:t>
      </w:r>
      <w:r w:rsidRPr="00DF60C9">
        <w:rPr>
          <w:bCs/>
        </w:rPr>
        <w:t>ди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України</w:t>
      </w:r>
      <w:proofErr w:type="spellEnd"/>
      <w:r w:rsidRPr="00DF60C9">
        <w:rPr>
          <w:bCs/>
        </w:rPr>
        <w:t>. – 2013. – № 9–10. – С. 88.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Організація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роботи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адвокатур</w:t>
      </w:r>
      <w:r>
        <w:rPr>
          <w:bCs/>
        </w:rPr>
        <w:t>и</w:t>
      </w:r>
      <w:proofErr w:type="spellEnd"/>
      <w:r>
        <w:rPr>
          <w:bCs/>
        </w:rPr>
        <w:t xml:space="preserve"> в </w:t>
      </w:r>
      <w:proofErr w:type="spellStart"/>
      <w:proofErr w:type="gramStart"/>
      <w:r>
        <w:rPr>
          <w:bCs/>
        </w:rPr>
        <w:t>Україні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навч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посібник</w:t>
      </w:r>
      <w:proofErr w:type="spellEnd"/>
      <w:proofErr w:type="gramEnd"/>
      <w:r>
        <w:rPr>
          <w:bCs/>
        </w:rPr>
        <w:t xml:space="preserve"> / </w:t>
      </w:r>
      <w:r w:rsidRPr="00DF60C9">
        <w:rPr>
          <w:bCs/>
        </w:rPr>
        <w:t xml:space="preserve">Т. Б. </w:t>
      </w:r>
      <w:proofErr w:type="spellStart"/>
      <w:r w:rsidRPr="00DF60C9">
        <w:rPr>
          <w:bCs/>
        </w:rPr>
        <w:t>Вільчик</w:t>
      </w:r>
      <w:proofErr w:type="spellEnd"/>
      <w:r w:rsidRPr="00DF60C9">
        <w:rPr>
          <w:bCs/>
        </w:rPr>
        <w:t xml:space="preserve">, О. М. </w:t>
      </w:r>
      <w:proofErr w:type="spellStart"/>
      <w:r w:rsidRPr="00DF60C9">
        <w:rPr>
          <w:bCs/>
        </w:rPr>
        <w:t>Овчаренко</w:t>
      </w:r>
      <w:proofErr w:type="spellEnd"/>
      <w:r w:rsidRPr="00DF60C9">
        <w:rPr>
          <w:bCs/>
        </w:rPr>
        <w:t>, А. В.</w:t>
      </w:r>
      <w:r>
        <w:rPr>
          <w:bCs/>
        </w:rPr>
        <w:t xml:space="preserve"> </w:t>
      </w:r>
      <w:proofErr w:type="spellStart"/>
      <w:r>
        <w:rPr>
          <w:bCs/>
        </w:rPr>
        <w:t>Іванцова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ін</w:t>
      </w:r>
      <w:proofErr w:type="spellEnd"/>
      <w:r>
        <w:rPr>
          <w:bCs/>
        </w:rPr>
        <w:t xml:space="preserve">.;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заг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ред</w:t>
      </w:r>
      <w:proofErr w:type="spellEnd"/>
      <w:proofErr w:type="gramEnd"/>
      <w:r>
        <w:rPr>
          <w:bCs/>
        </w:rPr>
        <w:t xml:space="preserve">. </w:t>
      </w:r>
      <w:r w:rsidRPr="00DF60C9">
        <w:rPr>
          <w:bCs/>
        </w:rPr>
        <w:t xml:space="preserve">І. Є. </w:t>
      </w:r>
      <w:proofErr w:type="spellStart"/>
      <w:r w:rsidRPr="00DF60C9">
        <w:rPr>
          <w:bCs/>
        </w:rPr>
        <w:t>Марочкіна</w:t>
      </w:r>
      <w:proofErr w:type="spellEnd"/>
      <w:r w:rsidRPr="00DF60C9">
        <w:rPr>
          <w:bCs/>
        </w:rPr>
        <w:t xml:space="preserve">. – </w:t>
      </w:r>
      <w:proofErr w:type="spellStart"/>
      <w:proofErr w:type="gramStart"/>
      <w:r w:rsidRPr="00DF60C9">
        <w:rPr>
          <w:bCs/>
        </w:rPr>
        <w:t>Харків</w:t>
      </w:r>
      <w:proofErr w:type="spellEnd"/>
      <w:r w:rsidRPr="00DF60C9">
        <w:rPr>
          <w:bCs/>
        </w:rPr>
        <w:t xml:space="preserve"> :</w:t>
      </w:r>
      <w:proofErr w:type="gram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Право</w:t>
      </w:r>
      <w:proofErr w:type="spellEnd"/>
      <w:r w:rsidRPr="00DF60C9">
        <w:rPr>
          <w:bCs/>
        </w:rPr>
        <w:t>, 2014. – 392 с.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Фурса</w:t>
      </w:r>
      <w:proofErr w:type="spellEnd"/>
      <w:r w:rsidRPr="00DF60C9">
        <w:rPr>
          <w:bCs/>
        </w:rPr>
        <w:t xml:space="preserve"> С.Я. </w:t>
      </w:r>
      <w:proofErr w:type="spellStart"/>
      <w:r w:rsidRPr="00DF60C9">
        <w:rPr>
          <w:bCs/>
        </w:rPr>
        <w:t>Адвокат</w:t>
      </w:r>
      <w:proofErr w:type="spellEnd"/>
      <w:r w:rsidRPr="00DF60C9">
        <w:rPr>
          <w:bCs/>
        </w:rPr>
        <w:t xml:space="preserve"> у </w:t>
      </w:r>
      <w:proofErr w:type="spellStart"/>
      <w:r w:rsidRPr="00DF60C9">
        <w:rPr>
          <w:bCs/>
        </w:rPr>
        <w:t>цивільному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процесі</w:t>
      </w:r>
      <w:proofErr w:type="spellEnd"/>
      <w:r w:rsidRPr="00DF60C9">
        <w:rPr>
          <w:bCs/>
        </w:rPr>
        <w:t xml:space="preserve"> / С.Я. </w:t>
      </w:r>
      <w:proofErr w:type="spellStart"/>
      <w:r w:rsidRPr="00DF60C9">
        <w:rPr>
          <w:bCs/>
        </w:rPr>
        <w:t>Фурса</w:t>
      </w:r>
      <w:proofErr w:type="spellEnd"/>
      <w:r w:rsidRPr="00DF60C9">
        <w:rPr>
          <w:bCs/>
        </w:rPr>
        <w:t xml:space="preserve">. – </w:t>
      </w:r>
      <w:proofErr w:type="gramStart"/>
      <w:r w:rsidRPr="00DF60C9">
        <w:rPr>
          <w:bCs/>
        </w:rPr>
        <w:t>К.:</w:t>
      </w:r>
      <w:proofErr w:type="gramEnd"/>
      <w:r w:rsidRPr="00DF60C9">
        <w:rPr>
          <w:bCs/>
        </w:rPr>
        <w:t xml:space="preserve"> ЦУЛ, 2011. – 452 с.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Сафульк</w:t>
      </w:r>
      <w:proofErr w:type="spellEnd"/>
      <w:r w:rsidRPr="00DF60C9">
        <w:rPr>
          <w:bCs/>
        </w:rPr>
        <w:t xml:space="preserve"> С.Ф. </w:t>
      </w:r>
      <w:proofErr w:type="spellStart"/>
      <w:r w:rsidRPr="00DF60C9">
        <w:rPr>
          <w:bCs/>
        </w:rPr>
        <w:t>Адвокатура</w:t>
      </w:r>
      <w:proofErr w:type="spellEnd"/>
      <w:r w:rsidRPr="00DF60C9">
        <w:rPr>
          <w:bCs/>
        </w:rPr>
        <w:t xml:space="preserve"> в </w:t>
      </w:r>
      <w:proofErr w:type="spellStart"/>
      <w:r w:rsidRPr="00DF60C9">
        <w:rPr>
          <w:bCs/>
        </w:rPr>
        <w:t>рішеннях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українських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судів</w:t>
      </w:r>
      <w:proofErr w:type="spellEnd"/>
      <w:r w:rsidRPr="00DF60C9">
        <w:rPr>
          <w:bCs/>
        </w:rPr>
        <w:t xml:space="preserve">: </w:t>
      </w:r>
      <w:proofErr w:type="spellStart"/>
      <w:r w:rsidRPr="00DF60C9">
        <w:rPr>
          <w:bCs/>
        </w:rPr>
        <w:t>Бібліотека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адвоката</w:t>
      </w:r>
      <w:proofErr w:type="spellEnd"/>
      <w:r w:rsidRPr="00DF60C9">
        <w:rPr>
          <w:bCs/>
        </w:rPr>
        <w:t xml:space="preserve"> / С.Ф. </w:t>
      </w:r>
      <w:proofErr w:type="spellStart"/>
      <w:r w:rsidRPr="00DF60C9">
        <w:rPr>
          <w:bCs/>
        </w:rPr>
        <w:t>Сафульк</w:t>
      </w:r>
      <w:proofErr w:type="spellEnd"/>
      <w:r w:rsidRPr="00DF60C9">
        <w:rPr>
          <w:bCs/>
        </w:rPr>
        <w:t xml:space="preserve">. – </w:t>
      </w:r>
      <w:proofErr w:type="gramStart"/>
      <w:r w:rsidRPr="00DF60C9">
        <w:rPr>
          <w:bCs/>
        </w:rPr>
        <w:t>К.:</w:t>
      </w:r>
      <w:proofErr w:type="gramEnd"/>
      <w:r w:rsidRPr="00DF60C9">
        <w:rPr>
          <w:bCs/>
        </w:rPr>
        <w:t xml:space="preserve"> ЦУЛ, 2007. – 240 с.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Фіолевський</w:t>
      </w:r>
      <w:proofErr w:type="spellEnd"/>
      <w:r w:rsidRPr="00DF60C9">
        <w:rPr>
          <w:bCs/>
        </w:rPr>
        <w:t xml:space="preserve"> Д. П. </w:t>
      </w:r>
      <w:proofErr w:type="spellStart"/>
      <w:r w:rsidRPr="00DF60C9">
        <w:rPr>
          <w:bCs/>
        </w:rPr>
        <w:t>Адвокатура</w:t>
      </w:r>
      <w:proofErr w:type="spellEnd"/>
      <w:r w:rsidRPr="00DF60C9">
        <w:rPr>
          <w:bCs/>
        </w:rPr>
        <w:t xml:space="preserve">: </w:t>
      </w:r>
      <w:proofErr w:type="spellStart"/>
      <w:r w:rsidRPr="00DF60C9">
        <w:rPr>
          <w:bCs/>
        </w:rPr>
        <w:t>підручник</w:t>
      </w:r>
      <w:proofErr w:type="spellEnd"/>
      <w:r w:rsidRPr="00DF60C9">
        <w:rPr>
          <w:bCs/>
        </w:rPr>
        <w:t xml:space="preserve">. – </w:t>
      </w:r>
      <w:proofErr w:type="gramStart"/>
      <w:r w:rsidRPr="00DF60C9">
        <w:rPr>
          <w:bCs/>
        </w:rPr>
        <w:t>К.:</w:t>
      </w:r>
      <w:proofErr w:type="gram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Алерта</w:t>
      </w:r>
      <w:proofErr w:type="spellEnd"/>
      <w:r w:rsidRPr="00DF60C9">
        <w:rPr>
          <w:bCs/>
        </w:rPr>
        <w:t xml:space="preserve">; </w:t>
      </w:r>
      <w:proofErr w:type="spellStart"/>
      <w:r w:rsidRPr="00DF60C9">
        <w:rPr>
          <w:bCs/>
        </w:rPr>
        <w:t>Прец</w:t>
      </w:r>
      <w:r w:rsidRPr="00DF60C9">
        <w:rPr>
          <w:bCs/>
        </w:rPr>
        <w:t>е</w:t>
      </w:r>
      <w:r w:rsidRPr="00DF60C9">
        <w:rPr>
          <w:bCs/>
        </w:rPr>
        <w:t>дент</w:t>
      </w:r>
      <w:proofErr w:type="spellEnd"/>
      <w:r w:rsidRPr="00DF60C9">
        <w:rPr>
          <w:bCs/>
        </w:rPr>
        <w:t>, 2006. – 486 с.</w:t>
      </w:r>
    </w:p>
    <w:p w:rsidR="00D55B31" w:rsidRPr="00DF60C9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Яновська</w:t>
      </w:r>
      <w:proofErr w:type="spellEnd"/>
      <w:r w:rsidRPr="00DF60C9">
        <w:rPr>
          <w:bCs/>
        </w:rPr>
        <w:t xml:space="preserve"> О. Г. </w:t>
      </w:r>
      <w:proofErr w:type="spellStart"/>
      <w:r w:rsidRPr="00DF60C9">
        <w:rPr>
          <w:bCs/>
        </w:rPr>
        <w:t>Адвокатура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України</w:t>
      </w:r>
      <w:proofErr w:type="spellEnd"/>
      <w:r w:rsidRPr="00DF60C9">
        <w:rPr>
          <w:bCs/>
        </w:rPr>
        <w:t xml:space="preserve">: </w:t>
      </w:r>
      <w:proofErr w:type="spellStart"/>
      <w:r w:rsidRPr="00DF60C9">
        <w:rPr>
          <w:bCs/>
        </w:rPr>
        <w:t>навч</w:t>
      </w:r>
      <w:proofErr w:type="spellEnd"/>
      <w:r w:rsidRPr="00DF60C9">
        <w:rPr>
          <w:bCs/>
        </w:rPr>
        <w:t xml:space="preserve">. </w:t>
      </w:r>
      <w:proofErr w:type="spellStart"/>
      <w:proofErr w:type="gramStart"/>
      <w:r w:rsidRPr="00DF60C9">
        <w:rPr>
          <w:bCs/>
        </w:rPr>
        <w:t>посібник</w:t>
      </w:r>
      <w:proofErr w:type="spellEnd"/>
      <w:proofErr w:type="gramEnd"/>
      <w:r w:rsidRPr="00DF60C9">
        <w:rPr>
          <w:bCs/>
        </w:rPr>
        <w:t xml:space="preserve">. – </w:t>
      </w:r>
      <w:proofErr w:type="gramStart"/>
      <w:r w:rsidRPr="00DF60C9">
        <w:rPr>
          <w:bCs/>
        </w:rPr>
        <w:t>К.:</w:t>
      </w:r>
      <w:proofErr w:type="gram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Юрінком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Інтер</w:t>
      </w:r>
      <w:proofErr w:type="spellEnd"/>
      <w:r w:rsidRPr="00DF60C9">
        <w:rPr>
          <w:bCs/>
        </w:rPr>
        <w:t>, 2007. – 280 с.</w:t>
      </w:r>
    </w:p>
    <w:p w:rsidR="00D55B31" w:rsidRDefault="00D55B31" w:rsidP="00D55B31">
      <w:pPr>
        <w:tabs>
          <w:tab w:val="left" w:pos="1080"/>
        </w:tabs>
        <w:jc w:val="both"/>
        <w:rPr>
          <w:bCs/>
        </w:rPr>
      </w:pPr>
      <w:r>
        <w:rPr>
          <w:bCs/>
        </w:rPr>
        <w:t xml:space="preserve">        </w:t>
      </w:r>
    </w:p>
    <w:p w:rsidR="00D55B31" w:rsidRDefault="00D55B31" w:rsidP="00D55B31">
      <w:pPr>
        <w:tabs>
          <w:tab w:val="left" w:pos="1080"/>
        </w:tabs>
        <w:jc w:val="both"/>
        <w:rPr>
          <w:b/>
          <w:bCs/>
        </w:rPr>
      </w:pPr>
      <w:r>
        <w:rPr>
          <w:bCs/>
        </w:rPr>
        <w:t xml:space="preserve">          </w:t>
      </w:r>
      <w:proofErr w:type="spellStart"/>
      <w:r w:rsidRPr="00DF60C9">
        <w:rPr>
          <w:b/>
          <w:bCs/>
        </w:rPr>
        <w:t>Додаткові</w:t>
      </w:r>
      <w:proofErr w:type="spellEnd"/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</w:rPr>
        <w:t>Організація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професійної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діяльності</w:t>
      </w:r>
      <w:proofErr w:type="spell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юриста</w:t>
      </w:r>
      <w:proofErr w:type="spellEnd"/>
      <w:r w:rsidRPr="00DF60C9">
        <w:rPr>
          <w:bCs/>
        </w:rPr>
        <w:t xml:space="preserve">: </w:t>
      </w:r>
      <w:proofErr w:type="spellStart"/>
      <w:r w:rsidRPr="00DF60C9">
        <w:rPr>
          <w:bCs/>
        </w:rPr>
        <w:t>теорія</w:t>
      </w:r>
      <w:proofErr w:type="spellEnd"/>
      <w:r w:rsidRPr="00DF60C9">
        <w:rPr>
          <w:bCs/>
        </w:rPr>
        <w:t xml:space="preserve"> і </w:t>
      </w:r>
      <w:proofErr w:type="spellStart"/>
      <w:r w:rsidRPr="00DF60C9">
        <w:rPr>
          <w:bCs/>
        </w:rPr>
        <w:t>практика</w:t>
      </w:r>
      <w:proofErr w:type="spellEnd"/>
      <w:r w:rsidRPr="00DF60C9">
        <w:rPr>
          <w:bCs/>
        </w:rPr>
        <w:t>: [</w:t>
      </w:r>
      <w:proofErr w:type="spellStart"/>
      <w:r w:rsidRPr="00DF60C9">
        <w:rPr>
          <w:bCs/>
        </w:rPr>
        <w:t>Пер</w:t>
      </w:r>
      <w:proofErr w:type="spellEnd"/>
      <w:r w:rsidRPr="00DF60C9">
        <w:rPr>
          <w:bCs/>
        </w:rPr>
        <w:t xml:space="preserve">. з 2-го </w:t>
      </w:r>
      <w:proofErr w:type="spellStart"/>
      <w:r w:rsidRPr="00DF60C9">
        <w:rPr>
          <w:bCs/>
        </w:rPr>
        <w:t>англ</w:t>
      </w:r>
      <w:proofErr w:type="spellEnd"/>
      <w:r w:rsidRPr="00DF60C9">
        <w:rPr>
          <w:bCs/>
        </w:rPr>
        <w:t xml:space="preserve">. </w:t>
      </w:r>
      <w:proofErr w:type="spellStart"/>
      <w:r w:rsidRPr="00DF60C9">
        <w:rPr>
          <w:bCs/>
        </w:rPr>
        <w:t>вид</w:t>
      </w:r>
      <w:proofErr w:type="spellEnd"/>
      <w:proofErr w:type="gramStart"/>
      <w:r w:rsidRPr="00DF60C9">
        <w:rPr>
          <w:bCs/>
        </w:rPr>
        <w:t>. ]</w:t>
      </w:r>
      <w:proofErr w:type="gramEnd"/>
      <w:r w:rsidRPr="00DF60C9">
        <w:rPr>
          <w:bCs/>
        </w:rPr>
        <w:t xml:space="preserve"> / </w:t>
      </w:r>
      <w:r>
        <w:rPr>
          <w:bCs/>
        </w:rPr>
        <w:br/>
      </w:r>
      <w:r w:rsidRPr="00DF60C9">
        <w:rPr>
          <w:bCs/>
        </w:rPr>
        <w:t xml:space="preserve">[Ф. </w:t>
      </w:r>
      <w:proofErr w:type="spellStart"/>
      <w:r w:rsidRPr="00DF60C9">
        <w:rPr>
          <w:bCs/>
        </w:rPr>
        <w:t>Бойл</w:t>
      </w:r>
      <w:proofErr w:type="spellEnd"/>
      <w:r w:rsidRPr="00DF60C9">
        <w:rPr>
          <w:bCs/>
        </w:rPr>
        <w:t xml:space="preserve">, Д. </w:t>
      </w:r>
      <w:proofErr w:type="spellStart"/>
      <w:r w:rsidRPr="00DF60C9">
        <w:rPr>
          <w:bCs/>
        </w:rPr>
        <w:t>Каппс</w:t>
      </w:r>
      <w:proofErr w:type="spellEnd"/>
      <w:r w:rsidRPr="00DF60C9">
        <w:rPr>
          <w:bCs/>
        </w:rPr>
        <w:t xml:space="preserve">, Ф. </w:t>
      </w:r>
      <w:proofErr w:type="spellStart"/>
      <w:r w:rsidRPr="00DF60C9">
        <w:rPr>
          <w:bCs/>
        </w:rPr>
        <w:t>Плауден</w:t>
      </w:r>
      <w:proofErr w:type="spellEnd"/>
      <w:r w:rsidRPr="00DF60C9">
        <w:rPr>
          <w:bCs/>
        </w:rPr>
        <w:t xml:space="preserve">, К. </w:t>
      </w:r>
      <w:proofErr w:type="spellStart"/>
      <w:r w:rsidRPr="00DF60C9">
        <w:rPr>
          <w:bCs/>
        </w:rPr>
        <w:t>Сендфорд</w:t>
      </w:r>
      <w:proofErr w:type="spellEnd"/>
      <w:r w:rsidRPr="00DF60C9">
        <w:rPr>
          <w:bCs/>
        </w:rPr>
        <w:t xml:space="preserve">; </w:t>
      </w:r>
      <w:proofErr w:type="spellStart"/>
      <w:r w:rsidRPr="00DF60C9">
        <w:rPr>
          <w:bCs/>
        </w:rPr>
        <w:t>наук</w:t>
      </w:r>
      <w:proofErr w:type="spellEnd"/>
      <w:r w:rsidRPr="00DF60C9">
        <w:rPr>
          <w:bCs/>
        </w:rPr>
        <w:t xml:space="preserve">. </w:t>
      </w:r>
      <w:proofErr w:type="spellStart"/>
      <w:r w:rsidRPr="00DF60C9">
        <w:rPr>
          <w:bCs/>
        </w:rPr>
        <w:t>ред</w:t>
      </w:r>
      <w:proofErr w:type="spellEnd"/>
      <w:r w:rsidRPr="00DF60C9">
        <w:rPr>
          <w:bCs/>
        </w:rPr>
        <w:t xml:space="preserve">. </w:t>
      </w:r>
      <w:proofErr w:type="spellStart"/>
      <w:r w:rsidRPr="00DF60C9">
        <w:rPr>
          <w:bCs/>
        </w:rPr>
        <w:t>пер</w:t>
      </w:r>
      <w:proofErr w:type="spellEnd"/>
      <w:r w:rsidRPr="00DF60C9">
        <w:rPr>
          <w:bCs/>
        </w:rPr>
        <w:t xml:space="preserve">. В.І. </w:t>
      </w:r>
      <w:proofErr w:type="spellStart"/>
      <w:r w:rsidRPr="00DF60C9">
        <w:rPr>
          <w:bCs/>
        </w:rPr>
        <w:t>Андрейцев</w:t>
      </w:r>
      <w:proofErr w:type="spellEnd"/>
      <w:r w:rsidRPr="00DF60C9">
        <w:rPr>
          <w:bCs/>
        </w:rPr>
        <w:t xml:space="preserve">]. – </w:t>
      </w:r>
      <w:proofErr w:type="gramStart"/>
      <w:r w:rsidRPr="00DF60C9">
        <w:rPr>
          <w:bCs/>
        </w:rPr>
        <w:t>К.:</w:t>
      </w:r>
      <w:proofErr w:type="gramEnd"/>
      <w:r w:rsidRPr="00DF60C9">
        <w:rPr>
          <w:bCs/>
        </w:rPr>
        <w:t xml:space="preserve"> </w:t>
      </w:r>
      <w:proofErr w:type="spellStart"/>
      <w:r w:rsidRPr="00DF60C9">
        <w:rPr>
          <w:bCs/>
        </w:rPr>
        <w:t>Знання</w:t>
      </w:r>
      <w:proofErr w:type="spellEnd"/>
      <w:r w:rsidRPr="00DF60C9">
        <w:rPr>
          <w:bCs/>
        </w:rPr>
        <w:t>, 2006. – 478 с.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Кримінальний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процесуальний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кодекс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України</w:t>
      </w:r>
      <w:proofErr w:type="spellEnd"/>
      <w:r w:rsidRPr="00DF60C9">
        <w:rPr>
          <w:bCs/>
          <w:iCs/>
        </w:rPr>
        <w:t xml:space="preserve">: </w:t>
      </w:r>
      <w:proofErr w:type="spellStart"/>
      <w:r w:rsidRPr="00DF60C9">
        <w:rPr>
          <w:bCs/>
          <w:iCs/>
        </w:rPr>
        <w:t>наук</w:t>
      </w:r>
      <w:proofErr w:type="spellEnd"/>
      <w:r w:rsidRPr="00DF60C9">
        <w:rPr>
          <w:bCs/>
          <w:iCs/>
        </w:rPr>
        <w:t>.-</w:t>
      </w:r>
      <w:proofErr w:type="spellStart"/>
      <w:r w:rsidRPr="00DF60C9">
        <w:rPr>
          <w:bCs/>
          <w:iCs/>
        </w:rPr>
        <w:t>практ</w:t>
      </w:r>
      <w:proofErr w:type="spellEnd"/>
      <w:r w:rsidRPr="00DF60C9">
        <w:rPr>
          <w:bCs/>
          <w:iCs/>
        </w:rPr>
        <w:t xml:space="preserve">. </w:t>
      </w:r>
      <w:proofErr w:type="spellStart"/>
      <w:proofErr w:type="gramStart"/>
      <w:r w:rsidRPr="00DF60C9">
        <w:rPr>
          <w:bCs/>
          <w:iCs/>
        </w:rPr>
        <w:t>комент</w:t>
      </w:r>
      <w:proofErr w:type="spellEnd"/>
      <w:r w:rsidRPr="00DF60C9">
        <w:rPr>
          <w:bCs/>
          <w:iCs/>
        </w:rPr>
        <w:t>.:</w:t>
      </w:r>
      <w:proofErr w:type="gramEnd"/>
      <w:r w:rsidRPr="00DF60C9">
        <w:rPr>
          <w:bCs/>
          <w:iCs/>
        </w:rPr>
        <w:t xml:space="preserve"> у 2 т. Т. 1/ </w:t>
      </w:r>
      <w:r>
        <w:rPr>
          <w:bCs/>
          <w:iCs/>
        </w:rPr>
        <w:br/>
      </w:r>
      <w:r w:rsidRPr="00DF60C9">
        <w:rPr>
          <w:bCs/>
          <w:iCs/>
        </w:rPr>
        <w:t xml:space="preserve">О. М. </w:t>
      </w:r>
      <w:proofErr w:type="spellStart"/>
      <w:r w:rsidRPr="00DF60C9">
        <w:rPr>
          <w:bCs/>
          <w:iCs/>
        </w:rPr>
        <w:t>Бандурка</w:t>
      </w:r>
      <w:proofErr w:type="spellEnd"/>
      <w:r w:rsidRPr="00DF60C9">
        <w:rPr>
          <w:bCs/>
          <w:iCs/>
        </w:rPr>
        <w:t xml:space="preserve">, Є. М. </w:t>
      </w:r>
      <w:proofErr w:type="spellStart"/>
      <w:r w:rsidRPr="00DF60C9">
        <w:rPr>
          <w:bCs/>
          <w:iCs/>
        </w:rPr>
        <w:t>Блажівський</w:t>
      </w:r>
      <w:proofErr w:type="spellEnd"/>
      <w:r w:rsidRPr="00DF60C9">
        <w:rPr>
          <w:bCs/>
          <w:iCs/>
        </w:rPr>
        <w:t xml:space="preserve">, Є. П. </w:t>
      </w:r>
      <w:proofErr w:type="spellStart"/>
      <w:r w:rsidRPr="00DF60C9">
        <w:rPr>
          <w:bCs/>
          <w:iCs/>
        </w:rPr>
        <w:t>Бурдоль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та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ін</w:t>
      </w:r>
      <w:proofErr w:type="spellEnd"/>
      <w:r w:rsidRPr="00DF60C9">
        <w:rPr>
          <w:bCs/>
          <w:iCs/>
        </w:rPr>
        <w:t xml:space="preserve">.; </w:t>
      </w:r>
      <w:proofErr w:type="spellStart"/>
      <w:r w:rsidRPr="00DF60C9">
        <w:rPr>
          <w:bCs/>
          <w:iCs/>
        </w:rPr>
        <w:t>за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заг</w:t>
      </w:r>
      <w:proofErr w:type="spellEnd"/>
      <w:r w:rsidRPr="00DF60C9">
        <w:rPr>
          <w:bCs/>
          <w:iCs/>
        </w:rPr>
        <w:t xml:space="preserve">. </w:t>
      </w:r>
      <w:proofErr w:type="spellStart"/>
      <w:proofErr w:type="gramStart"/>
      <w:r w:rsidRPr="00DF60C9">
        <w:rPr>
          <w:bCs/>
          <w:iCs/>
        </w:rPr>
        <w:t>ред</w:t>
      </w:r>
      <w:proofErr w:type="spellEnd"/>
      <w:proofErr w:type="gramEnd"/>
      <w:r w:rsidRPr="00DF60C9">
        <w:rPr>
          <w:bCs/>
          <w:iCs/>
        </w:rPr>
        <w:t xml:space="preserve">. В.Я. </w:t>
      </w:r>
      <w:proofErr w:type="spellStart"/>
      <w:r w:rsidRPr="00DF60C9">
        <w:rPr>
          <w:bCs/>
          <w:iCs/>
        </w:rPr>
        <w:t>Тація</w:t>
      </w:r>
      <w:proofErr w:type="spellEnd"/>
      <w:r w:rsidRPr="00DF60C9">
        <w:rPr>
          <w:bCs/>
          <w:iCs/>
        </w:rPr>
        <w:t xml:space="preserve">, </w:t>
      </w:r>
      <w:r>
        <w:rPr>
          <w:bCs/>
          <w:iCs/>
        </w:rPr>
        <w:br/>
      </w:r>
      <w:r w:rsidRPr="00DF60C9">
        <w:rPr>
          <w:bCs/>
          <w:iCs/>
        </w:rPr>
        <w:t xml:space="preserve">А.В. </w:t>
      </w:r>
      <w:proofErr w:type="spellStart"/>
      <w:r w:rsidRPr="00DF60C9">
        <w:rPr>
          <w:bCs/>
          <w:iCs/>
        </w:rPr>
        <w:t>Портнова</w:t>
      </w:r>
      <w:proofErr w:type="spellEnd"/>
      <w:r w:rsidRPr="00DF60C9">
        <w:rPr>
          <w:bCs/>
          <w:iCs/>
        </w:rPr>
        <w:t xml:space="preserve">. – </w:t>
      </w:r>
      <w:proofErr w:type="gramStart"/>
      <w:r w:rsidRPr="00DF60C9">
        <w:rPr>
          <w:bCs/>
          <w:iCs/>
        </w:rPr>
        <w:t>Х.:</w:t>
      </w:r>
      <w:proofErr w:type="gram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Право</w:t>
      </w:r>
      <w:proofErr w:type="spellEnd"/>
      <w:r w:rsidRPr="00DF60C9">
        <w:rPr>
          <w:bCs/>
          <w:iCs/>
        </w:rPr>
        <w:t>,  2012. – 768 с.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Рішення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Конституційного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Суду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України</w:t>
      </w:r>
      <w:proofErr w:type="spellEnd"/>
      <w:r w:rsidRPr="00DF60C9">
        <w:rPr>
          <w:bCs/>
          <w:iCs/>
        </w:rPr>
        <w:t xml:space="preserve"> 30.09.2009 р. № 23-рп/2009 у </w:t>
      </w:r>
      <w:proofErr w:type="spellStart"/>
      <w:r w:rsidRPr="00DF60C9">
        <w:rPr>
          <w:bCs/>
          <w:iCs/>
        </w:rPr>
        <w:t>справі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за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ко</w:t>
      </w:r>
      <w:r w:rsidRPr="00DF60C9">
        <w:rPr>
          <w:bCs/>
          <w:iCs/>
        </w:rPr>
        <w:t>н</w:t>
      </w:r>
      <w:r w:rsidRPr="00DF60C9">
        <w:rPr>
          <w:bCs/>
          <w:iCs/>
        </w:rPr>
        <w:t>ституційним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зверненням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громадянина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Голованя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Ігоря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Володимировича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щодо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оф</w:t>
      </w:r>
      <w:r w:rsidRPr="00DF60C9">
        <w:rPr>
          <w:bCs/>
          <w:iCs/>
        </w:rPr>
        <w:t>і</w:t>
      </w:r>
      <w:r w:rsidRPr="00DF60C9">
        <w:rPr>
          <w:bCs/>
          <w:iCs/>
        </w:rPr>
        <w:t>ційного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тлумачення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положень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lastRenderedPageBreak/>
        <w:t>статті</w:t>
      </w:r>
      <w:proofErr w:type="spellEnd"/>
      <w:r w:rsidRPr="00DF60C9">
        <w:rPr>
          <w:bCs/>
          <w:iCs/>
        </w:rPr>
        <w:t xml:space="preserve"> 59 </w:t>
      </w:r>
      <w:proofErr w:type="spellStart"/>
      <w:r w:rsidRPr="00DF60C9">
        <w:rPr>
          <w:bCs/>
          <w:iCs/>
        </w:rPr>
        <w:t>Конституції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України</w:t>
      </w:r>
      <w:proofErr w:type="spellEnd"/>
      <w:r w:rsidRPr="00DF60C9">
        <w:rPr>
          <w:bCs/>
          <w:iCs/>
        </w:rPr>
        <w:t xml:space="preserve"> (</w:t>
      </w:r>
      <w:proofErr w:type="spellStart"/>
      <w:r w:rsidRPr="00DF60C9">
        <w:rPr>
          <w:bCs/>
          <w:iCs/>
        </w:rPr>
        <w:t>справа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право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на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правову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допомогу</w:t>
      </w:r>
      <w:proofErr w:type="spellEnd"/>
      <w:r w:rsidRPr="00DF60C9">
        <w:rPr>
          <w:bCs/>
          <w:iCs/>
        </w:rPr>
        <w:t xml:space="preserve">) // </w:t>
      </w:r>
      <w:proofErr w:type="spellStart"/>
      <w:r w:rsidRPr="00DF60C9">
        <w:rPr>
          <w:bCs/>
          <w:iCs/>
        </w:rPr>
        <w:t>Офіц</w:t>
      </w:r>
      <w:proofErr w:type="spellEnd"/>
      <w:r w:rsidRPr="00DF60C9">
        <w:rPr>
          <w:bCs/>
          <w:iCs/>
        </w:rPr>
        <w:t xml:space="preserve">. </w:t>
      </w:r>
      <w:proofErr w:type="spellStart"/>
      <w:r w:rsidRPr="00DF60C9">
        <w:rPr>
          <w:bCs/>
          <w:iCs/>
        </w:rPr>
        <w:t>вісн</w:t>
      </w:r>
      <w:proofErr w:type="spellEnd"/>
      <w:r w:rsidRPr="00DF60C9">
        <w:rPr>
          <w:bCs/>
          <w:iCs/>
        </w:rPr>
        <w:t xml:space="preserve">. </w:t>
      </w:r>
      <w:proofErr w:type="spellStart"/>
      <w:r w:rsidRPr="00DF60C9">
        <w:rPr>
          <w:bCs/>
          <w:iCs/>
        </w:rPr>
        <w:t>України</w:t>
      </w:r>
      <w:proofErr w:type="spellEnd"/>
      <w:r w:rsidRPr="00DF60C9">
        <w:rPr>
          <w:bCs/>
          <w:iCs/>
        </w:rPr>
        <w:t xml:space="preserve">. – 2009. – № 79. – </w:t>
      </w:r>
      <w:proofErr w:type="spellStart"/>
      <w:r w:rsidRPr="00DF60C9">
        <w:rPr>
          <w:bCs/>
          <w:iCs/>
        </w:rPr>
        <w:t>Ст</w:t>
      </w:r>
      <w:proofErr w:type="spellEnd"/>
      <w:r w:rsidRPr="00DF60C9">
        <w:rPr>
          <w:bCs/>
          <w:iCs/>
        </w:rPr>
        <w:t>. 2694.</w:t>
      </w:r>
    </w:p>
    <w:p w:rsidR="00D55B31" w:rsidRPr="00DF60C9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  <w:iCs/>
        </w:rPr>
        <w:t>Фурса</w:t>
      </w:r>
      <w:proofErr w:type="spellEnd"/>
      <w:r w:rsidRPr="00DF60C9">
        <w:rPr>
          <w:bCs/>
          <w:iCs/>
        </w:rPr>
        <w:t xml:space="preserve"> С.Я. </w:t>
      </w:r>
      <w:proofErr w:type="spellStart"/>
      <w:r w:rsidRPr="00DF60C9">
        <w:rPr>
          <w:bCs/>
          <w:iCs/>
        </w:rPr>
        <w:t>О</w:t>
      </w:r>
      <w:r w:rsidRPr="00DF60C9">
        <w:rPr>
          <w:bCs/>
          <w:iCs/>
        </w:rPr>
        <w:t>с</w:t>
      </w:r>
      <w:r w:rsidRPr="00DF60C9">
        <w:rPr>
          <w:bCs/>
          <w:iCs/>
        </w:rPr>
        <w:t>нови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споживчих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знань</w:t>
      </w:r>
      <w:proofErr w:type="spellEnd"/>
      <w:r w:rsidRPr="00DF60C9">
        <w:rPr>
          <w:bCs/>
          <w:iCs/>
        </w:rPr>
        <w:t xml:space="preserve">. </w:t>
      </w:r>
      <w:proofErr w:type="spellStart"/>
      <w:r w:rsidRPr="00DF60C9">
        <w:rPr>
          <w:bCs/>
          <w:iCs/>
        </w:rPr>
        <w:t>Захист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прав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споживачів</w:t>
      </w:r>
      <w:proofErr w:type="spellEnd"/>
      <w:r w:rsidRPr="00DF60C9">
        <w:rPr>
          <w:bCs/>
          <w:iCs/>
        </w:rPr>
        <w:t xml:space="preserve">: </w:t>
      </w:r>
      <w:proofErr w:type="spellStart"/>
      <w:r w:rsidRPr="00DF60C9">
        <w:rPr>
          <w:bCs/>
          <w:iCs/>
        </w:rPr>
        <w:t>судова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та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адвокатська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практика</w:t>
      </w:r>
      <w:proofErr w:type="spellEnd"/>
      <w:r w:rsidRPr="00DF60C9">
        <w:rPr>
          <w:bCs/>
          <w:iCs/>
        </w:rPr>
        <w:t xml:space="preserve">: </w:t>
      </w:r>
      <w:proofErr w:type="spellStart"/>
      <w:r w:rsidRPr="00DF60C9">
        <w:rPr>
          <w:bCs/>
          <w:iCs/>
        </w:rPr>
        <w:t>науково-практичний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посібник</w:t>
      </w:r>
      <w:proofErr w:type="spellEnd"/>
      <w:r w:rsidRPr="00DF60C9">
        <w:rPr>
          <w:bCs/>
          <w:iCs/>
        </w:rPr>
        <w:t xml:space="preserve"> / С.Я. </w:t>
      </w:r>
      <w:proofErr w:type="spellStart"/>
      <w:r w:rsidRPr="00DF60C9">
        <w:rPr>
          <w:bCs/>
          <w:iCs/>
        </w:rPr>
        <w:t>Фурса</w:t>
      </w:r>
      <w:proofErr w:type="spellEnd"/>
      <w:r w:rsidRPr="00DF60C9">
        <w:rPr>
          <w:bCs/>
          <w:iCs/>
        </w:rPr>
        <w:t xml:space="preserve">. </w:t>
      </w:r>
      <w:proofErr w:type="gramStart"/>
      <w:r w:rsidRPr="00DF60C9">
        <w:rPr>
          <w:bCs/>
          <w:iCs/>
        </w:rPr>
        <w:t>–  К</w:t>
      </w:r>
      <w:proofErr w:type="gramEnd"/>
      <w:r w:rsidRPr="00DF60C9">
        <w:rPr>
          <w:bCs/>
          <w:iCs/>
        </w:rPr>
        <w:t xml:space="preserve">.: ЦУЛ, 2009. </w:t>
      </w:r>
      <w:proofErr w:type="gramStart"/>
      <w:r w:rsidRPr="00DF60C9">
        <w:rPr>
          <w:bCs/>
          <w:iCs/>
        </w:rPr>
        <w:t>–  704</w:t>
      </w:r>
      <w:proofErr w:type="gramEnd"/>
      <w:r w:rsidRPr="00DF60C9">
        <w:rPr>
          <w:bCs/>
          <w:iCs/>
        </w:rPr>
        <w:t xml:space="preserve"> с.</w:t>
      </w:r>
    </w:p>
    <w:p w:rsidR="00D55B31" w:rsidRPr="00DF60C9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  <w:iCs/>
        </w:rPr>
        <w:t>Зейкан</w:t>
      </w:r>
      <w:proofErr w:type="spellEnd"/>
      <w:r w:rsidRPr="00DF60C9">
        <w:rPr>
          <w:bCs/>
          <w:iCs/>
        </w:rPr>
        <w:t xml:space="preserve"> Я. П. </w:t>
      </w:r>
      <w:proofErr w:type="spellStart"/>
      <w:r w:rsidRPr="00DF60C9">
        <w:rPr>
          <w:bCs/>
          <w:iCs/>
        </w:rPr>
        <w:t>Коментар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до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Цивільного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процесуального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кодексу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України</w:t>
      </w:r>
      <w:proofErr w:type="spellEnd"/>
      <w:r w:rsidRPr="00DF60C9">
        <w:rPr>
          <w:bCs/>
          <w:iCs/>
        </w:rPr>
        <w:t xml:space="preserve">. — </w:t>
      </w:r>
      <w:proofErr w:type="gramStart"/>
      <w:r w:rsidRPr="00DF60C9">
        <w:rPr>
          <w:bCs/>
          <w:iCs/>
        </w:rPr>
        <w:t>К.:</w:t>
      </w:r>
      <w:proofErr w:type="gram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Юрид</w:t>
      </w:r>
      <w:proofErr w:type="spellEnd"/>
      <w:r w:rsidRPr="00DF60C9">
        <w:rPr>
          <w:bCs/>
          <w:iCs/>
        </w:rPr>
        <w:t xml:space="preserve">. </w:t>
      </w:r>
      <w:proofErr w:type="spellStart"/>
      <w:r w:rsidRPr="00DF60C9">
        <w:rPr>
          <w:bCs/>
          <w:iCs/>
        </w:rPr>
        <w:t>прак</w:t>
      </w:r>
      <w:r>
        <w:rPr>
          <w:bCs/>
          <w:iCs/>
        </w:rPr>
        <w:t>тика</w:t>
      </w:r>
      <w:proofErr w:type="spellEnd"/>
      <w:r>
        <w:rPr>
          <w:bCs/>
          <w:iCs/>
        </w:rPr>
        <w:t>, 2006. — 560 с.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Сміх</w:t>
      </w:r>
      <w:proofErr w:type="spellEnd"/>
      <w:r w:rsidRPr="00DF60C9">
        <w:rPr>
          <w:bCs/>
          <w:iCs/>
        </w:rPr>
        <w:t xml:space="preserve"> В. </w:t>
      </w:r>
      <w:proofErr w:type="spellStart"/>
      <w:r w:rsidRPr="00DF60C9">
        <w:rPr>
          <w:bCs/>
          <w:iCs/>
        </w:rPr>
        <w:t>Правове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становище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адвоката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під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час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забезпечення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права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особи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на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правову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допомогу</w:t>
      </w:r>
      <w:proofErr w:type="spellEnd"/>
      <w:r w:rsidRPr="00DF60C9">
        <w:rPr>
          <w:bCs/>
          <w:iCs/>
        </w:rPr>
        <w:t xml:space="preserve"> // </w:t>
      </w:r>
      <w:proofErr w:type="spellStart"/>
      <w:r w:rsidRPr="00DF60C9">
        <w:rPr>
          <w:bCs/>
          <w:iCs/>
        </w:rPr>
        <w:t>Право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України</w:t>
      </w:r>
      <w:proofErr w:type="spellEnd"/>
      <w:r w:rsidRPr="00DF60C9">
        <w:rPr>
          <w:bCs/>
          <w:iCs/>
        </w:rPr>
        <w:t xml:space="preserve">. — 2005. — № 10. — </w:t>
      </w:r>
      <w:proofErr w:type="gramStart"/>
      <w:r w:rsidRPr="00DF60C9">
        <w:rPr>
          <w:bCs/>
          <w:iCs/>
        </w:rPr>
        <w:t>С. 60</w:t>
      </w:r>
      <w:proofErr w:type="gramEnd"/>
      <w:r w:rsidRPr="00DF60C9">
        <w:rPr>
          <w:bCs/>
          <w:iCs/>
        </w:rPr>
        <w:t>–83.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  <w:iCs/>
        </w:rPr>
        <w:t>Вільчик</w:t>
      </w:r>
      <w:proofErr w:type="spellEnd"/>
      <w:r w:rsidRPr="00DF60C9">
        <w:rPr>
          <w:bCs/>
          <w:iCs/>
        </w:rPr>
        <w:t xml:space="preserve"> Т.Б. </w:t>
      </w:r>
      <w:proofErr w:type="spellStart"/>
      <w:r w:rsidRPr="00DF60C9">
        <w:rPr>
          <w:bCs/>
          <w:iCs/>
        </w:rPr>
        <w:t>Конституційне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право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на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правову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допомогу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адвоката</w:t>
      </w:r>
      <w:proofErr w:type="spellEnd"/>
      <w:r w:rsidRPr="00DF60C9">
        <w:rPr>
          <w:bCs/>
          <w:iCs/>
        </w:rPr>
        <w:t xml:space="preserve"> у</w:t>
      </w:r>
      <w:r>
        <w:rPr>
          <w:bCs/>
        </w:rPr>
        <w:t xml:space="preserve"> </w:t>
      </w:r>
      <w:proofErr w:type="spellStart"/>
      <w:r w:rsidRPr="00DF60C9">
        <w:rPr>
          <w:bCs/>
          <w:iCs/>
        </w:rPr>
        <w:t>країнах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Європе</w:t>
      </w:r>
      <w:r w:rsidRPr="00DF60C9">
        <w:rPr>
          <w:bCs/>
          <w:iCs/>
        </w:rPr>
        <w:t>й</w:t>
      </w:r>
      <w:r w:rsidRPr="00DF60C9">
        <w:rPr>
          <w:bCs/>
          <w:iCs/>
        </w:rPr>
        <w:t>ського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Союзу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та</w:t>
      </w:r>
      <w:proofErr w:type="spellEnd"/>
      <w:r w:rsidRPr="00DF60C9">
        <w:rPr>
          <w:bCs/>
          <w:iCs/>
        </w:rPr>
        <w:t xml:space="preserve"> в </w:t>
      </w:r>
      <w:proofErr w:type="spellStart"/>
      <w:proofErr w:type="gramStart"/>
      <w:r w:rsidRPr="00DF60C9">
        <w:rPr>
          <w:bCs/>
          <w:iCs/>
        </w:rPr>
        <w:t>Україні</w:t>
      </w:r>
      <w:proofErr w:type="spellEnd"/>
      <w:r w:rsidRPr="00DF60C9">
        <w:rPr>
          <w:bCs/>
          <w:iCs/>
        </w:rPr>
        <w:t xml:space="preserve"> :</w:t>
      </w:r>
      <w:proofErr w:type="gram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монографія</w:t>
      </w:r>
      <w:proofErr w:type="spellEnd"/>
      <w:r w:rsidRPr="00DF60C9">
        <w:rPr>
          <w:bCs/>
          <w:iCs/>
        </w:rPr>
        <w:t xml:space="preserve"> / Т.Б. </w:t>
      </w:r>
      <w:proofErr w:type="spellStart"/>
      <w:r w:rsidRPr="00DF60C9">
        <w:rPr>
          <w:bCs/>
          <w:iCs/>
        </w:rPr>
        <w:t>Вільчик</w:t>
      </w:r>
      <w:proofErr w:type="spellEnd"/>
      <w:r w:rsidRPr="00DF60C9">
        <w:rPr>
          <w:bCs/>
          <w:iCs/>
        </w:rPr>
        <w:t>. –</w:t>
      </w:r>
      <w:proofErr w:type="spellStart"/>
      <w:r w:rsidRPr="00DF60C9">
        <w:rPr>
          <w:bCs/>
          <w:iCs/>
        </w:rPr>
        <w:t>Харків</w:t>
      </w:r>
      <w:proofErr w:type="spellEnd"/>
      <w:r w:rsidRPr="00DF60C9">
        <w:rPr>
          <w:bCs/>
          <w:iCs/>
        </w:rPr>
        <w:t xml:space="preserve">: </w:t>
      </w:r>
      <w:proofErr w:type="spellStart"/>
      <w:r w:rsidRPr="00DF60C9">
        <w:rPr>
          <w:bCs/>
          <w:iCs/>
        </w:rPr>
        <w:t>Право</w:t>
      </w:r>
      <w:proofErr w:type="spellEnd"/>
      <w:r w:rsidRPr="00DF60C9">
        <w:rPr>
          <w:bCs/>
          <w:iCs/>
        </w:rPr>
        <w:t>, 2015. – 400 с.</w:t>
      </w:r>
    </w:p>
    <w:p w:rsidR="00D55B31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  <w:iCs/>
        </w:rPr>
        <w:t>Вільчик</w:t>
      </w:r>
      <w:proofErr w:type="spellEnd"/>
      <w:r w:rsidRPr="00DF60C9">
        <w:rPr>
          <w:bCs/>
          <w:iCs/>
        </w:rPr>
        <w:t xml:space="preserve"> Т.Б. </w:t>
      </w:r>
      <w:proofErr w:type="spellStart"/>
      <w:r w:rsidRPr="00DF60C9">
        <w:rPr>
          <w:bCs/>
          <w:iCs/>
        </w:rPr>
        <w:t>Адвокатура</w:t>
      </w:r>
      <w:proofErr w:type="spellEnd"/>
      <w:r w:rsidRPr="00DF60C9">
        <w:rPr>
          <w:bCs/>
          <w:iCs/>
        </w:rPr>
        <w:t xml:space="preserve"> у </w:t>
      </w:r>
      <w:proofErr w:type="spellStart"/>
      <w:r w:rsidRPr="00DF60C9">
        <w:rPr>
          <w:bCs/>
          <w:iCs/>
        </w:rPr>
        <w:t>системі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судочинства</w:t>
      </w:r>
      <w:proofErr w:type="spellEnd"/>
      <w:r w:rsidRPr="00DF60C9">
        <w:rPr>
          <w:bCs/>
          <w:iCs/>
        </w:rPr>
        <w:t xml:space="preserve"> / Т.Б. </w:t>
      </w:r>
      <w:proofErr w:type="spellStart"/>
      <w:r w:rsidRPr="00DF60C9">
        <w:rPr>
          <w:bCs/>
          <w:iCs/>
        </w:rPr>
        <w:t>Вільчик</w:t>
      </w:r>
      <w:proofErr w:type="spellEnd"/>
      <w:r w:rsidRPr="00DF60C9">
        <w:rPr>
          <w:bCs/>
          <w:iCs/>
        </w:rPr>
        <w:t xml:space="preserve"> // </w:t>
      </w:r>
      <w:proofErr w:type="spellStart"/>
      <w:r w:rsidRPr="00DF60C9">
        <w:rPr>
          <w:bCs/>
          <w:iCs/>
        </w:rPr>
        <w:t>Судова</w:t>
      </w:r>
      <w:proofErr w:type="spellEnd"/>
      <w:r w:rsidRPr="00DF60C9">
        <w:rPr>
          <w:bCs/>
          <w:iCs/>
        </w:rPr>
        <w:t xml:space="preserve"> </w:t>
      </w:r>
      <w:proofErr w:type="spellStart"/>
      <w:proofErr w:type="gramStart"/>
      <w:r w:rsidRPr="00DF60C9">
        <w:rPr>
          <w:bCs/>
          <w:iCs/>
        </w:rPr>
        <w:t>влада</w:t>
      </w:r>
      <w:proofErr w:type="spellEnd"/>
      <w:r w:rsidRPr="00DF60C9">
        <w:rPr>
          <w:bCs/>
          <w:iCs/>
        </w:rPr>
        <w:t xml:space="preserve"> :</w:t>
      </w:r>
      <w:proofErr w:type="gram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м</w:t>
      </w:r>
      <w:r w:rsidRPr="00DF60C9">
        <w:rPr>
          <w:bCs/>
          <w:iCs/>
        </w:rPr>
        <w:t>о</w:t>
      </w:r>
      <w:r w:rsidRPr="00DF60C9">
        <w:rPr>
          <w:bCs/>
          <w:iCs/>
        </w:rPr>
        <w:t>нографія</w:t>
      </w:r>
      <w:proofErr w:type="spellEnd"/>
      <w:r w:rsidRPr="00DF60C9">
        <w:rPr>
          <w:bCs/>
          <w:iCs/>
        </w:rPr>
        <w:t xml:space="preserve"> / І. Є. </w:t>
      </w:r>
      <w:proofErr w:type="spellStart"/>
      <w:r w:rsidRPr="00DF60C9">
        <w:rPr>
          <w:bCs/>
          <w:iCs/>
        </w:rPr>
        <w:t>Марочкін</w:t>
      </w:r>
      <w:proofErr w:type="spellEnd"/>
      <w:r w:rsidRPr="00DF60C9">
        <w:rPr>
          <w:bCs/>
          <w:iCs/>
        </w:rPr>
        <w:t xml:space="preserve">, Л. М. </w:t>
      </w:r>
      <w:proofErr w:type="spellStart"/>
      <w:r w:rsidRPr="00DF60C9">
        <w:rPr>
          <w:bCs/>
          <w:iCs/>
        </w:rPr>
        <w:t>Москвич</w:t>
      </w:r>
      <w:proofErr w:type="spellEnd"/>
      <w:r w:rsidRPr="00DF60C9">
        <w:rPr>
          <w:bCs/>
          <w:iCs/>
        </w:rPr>
        <w:t xml:space="preserve">, І. В. </w:t>
      </w:r>
      <w:proofErr w:type="spellStart"/>
      <w:r w:rsidRPr="00DF60C9">
        <w:rPr>
          <w:bCs/>
          <w:iCs/>
        </w:rPr>
        <w:t>Назаров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та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ін</w:t>
      </w:r>
      <w:proofErr w:type="spellEnd"/>
      <w:r w:rsidRPr="00DF60C9">
        <w:rPr>
          <w:bCs/>
          <w:iCs/>
        </w:rPr>
        <w:t xml:space="preserve">. – </w:t>
      </w:r>
      <w:proofErr w:type="spellStart"/>
      <w:r w:rsidRPr="00DF60C9">
        <w:rPr>
          <w:bCs/>
          <w:iCs/>
        </w:rPr>
        <w:t>Харків</w:t>
      </w:r>
      <w:proofErr w:type="spellEnd"/>
      <w:r w:rsidRPr="00DF60C9">
        <w:rPr>
          <w:bCs/>
          <w:iCs/>
        </w:rPr>
        <w:t xml:space="preserve">: </w:t>
      </w:r>
      <w:proofErr w:type="spellStart"/>
      <w:r w:rsidRPr="00DF60C9">
        <w:rPr>
          <w:bCs/>
          <w:iCs/>
        </w:rPr>
        <w:t>Право</w:t>
      </w:r>
      <w:proofErr w:type="spellEnd"/>
      <w:r w:rsidRPr="00DF60C9">
        <w:rPr>
          <w:bCs/>
          <w:iCs/>
        </w:rPr>
        <w:t xml:space="preserve">, 2015. – </w:t>
      </w:r>
      <w:proofErr w:type="gramStart"/>
      <w:r w:rsidRPr="00DF60C9">
        <w:rPr>
          <w:bCs/>
          <w:iCs/>
        </w:rPr>
        <w:t>С. 707</w:t>
      </w:r>
      <w:proofErr w:type="gramEnd"/>
      <w:r w:rsidRPr="00DF60C9">
        <w:rPr>
          <w:bCs/>
          <w:iCs/>
        </w:rPr>
        <w:t>–744.</w:t>
      </w:r>
    </w:p>
    <w:p w:rsidR="00D55B31" w:rsidRPr="00DF60C9" w:rsidRDefault="00D55B31" w:rsidP="00D55B31">
      <w:pPr>
        <w:widowControl/>
        <w:numPr>
          <w:ilvl w:val="0"/>
          <w:numId w:val="8"/>
        </w:numPr>
        <w:jc w:val="both"/>
        <w:rPr>
          <w:bCs/>
        </w:rPr>
      </w:pPr>
      <w:proofErr w:type="spellStart"/>
      <w:r w:rsidRPr="00DF60C9">
        <w:rPr>
          <w:bCs/>
          <w:iCs/>
        </w:rPr>
        <w:t>Компанейцев</w:t>
      </w:r>
      <w:proofErr w:type="spellEnd"/>
      <w:r w:rsidRPr="00DF60C9">
        <w:rPr>
          <w:bCs/>
          <w:iCs/>
        </w:rPr>
        <w:t xml:space="preserve"> С. В. </w:t>
      </w:r>
      <w:proofErr w:type="spellStart"/>
      <w:r w:rsidRPr="00DF60C9">
        <w:rPr>
          <w:bCs/>
          <w:iCs/>
        </w:rPr>
        <w:t>Деонтологічні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засади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діяльності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адвокатів</w:t>
      </w:r>
      <w:proofErr w:type="spellEnd"/>
      <w:r w:rsidRPr="00DF60C9">
        <w:rPr>
          <w:bCs/>
          <w:iCs/>
        </w:rPr>
        <w:t xml:space="preserve"> в </w:t>
      </w:r>
      <w:proofErr w:type="spellStart"/>
      <w:r w:rsidRPr="00DF60C9">
        <w:rPr>
          <w:bCs/>
          <w:iCs/>
        </w:rPr>
        <w:t>Україні</w:t>
      </w:r>
      <w:proofErr w:type="spellEnd"/>
      <w:r w:rsidRPr="00DF60C9">
        <w:rPr>
          <w:bCs/>
          <w:iCs/>
        </w:rPr>
        <w:t xml:space="preserve">: </w:t>
      </w:r>
      <w:proofErr w:type="spellStart"/>
      <w:r w:rsidRPr="00DF60C9">
        <w:rPr>
          <w:bCs/>
          <w:iCs/>
        </w:rPr>
        <w:t>дис</w:t>
      </w:r>
      <w:proofErr w:type="spellEnd"/>
      <w:r w:rsidRPr="00DF60C9">
        <w:rPr>
          <w:bCs/>
          <w:iCs/>
        </w:rPr>
        <w:t xml:space="preserve">. </w:t>
      </w:r>
      <w:proofErr w:type="spellStart"/>
      <w:proofErr w:type="gramStart"/>
      <w:r w:rsidRPr="00DF60C9">
        <w:rPr>
          <w:bCs/>
          <w:iCs/>
        </w:rPr>
        <w:t>канд</w:t>
      </w:r>
      <w:proofErr w:type="spellEnd"/>
      <w:proofErr w:type="gramEnd"/>
      <w:r w:rsidRPr="00DF60C9">
        <w:rPr>
          <w:bCs/>
          <w:iCs/>
        </w:rPr>
        <w:t xml:space="preserve">. </w:t>
      </w:r>
      <w:proofErr w:type="spellStart"/>
      <w:proofErr w:type="gramStart"/>
      <w:r w:rsidRPr="00DF60C9">
        <w:rPr>
          <w:bCs/>
          <w:iCs/>
        </w:rPr>
        <w:t>юрид</w:t>
      </w:r>
      <w:proofErr w:type="spellEnd"/>
      <w:proofErr w:type="gramEnd"/>
      <w:r w:rsidRPr="00DF60C9">
        <w:rPr>
          <w:bCs/>
          <w:iCs/>
        </w:rPr>
        <w:t xml:space="preserve">. </w:t>
      </w:r>
      <w:proofErr w:type="spellStart"/>
      <w:proofErr w:type="gramStart"/>
      <w:r w:rsidRPr="00DF60C9">
        <w:rPr>
          <w:bCs/>
          <w:iCs/>
        </w:rPr>
        <w:t>наук</w:t>
      </w:r>
      <w:proofErr w:type="spellEnd"/>
      <w:proofErr w:type="gramEnd"/>
      <w:r w:rsidRPr="00DF60C9">
        <w:rPr>
          <w:bCs/>
          <w:iCs/>
        </w:rPr>
        <w:t xml:space="preserve">: 12.00.01 / </w:t>
      </w:r>
      <w:proofErr w:type="spellStart"/>
      <w:r w:rsidRPr="00DF60C9">
        <w:rPr>
          <w:bCs/>
          <w:iCs/>
        </w:rPr>
        <w:t>Компанейцев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Сергій</w:t>
      </w:r>
      <w:proofErr w:type="spellEnd"/>
      <w:r w:rsidRPr="00DF60C9">
        <w:rPr>
          <w:bCs/>
          <w:iCs/>
        </w:rPr>
        <w:t xml:space="preserve"> </w:t>
      </w:r>
      <w:proofErr w:type="spellStart"/>
      <w:r w:rsidRPr="00DF60C9">
        <w:rPr>
          <w:bCs/>
          <w:iCs/>
        </w:rPr>
        <w:t>Вікторович</w:t>
      </w:r>
      <w:proofErr w:type="spellEnd"/>
      <w:r w:rsidRPr="00DF60C9">
        <w:rPr>
          <w:bCs/>
          <w:iCs/>
        </w:rPr>
        <w:t xml:space="preserve">; </w:t>
      </w:r>
      <w:proofErr w:type="spellStart"/>
      <w:r w:rsidRPr="00DF60C9">
        <w:rPr>
          <w:bCs/>
          <w:iCs/>
        </w:rPr>
        <w:t>Нац</w:t>
      </w:r>
      <w:proofErr w:type="spellEnd"/>
      <w:r w:rsidRPr="00DF60C9">
        <w:rPr>
          <w:bCs/>
          <w:iCs/>
        </w:rPr>
        <w:t xml:space="preserve">. </w:t>
      </w:r>
      <w:proofErr w:type="spellStart"/>
      <w:r w:rsidRPr="00DF60C9">
        <w:rPr>
          <w:bCs/>
          <w:iCs/>
        </w:rPr>
        <w:t>акад</w:t>
      </w:r>
      <w:proofErr w:type="spellEnd"/>
      <w:r w:rsidRPr="00DF60C9">
        <w:rPr>
          <w:bCs/>
          <w:iCs/>
        </w:rPr>
        <w:t xml:space="preserve">. </w:t>
      </w:r>
      <w:proofErr w:type="spellStart"/>
      <w:proofErr w:type="gramStart"/>
      <w:r w:rsidRPr="00DF60C9">
        <w:rPr>
          <w:bCs/>
          <w:iCs/>
        </w:rPr>
        <w:t>внутр</w:t>
      </w:r>
      <w:proofErr w:type="spellEnd"/>
      <w:proofErr w:type="gramEnd"/>
      <w:r w:rsidRPr="00DF60C9">
        <w:rPr>
          <w:bCs/>
          <w:iCs/>
        </w:rPr>
        <w:t xml:space="preserve">. </w:t>
      </w:r>
      <w:proofErr w:type="spellStart"/>
      <w:proofErr w:type="gramStart"/>
      <w:r w:rsidRPr="00DF60C9">
        <w:rPr>
          <w:bCs/>
          <w:iCs/>
        </w:rPr>
        <w:t>справ</w:t>
      </w:r>
      <w:proofErr w:type="spellEnd"/>
      <w:proofErr w:type="gramEnd"/>
      <w:r w:rsidRPr="00DF60C9">
        <w:rPr>
          <w:bCs/>
          <w:iCs/>
        </w:rPr>
        <w:t xml:space="preserve">. – </w:t>
      </w:r>
      <w:proofErr w:type="gramStart"/>
      <w:r w:rsidRPr="00DF60C9">
        <w:rPr>
          <w:bCs/>
          <w:iCs/>
        </w:rPr>
        <w:t>К.:</w:t>
      </w:r>
      <w:proofErr w:type="gramEnd"/>
      <w:r w:rsidRPr="00DF60C9">
        <w:rPr>
          <w:bCs/>
          <w:iCs/>
        </w:rPr>
        <w:t xml:space="preserve"> [б. и.], 2013. – 228 с.</w:t>
      </w:r>
    </w:p>
    <w:p w:rsidR="00002CC5" w:rsidRPr="00262B36" w:rsidRDefault="00002CC5" w:rsidP="00002CC5">
      <w:pPr>
        <w:jc w:val="both"/>
        <w:rPr>
          <w:sz w:val="28"/>
          <w:szCs w:val="28"/>
          <w:lang w:val="uk-UA"/>
        </w:rPr>
      </w:pPr>
    </w:p>
    <w:p w:rsidR="009A20D2" w:rsidRDefault="00C46B87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Варіанти завдань </w:t>
      </w:r>
      <w:r w:rsidR="009A20D2">
        <w:rPr>
          <w:b/>
          <w:sz w:val="28"/>
          <w:szCs w:val="28"/>
          <w:lang w:val="uk-UA"/>
        </w:rPr>
        <w:t>для студентів ІЗДН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364"/>
      </w:tblGrid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b/>
                <w:sz w:val="20"/>
                <w:szCs w:val="20"/>
              </w:rPr>
            </w:pPr>
            <w:proofErr w:type="spellStart"/>
            <w:r w:rsidRPr="004A6A47">
              <w:rPr>
                <w:b/>
                <w:sz w:val="20"/>
                <w:szCs w:val="20"/>
              </w:rPr>
              <w:t>Вар</w:t>
            </w:r>
            <w:r w:rsidRPr="004A6A47">
              <w:rPr>
                <w:b/>
                <w:sz w:val="20"/>
                <w:szCs w:val="20"/>
              </w:rPr>
              <w:t>і</w:t>
            </w:r>
            <w:r w:rsidRPr="004A6A47">
              <w:rPr>
                <w:b/>
                <w:sz w:val="20"/>
                <w:szCs w:val="20"/>
              </w:rPr>
              <w:t>ант</w:t>
            </w:r>
            <w:proofErr w:type="spellEnd"/>
          </w:p>
        </w:tc>
        <w:tc>
          <w:tcPr>
            <w:tcW w:w="8364" w:type="dxa"/>
          </w:tcPr>
          <w:p w:rsidR="00D55B31" w:rsidRPr="004A6A47" w:rsidRDefault="00D55B31" w:rsidP="00D71D8B">
            <w:pPr>
              <w:pStyle w:val="3"/>
              <w:keepNext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A47">
              <w:rPr>
                <w:b/>
                <w:sz w:val="20"/>
                <w:szCs w:val="20"/>
              </w:rPr>
              <w:t>Зміст</w:t>
            </w:r>
            <w:proofErr w:type="spellEnd"/>
            <w:r w:rsidRPr="004A6A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A47">
              <w:rPr>
                <w:b/>
                <w:sz w:val="20"/>
                <w:szCs w:val="20"/>
              </w:rPr>
              <w:t>завдання</w:t>
            </w:r>
            <w:proofErr w:type="spellEnd"/>
            <w:r w:rsidRPr="004A6A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A47">
              <w:rPr>
                <w:b/>
                <w:sz w:val="20"/>
                <w:szCs w:val="20"/>
              </w:rPr>
              <w:t>для</w:t>
            </w:r>
            <w:proofErr w:type="spellEnd"/>
            <w:r w:rsidRPr="004A6A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A47">
              <w:rPr>
                <w:b/>
                <w:sz w:val="20"/>
                <w:szCs w:val="20"/>
              </w:rPr>
              <w:t>домашньої</w:t>
            </w:r>
            <w:proofErr w:type="spellEnd"/>
            <w:r w:rsidRPr="004A6A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A47">
              <w:rPr>
                <w:b/>
                <w:sz w:val="20"/>
                <w:szCs w:val="20"/>
              </w:rPr>
              <w:t>контрольної</w:t>
            </w:r>
            <w:proofErr w:type="spellEnd"/>
            <w:r w:rsidRPr="004A6A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A47">
              <w:rPr>
                <w:b/>
                <w:sz w:val="20"/>
                <w:szCs w:val="20"/>
              </w:rPr>
              <w:t>роботи</w:t>
            </w:r>
            <w:proofErr w:type="spellEnd"/>
            <w:r>
              <w:rPr>
                <w:b/>
                <w:sz w:val="20"/>
                <w:szCs w:val="20"/>
              </w:rPr>
              <w:t xml:space="preserve"> №1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jc w:val="both"/>
              <w:rPr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89261A">
              <w:rPr>
                <w:sz w:val="20"/>
                <w:szCs w:val="20"/>
              </w:rPr>
              <w:t>Загальні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принципи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адвокатської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89261A">
              <w:rPr>
                <w:sz w:val="20"/>
                <w:szCs w:val="20"/>
              </w:rPr>
              <w:t>Порушення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професійних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прав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та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гарантії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адвокатської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:rsidR="00D55B31" w:rsidRDefault="00D55B31" w:rsidP="00D71D8B">
            <w:pPr>
              <w:jc w:val="both"/>
              <w:rPr>
                <w:iCs/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proofErr w:type="spellStart"/>
            <w:r w:rsidRPr="0089261A">
              <w:rPr>
                <w:iCs/>
                <w:sz w:val="20"/>
                <w:szCs w:val="20"/>
              </w:rPr>
              <w:t>Психологія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стосунків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адвоката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з </w:t>
            </w:r>
            <w:proofErr w:type="spellStart"/>
            <w:r w:rsidRPr="0089261A">
              <w:rPr>
                <w:iCs/>
                <w:sz w:val="20"/>
                <w:szCs w:val="20"/>
              </w:rPr>
              <w:t>клієнтом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  <w:p w:rsidR="00D55B31" w:rsidRPr="0089261A" w:rsidRDefault="00D55B31" w:rsidP="00D71D8B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</w:t>
            </w:r>
            <w:proofErr w:type="spellStart"/>
            <w:r w:rsidRPr="0089261A">
              <w:rPr>
                <w:iCs/>
                <w:sz w:val="20"/>
                <w:szCs w:val="20"/>
              </w:rPr>
              <w:t>Методика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розрахунку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гонорару</w:t>
            </w:r>
            <w:proofErr w:type="spellEnd"/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jc w:val="both"/>
              <w:rPr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proofErr w:type="spellStart"/>
            <w:r w:rsidRPr="0089261A">
              <w:rPr>
                <w:sz w:val="20"/>
                <w:szCs w:val="20"/>
              </w:rPr>
              <w:t>Відносини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адвоката</w:t>
            </w:r>
            <w:proofErr w:type="spellEnd"/>
            <w:r w:rsidRPr="0089261A">
              <w:rPr>
                <w:sz w:val="20"/>
                <w:szCs w:val="20"/>
              </w:rPr>
              <w:t xml:space="preserve"> з </w:t>
            </w:r>
            <w:proofErr w:type="spellStart"/>
            <w:r w:rsidRPr="0089261A">
              <w:rPr>
                <w:sz w:val="20"/>
                <w:szCs w:val="20"/>
              </w:rPr>
              <w:t>судом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та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іншими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учасниками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судового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процесу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89261A">
              <w:rPr>
                <w:sz w:val="20"/>
                <w:szCs w:val="20"/>
              </w:rPr>
              <w:t>Відповідальність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за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порушення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Правил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адвокатської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етики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r w:rsidRPr="0089261A">
              <w:rPr>
                <w:sz w:val="20"/>
                <w:szCs w:val="20"/>
              </w:rPr>
              <w:t>Відмінність юридичної етики і етики права</w:t>
            </w:r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pStyle w:val="11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9261A">
              <w:rPr>
                <w:sz w:val="20"/>
                <w:szCs w:val="20"/>
              </w:rPr>
              <w:t>Психологічний зміст професійної деформації адвокатів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5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jc w:val="both"/>
              <w:rPr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proofErr w:type="spellStart"/>
            <w:r w:rsidRPr="0089261A">
              <w:rPr>
                <w:sz w:val="20"/>
                <w:szCs w:val="20"/>
              </w:rPr>
              <w:t>Адвокат</w:t>
            </w:r>
            <w:proofErr w:type="spellEnd"/>
            <w:r w:rsidRPr="0089261A">
              <w:rPr>
                <w:sz w:val="20"/>
                <w:szCs w:val="20"/>
              </w:rPr>
              <w:t xml:space="preserve"> в «</w:t>
            </w:r>
            <w:proofErr w:type="spellStart"/>
            <w:r w:rsidRPr="0089261A">
              <w:rPr>
                <w:sz w:val="20"/>
                <w:szCs w:val="20"/>
              </w:rPr>
              <w:t>угодах</w:t>
            </w:r>
            <w:proofErr w:type="spellEnd"/>
            <w:r w:rsidRPr="0089261A">
              <w:rPr>
                <w:sz w:val="20"/>
                <w:szCs w:val="20"/>
              </w:rPr>
              <w:t xml:space="preserve"> з </w:t>
            </w:r>
            <w:proofErr w:type="spellStart"/>
            <w:r w:rsidRPr="0089261A">
              <w:rPr>
                <w:sz w:val="20"/>
                <w:szCs w:val="20"/>
              </w:rPr>
              <w:t>правосуддям</w:t>
            </w:r>
            <w:proofErr w:type="spellEnd"/>
            <w:r w:rsidRPr="0089261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89261A">
              <w:rPr>
                <w:sz w:val="20"/>
                <w:szCs w:val="20"/>
              </w:rPr>
              <w:t>Гарантії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клієнтам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щодо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якості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надання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адвокатських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6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jc w:val="both"/>
              <w:rPr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proofErr w:type="spellStart"/>
            <w:r w:rsidRPr="0089261A">
              <w:rPr>
                <w:sz w:val="20"/>
                <w:szCs w:val="20"/>
              </w:rPr>
              <w:t>Договір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про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надання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правової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89261A">
              <w:rPr>
                <w:sz w:val="20"/>
                <w:szCs w:val="20"/>
              </w:rPr>
              <w:t>Оподаткування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адвокатської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діяльності</w:t>
            </w:r>
            <w:proofErr w:type="spellEnd"/>
            <w:r w:rsidRPr="0089261A">
              <w:rPr>
                <w:sz w:val="20"/>
                <w:szCs w:val="20"/>
              </w:rPr>
              <w:t xml:space="preserve"> в </w:t>
            </w:r>
            <w:proofErr w:type="spellStart"/>
            <w:r w:rsidRPr="0089261A">
              <w:rPr>
                <w:sz w:val="20"/>
                <w:szCs w:val="20"/>
              </w:rPr>
              <w:t>Україні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7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jc w:val="both"/>
              <w:rPr>
                <w:iCs/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proofErr w:type="spellStart"/>
            <w:r w:rsidRPr="0089261A">
              <w:rPr>
                <w:iCs/>
                <w:sz w:val="20"/>
                <w:szCs w:val="20"/>
              </w:rPr>
              <w:t>Система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адвокатського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самоврядування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</w:t>
            </w:r>
            <w:proofErr w:type="spellStart"/>
            <w:r w:rsidRPr="0089261A">
              <w:rPr>
                <w:iCs/>
                <w:sz w:val="20"/>
                <w:szCs w:val="20"/>
              </w:rPr>
              <w:t>Уніфікація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професії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юриста-підприємця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89261A">
              <w:rPr>
                <w:iCs/>
                <w:sz w:val="20"/>
                <w:szCs w:val="20"/>
              </w:rPr>
              <w:t>що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надає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адвокатські</w:t>
            </w:r>
            <w:proofErr w:type="spellEnd"/>
            <w:r w:rsidRPr="008926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iCs/>
                <w:sz w:val="20"/>
                <w:szCs w:val="20"/>
              </w:rPr>
              <w:t>послуги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8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jc w:val="both"/>
              <w:rPr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261A">
              <w:rPr>
                <w:sz w:val="20"/>
                <w:szCs w:val="20"/>
              </w:rPr>
              <w:t xml:space="preserve">Адвокатські </w:t>
            </w:r>
            <w:proofErr w:type="spellStart"/>
            <w:r w:rsidRPr="0089261A">
              <w:rPr>
                <w:sz w:val="20"/>
                <w:szCs w:val="20"/>
              </w:rPr>
              <w:t>об’єднання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89261A">
              <w:rPr>
                <w:sz w:val="20"/>
                <w:szCs w:val="20"/>
              </w:rPr>
              <w:t>Положення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про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кваліфікаційно-дисциплінарну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комісію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адвокатури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9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jc w:val="both"/>
              <w:rPr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261A">
              <w:rPr>
                <w:sz w:val="20"/>
                <w:szCs w:val="20"/>
              </w:rPr>
              <w:t xml:space="preserve">Завдання </w:t>
            </w:r>
            <w:proofErr w:type="spellStart"/>
            <w:r w:rsidRPr="0089261A">
              <w:rPr>
                <w:sz w:val="20"/>
                <w:szCs w:val="20"/>
              </w:rPr>
              <w:t>кваліфікаційно-дисциплінарної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комісії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адвокатури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pStyle w:val="3"/>
              <w:keepNext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89261A">
              <w:rPr>
                <w:sz w:val="20"/>
                <w:szCs w:val="20"/>
              </w:rPr>
              <w:t>Склад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дисциплінарної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палати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кваліфікаційно-дисциплінарної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комісії</w:t>
            </w:r>
            <w:proofErr w:type="spellEnd"/>
            <w:r w:rsidRPr="0089261A">
              <w:rPr>
                <w:sz w:val="20"/>
                <w:szCs w:val="20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</w:rPr>
              <w:t>адвокатури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10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jc w:val="both"/>
              <w:rPr>
                <w:sz w:val="20"/>
                <w:szCs w:val="20"/>
                <w:lang w:eastAsia="uk-UA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proofErr w:type="spellStart"/>
            <w:r w:rsidRPr="0089261A">
              <w:rPr>
                <w:sz w:val="20"/>
                <w:szCs w:val="20"/>
                <w:lang w:eastAsia="uk-UA"/>
              </w:rPr>
              <w:t>Правова</w:t>
            </w:r>
            <w:proofErr w:type="spellEnd"/>
            <w:r w:rsidRPr="0089261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  <w:lang w:eastAsia="uk-UA"/>
              </w:rPr>
              <w:t>культура</w:t>
            </w:r>
            <w:proofErr w:type="spellEnd"/>
            <w:r w:rsidRPr="0089261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  <w:lang w:eastAsia="uk-UA"/>
              </w:rPr>
              <w:t>адвоката</w:t>
            </w:r>
            <w:proofErr w:type="spellEnd"/>
            <w:r>
              <w:rPr>
                <w:sz w:val="20"/>
                <w:szCs w:val="20"/>
                <w:lang w:eastAsia="uk-UA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 xml:space="preserve">2. </w:t>
            </w:r>
            <w:proofErr w:type="spellStart"/>
            <w:r w:rsidRPr="0089261A">
              <w:rPr>
                <w:sz w:val="20"/>
                <w:szCs w:val="20"/>
                <w:lang w:eastAsia="uk-UA"/>
              </w:rPr>
              <w:t>Політична</w:t>
            </w:r>
            <w:proofErr w:type="spellEnd"/>
            <w:r w:rsidRPr="0089261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  <w:lang w:eastAsia="uk-UA"/>
              </w:rPr>
              <w:t>культура</w:t>
            </w:r>
            <w:proofErr w:type="spellEnd"/>
            <w:r w:rsidRPr="0089261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9261A">
              <w:rPr>
                <w:sz w:val="20"/>
                <w:szCs w:val="20"/>
                <w:lang w:eastAsia="uk-UA"/>
              </w:rPr>
              <w:t>адвокатів</w:t>
            </w:r>
            <w:proofErr w:type="spellEnd"/>
            <w:r>
              <w:rPr>
                <w:sz w:val="20"/>
                <w:szCs w:val="20"/>
                <w:lang w:eastAsia="uk-UA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11</w:t>
            </w:r>
          </w:p>
        </w:tc>
        <w:tc>
          <w:tcPr>
            <w:tcW w:w="8364" w:type="dxa"/>
          </w:tcPr>
          <w:p w:rsidR="00D55B31" w:rsidRPr="0089261A" w:rsidRDefault="00D55B31" w:rsidP="00D71D8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9261A">
              <w:rPr>
                <w:sz w:val="20"/>
                <w:szCs w:val="20"/>
              </w:rPr>
              <w:t>Адвокатура у Сполучених Штатах Америки</w:t>
            </w:r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9261A">
              <w:rPr>
                <w:sz w:val="20"/>
                <w:szCs w:val="20"/>
              </w:rPr>
              <w:t>Англо-французька система адвокатури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12</w:t>
            </w:r>
          </w:p>
        </w:tc>
        <w:tc>
          <w:tcPr>
            <w:tcW w:w="8364" w:type="dxa"/>
          </w:tcPr>
          <w:p w:rsidR="00D55B31" w:rsidRDefault="00D55B31" w:rsidP="00D71D8B">
            <w:pPr>
              <w:pStyle w:val="11"/>
              <w:ind w:left="0"/>
              <w:jc w:val="both"/>
              <w:rPr>
                <w:color w:val="333333"/>
                <w:sz w:val="20"/>
                <w:szCs w:val="20"/>
                <w:lang w:eastAsia="uk-UA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r>
              <w:rPr>
                <w:color w:val="333333"/>
                <w:sz w:val="20"/>
                <w:szCs w:val="20"/>
                <w:lang w:eastAsia="uk-UA"/>
              </w:rPr>
              <w:t>Типи адвокатів.</w:t>
            </w:r>
          </w:p>
          <w:p w:rsidR="00D55B31" w:rsidRPr="008B6DB0" w:rsidRDefault="00D55B31" w:rsidP="00D71D8B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Причини професійної деформації адвокатів.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13</w:t>
            </w:r>
          </w:p>
        </w:tc>
        <w:tc>
          <w:tcPr>
            <w:tcW w:w="8364" w:type="dxa"/>
          </w:tcPr>
          <w:p w:rsidR="00D55B31" w:rsidRPr="008B6DB0" w:rsidRDefault="00D55B31" w:rsidP="00D71D8B">
            <w:pPr>
              <w:jc w:val="both"/>
              <w:rPr>
                <w:iCs/>
                <w:sz w:val="20"/>
                <w:szCs w:val="20"/>
              </w:rPr>
            </w:pPr>
            <w:r w:rsidRPr="008B6DB0"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iCs/>
                <w:sz w:val="20"/>
                <w:szCs w:val="20"/>
              </w:rPr>
              <w:t>Формування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стратегії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захисту</w:t>
            </w:r>
            <w:proofErr w:type="spellEnd"/>
            <w:r w:rsidRPr="008B6DB0">
              <w:rPr>
                <w:iCs/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 w:rsidRPr="008B6DB0">
              <w:rPr>
                <w:iCs/>
                <w:sz w:val="20"/>
                <w:szCs w:val="20"/>
              </w:rPr>
              <w:t xml:space="preserve">2. </w:t>
            </w:r>
            <w:proofErr w:type="spellStart"/>
            <w:r>
              <w:rPr>
                <w:iCs/>
                <w:sz w:val="20"/>
                <w:szCs w:val="20"/>
              </w:rPr>
              <w:t>Проблеми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адвокатського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самоврядування</w:t>
            </w:r>
            <w:proofErr w:type="spellEnd"/>
            <w:r w:rsidRPr="008B6DB0">
              <w:rPr>
                <w:iCs/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14</w:t>
            </w:r>
          </w:p>
        </w:tc>
        <w:tc>
          <w:tcPr>
            <w:tcW w:w="8364" w:type="dxa"/>
          </w:tcPr>
          <w:p w:rsidR="00D55B31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Проблеми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профілактики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порушень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адвокатської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Адвокатура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Велікобританії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5B31" w:rsidRPr="004A6A47" w:rsidTr="00D71D8B">
        <w:tc>
          <w:tcPr>
            <w:tcW w:w="992" w:type="dxa"/>
          </w:tcPr>
          <w:p w:rsidR="00D55B31" w:rsidRPr="004A6A47" w:rsidRDefault="00D55B31" w:rsidP="00D71D8B">
            <w:pPr>
              <w:pStyle w:val="3"/>
              <w:keepNext/>
              <w:rPr>
                <w:sz w:val="20"/>
                <w:szCs w:val="20"/>
              </w:rPr>
            </w:pPr>
            <w:r w:rsidRPr="004A6A47">
              <w:rPr>
                <w:sz w:val="20"/>
                <w:szCs w:val="20"/>
              </w:rPr>
              <w:t>15</w:t>
            </w:r>
          </w:p>
        </w:tc>
        <w:tc>
          <w:tcPr>
            <w:tcW w:w="8364" w:type="dxa"/>
          </w:tcPr>
          <w:p w:rsidR="00D55B31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Профілактика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професійної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адвокатів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5B31" w:rsidRPr="008B6DB0" w:rsidRDefault="00D55B31" w:rsidP="00D71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Моральні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засади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адвоката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43C9E" w:rsidRPr="009A20D2" w:rsidRDefault="00D55B31" w:rsidP="00D55B31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uk-UA"/>
        </w:rPr>
      </w:pPr>
      <w:bookmarkStart w:id="0" w:name="_GoBack"/>
      <w:bookmarkEnd w:id="0"/>
    </w:p>
    <w:sectPr w:rsidR="00543C9E" w:rsidRPr="009A20D2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004C9"/>
    <w:multiLevelType w:val="multilevel"/>
    <w:tmpl w:val="5FE0A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C227F"/>
    <w:rsid w:val="00345CBE"/>
    <w:rsid w:val="00610239"/>
    <w:rsid w:val="00690C5B"/>
    <w:rsid w:val="008F2D22"/>
    <w:rsid w:val="00992841"/>
    <w:rsid w:val="009A20D2"/>
    <w:rsid w:val="00A95018"/>
    <w:rsid w:val="00AA3257"/>
    <w:rsid w:val="00B44623"/>
    <w:rsid w:val="00BF2CD1"/>
    <w:rsid w:val="00C46B87"/>
    <w:rsid w:val="00C656B7"/>
    <w:rsid w:val="00CE3A17"/>
    <w:rsid w:val="00D55B31"/>
    <w:rsid w:val="00E82D7B"/>
    <w:rsid w:val="00F801E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11">
    <w:name w:val="Абзац списку1"/>
    <w:basedOn w:val="a"/>
    <w:rsid w:val="00D55B31"/>
    <w:pPr>
      <w:widowControl/>
      <w:ind w:left="720"/>
      <w:contextualSpacing/>
    </w:pPr>
    <w:rPr>
      <w:rFonts w:eastAsia="Calibri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11">
    <w:name w:val="Абзац списку1"/>
    <w:basedOn w:val="a"/>
    <w:rsid w:val="00D55B31"/>
    <w:pPr>
      <w:widowControl/>
      <w:ind w:left="720"/>
      <w:contextualSpacing/>
    </w:pPr>
    <w:rPr>
      <w:rFonts w:eastAsia="Calibri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2017-02-06T10:48:00Z</dcterms:created>
  <dcterms:modified xsi:type="dcterms:W3CDTF">2017-02-06T10:50:00Z</dcterms:modified>
</cp:coreProperties>
</file>