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70" w:rsidRPr="00146A95" w:rsidRDefault="0070136A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Маджд С.М.</w:t>
      </w:r>
    </w:p>
    <w:p w:rsidR="008A4F70" w:rsidRPr="00146A95" w:rsidRDefault="008A4F70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>к.</w:t>
      </w:r>
      <w:r w:rsidR="0070136A">
        <w:rPr>
          <w:rFonts w:ascii="Times New Roman" w:hAnsi="Times New Roman" w:cs="Times New Roman"/>
          <w:i/>
          <w:sz w:val="24"/>
          <w:szCs w:val="28"/>
          <w:lang w:val="uk-UA"/>
        </w:rPr>
        <w:t>т</w:t>
      </w: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 xml:space="preserve">.н., </w:t>
      </w:r>
      <w:r w:rsidR="0070136A">
        <w:rPr>
          <w:rFonts w:ascii="Times New Roman" w:hAnsi="Times New Roman" w:cs="Times New Roman"/>
          <w:i/>
          <w:sz w:val="24"/>
          <w:szCs w:val="28"/>
          <w:lang w:val="uk-UA"/>
        </w:rPr>
        <w:t>доц.</w:t>
      </w:r>
    </w:p>
    <w:p w:rsidR="008A4F70" w:rsidRPr="00146A95" w:rsidRDefault="0070136A" w:rsidP="0070136A">
      <w:pPr>
        <w:shd w:val="clear" w:color="auto" w:fill="FFFFFF"/>
        <w:ind w:left="4678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Національний авіаційний університет</w:t>
      </w:r>
    </w:p>
    <w:p w:rsidR="008A4F70" w:rsidRPr="00146A95" w:rsidRDefault="008A4F70" w:rsidP="008A4F70">
      <w:pPr>
        <w:shd w:val="clear" w:color="auto" w:fill="FFFFFF"/>
        <w:ind w:left="4678"/>
        <w:jc w:val="right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146A95">
        <w:rPr>
          <w:rFonts w:ascii="Times New Roman" w:hAnsi="Times New Roman" w:cs="Times New Roman"/>
          <w:i/>
          <w:sz w:val="24"/>
          <w:szCs w:val="28"/>
          <w:lang w:val="uk-UA"/>
        </w:rPr>
        <w:t>м. Київ</w:t>
      </w:r>
    </w:p>
    <w:p w:rsidR="008A4F70" w:rsidRPr="00146A95" w:rsidRDefault="008A4F70" w:rsidP="008A4F7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414A11" w:rsidRPr="00414A11" w:rsidRDefault="00356C0A" w:rsidP="00414A11">
      <w:pPr>
        <w:jc w:val="both"/>
        <w:rPr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ПРИРОДООХОРОННІ ЗАХОДИ</w:t>
      </w:r>
      <w:r w:rsidR="00414A11" w:rsidRPr="00414A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ПОПЕРЕДЖЕННЯ Я</w:t>
      </w:r>
      <w:r w:rsidR="00414A1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КІСНОГО ВИСНАЖЕННЯ ВОДНИХ РЕСУРСІВ</w:t>
      </w:r>
    </w:p>
    <w:p w:rsidR="008A4F70" w:rsidRPr="00146A95" w:rsidRDefault="008A4F70" w:rsidP="008A4F7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0C0" w:rsidRPr="005712F4" w:rsidRDefault="00414A11" w:rsidP="004B0E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2F4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для більшості </w:t>
      </w:r>
      <w:proofErr w:type="spellStart"/>
      <w:r w:rsidRPr="005712F4">
        <w:rPr>
          <w:rFonts w:ascii="Times New Roman" w:hAnsi="Times New Roman" w:cs="Times New Roman"/>
          <w:sz w:val="28"/>
          <w:szCs w:val="28"/>
          <w:lang w:val="uk-UA"/>
        </w:rPr>
        <w:t>гідроекосистем</w:t>
      </w:r>
      <w:proofErr w:type="spellEnd"/>
      <w:r w:rsidRPr="005712F4">
        <w:rPr>
          <w:rFonts w:ascii="Times New Roman" w:hAnsi="Times New Roman" w:cs="Times New Roman"/>
          <w:sz w:val="28"/>
          <w:szCs w:val="28"/>
          <w:lang w:val="uk-UA"/>
        </w:rPr>
        <w:t xml:space="preserve"> України характерне кількісне та якісне виснаження водних ресурсів. </w:t>
      </w:r>
      <w:r w:rsidR="00F240C0" w:rsidRPr="005712F4">
        <w:rPr>
          <w:rFonts w:ascii="Times New Roman" w:hAnsi="Times New Roman" w:cs="Times New Roman"/>
          <w:sz w:val="28"/>
          <w:szCs w:val="28"/>
          <w:lang w:val="uk-UA"/>
        </w:rPr>
        <w:t>І тому, для збереження екологічно-зб</w:t>
      </w:r>
      <w:r w:rsidR="00E01DE7">
        <w:rPr>
          <w:rFonts w:ascii="Times New Roman" w:hAnsi="Times New Roman" w:cs="Times New Roman"/>
          <w:sz w:val="28"/>
          <w:szCs w:val="28"/>
          <w:lang w:val="uk-UA"/>
        </w:rPr>
        <w:t>алансованого розвитку цих</w:t>
      </w:r>
      <w:r w:rsidR="00F240C0" w:rsidRPr="005712F4">
        <w:rPr>
          <w:rFonts w:ascii="Times New Roman" w:hAnsi="Times New Roman" w:cs="Times New Roman"/>
          <w:sz w:val="28"/>
          <w:szCs w:val="28"/>
          <w:lang w:val="uk-UA"/>
        </w:rPr>
        <w:t xml:space="preserve"> ресурсів, необхідн</w:t>
      </w:r>
      <w:r w:rsidRPr="005712F4">
        <w:rPr>
          <w:rFonts w:ascii="Times New Roman" w:hAnsi="Times New Roman" w:cs="Times New Roman"/>
          <w:sz w:val="28"/>
          <w:szCs w:val="28"/>
          <w:lang w:val="uk-UA"/>
        </w:rPr>
        <w:t>е постійне проведення моніторингових досліджень</w:t>
      </w:r>
      <w:r w:rsidR="004B0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45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240C0" w:rsidRPr="004B0E57">
        <w:rPr>
          <w:rFonts w:ascii="Times New Roman" w:hAnsi="Times New Roman" w:cs="Times New Roman"/>
          <w:sz w:val="28"/>
          <w:szCs w:val="28"/>
          <w:lang w:val="uk-UA"/>
        </w:rPr>
        <w:t xml:space="preserve"> розробки своєчасних природоохоронних заходів, щодо попер</w:t>
      </w:r>
      <w:r w:rsidR="00E01DE7" w:rsidRPr="004B0E57">
        <w:rPr>
          <w:rFonts w:ascii="Times New Roman" w:hAnsi="Times New Roman" w:cs="Times New Roman"/>
          <w:sz w:val="28"/>
          <w:szCs w:val="28"/>
          <w:lang w:val="uk-UA"/>
        </w:rPr>
        <w:t xml:space="preserve">едження якісного виснаження вод </w:t>
      </w:r>
      <w:r w:rsidR="0041245E">
        <w:rPr>
          <w:rFonts w:ascii="Times New Roman" w:hAnsi="Times New Roman" w:cs="Times New Roman"/>
          <w:sz w:val="28"/>
          <w:szCs w:val="28"/>
          <w:lang w:val="uk-UA"/>
        </w:rPr>
        <w:t>малих рік</w:t>
      </w:r>
      <w:r w:rsidR="004B0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E57" w:rsidRDefault="004B0E57" w:rsidP="005712F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 розробці</w:t>
      </w:r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сучасних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одоохоронних </w:t>
      </w:r>
      <w:r w:rsidR="0041245E">
        <w:rPr>
          <w:rFonts w:ascii="Times New Roman" w:hAnsi="Times New Roman"/>
          <w:color w:val="000000"/>
          <w:sz w:val="28"/>
          <w:szCs w:val="28"/>
          <w:lang w:val="uk-UA"/>
        </w:rPr>
        <w:t>засобів необхідно приділити увагу збільшенню</w:t>
      </w:r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>буферності</w:t>
      </w:r>
      <w:proofErr w:type="spellEnd"/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природних </w:t>
      </w:r>
      <w:proofErr w:type="spellStart"/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>гідроекосистем</w:t>
      </w:r>
      <w:proofErr w:type="spellEnd"/>
      <w:r w:rsidR="00C30FD4">
        <w:rPr>
          <w:rFonts w:ascii="Times New Roman" w:hAnsi="Times New Roman"/>
          <w:color w:val="000000"/>
          <w:sz w:val="28"/>
          <w:szCs w:val="28"/>
          <w:lang w:val="uk-UA"/>
        </w:rPr>
        <w:t>, що дозволить зменшити рівень антропогенного навантаження на водні об’єкти.</w:t>
      </w:r>
    </w:p>
    <w:p w:rsidR="009D316C" w:rsidRDefault="008057EE" w:rsidP="008057E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підвищення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буферності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природних водних </w:t>
      </w:r>
      <w:r w:rsidR="005712F4" w:rsidRPr="008057EE">
        <w:rPr>
          <w:rFonts w:ascii="Times New Roman" w:hAnsi="Times New Roman"/>
          <w:sz w:val="28"/>
          <w:szCs w:val="28"/>
          <w:lang w:val="uk-UA"/>
        </w:rPr>
        <w:t xml:space="preserve">систем </w:t>
      </w:r>
      <w:r w:rsidRPr="008057EE">
        <w:rPr>
          <w:rFonts w:ascii="Times New Roman" w:hAnsi="Times New Roman"/>
          <w:sz w:val="28"/>
          <w:szCs w:val="28"/>
          <w:lang w:val="uk-UA"/>
        </w:rPr>
        <w:t>та зменшення</w:t>
      </w:r>
      <w:r w:rsidR="005712F4" w:rsidRPr="008057EE">
        <w:rPr>
          <w:rFonts w:ascii="Times New Roman" w:hAnsi="Times New Roman"/>
          <w:sz w:val="28"/>
          <w:szCs w:val="28"/>
          <w:lang w:val="uk-UA"/>
        </w:rPr>
        <w:t xml:space="preserve"> антропогенного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навантаження</w:t>
      </w:r>
      <w:r w:rsidR="00870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 вважаємо за необхідне</w:t>
      </w:r>
      <w:r w:rsidR="00C85C75" w:rsidRPr="008057EE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додатково</w:t>
      </w:r>
      <w:r w:rsidR="00C85C75" w:rsidRPr="005712F4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збільшити бар’єрну функцію </w:t>
      </w:r>
      <w:proofErr w:type="spellStart"/>
      <w:r w:rsidR="00C85C75" w:rsidRPr="005712F4">
        <w:rPr>
          <w:rFonts w:ascii="Times New Roman" w:hAnsi="Times New Roman"/>
          <w:color w:val="000000"/>
          <w:sz w:val="28"/>
          <w:szCs w:val="28"/>
          <w:lang w:val="uk-UA"/>
        </w:rPr>
        <w:t>фіт</w:t>
      </w:r>
      <w:r w:rsidR="00870E80">
        <w:rPr>
          <w:rFonts w:ascii="Times New Roman" w:hAnsi="Times New Roman"/>
          <w:color w:val="000000"/>
          <w:sz w:val="28"/>
          <w:szCs w:val="28"/>
          <w:lang w:val="uk-UA"/>
        </w:rPr>
        <w:t>окомпонента</w:t>
      </w:r>
      <w:proofErr w:type="spellEnd"/>
      <w:r w:rsidR="00870E8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природних фільтрів</w:t>
      </w:r>
      <w:r w:rsidR="00C85C75" w:rsidRPr="005712F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ахунок додаткового використання </w:t>
      </w:r>
      <w:r w:rsidR="00C85C75" w:rsidRPr="005712F4">
        <w:rPr>
          <w:rFonts w:ascii="Times New Roman" w:hAnsi="Times New Roman"/>
          <w:color w:val="000000"/>
          <w:sz w:val="28"/>
          <w:szCs w:val="28"/>
          <w:lang w:val="uk-UA"/>
        </w:rPr>
        <w:t>наземних вологостійких рослин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>макрофітів</w:t>
      </w:r>
      <w:proofErr w:type="spellEnd"/>
      <w:r w:rsidR="00870E8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85C75" w:rsidRPr="008057EE" w:rsidRDefault="00870E80" w:rsidP="008057EE">
      <w:pPr>
        <w:ind w:firstLine="567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таких 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наземних біофільтрів </w:t>
      </w:r>
      <w:r w:rsidR="0041245E">
        <w:rPr>
          <w:rFonts w:ascii="Times New Roman" w:hAnsi="Times New Roman"/>
          <w:color w:val="000000"/>
          <w:sz w:val="28"/>
          <w:szCs w:val="28"/>
          <w:lang w:val="uk-UA"/>
        </w:rPr>
        <w:t>належать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Alopecurus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pratensis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L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Festuca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rubra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Deschampsia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cespitosa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D316C">
        <w:rPr>
          <w:rFonts w:ascii="Times New Roman" w:hAnsi="Times New Roman"/>
          <w:i/>
          <w:color w:val="000000"/>
          <w:sz w:val="28"/>
          <w:szCs w:val="28"/>
          <w:lang w:val="uk-UA"/>
        </w:rPr>
        <w:t>Poa</w:t>
      </w:r>
      <w:proofErr w:type="spellEnd"/>
      <w:r w:rsidR="009D316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9D316C">
        <w:rPr>
          <w:rFonts w:ascii="Times New Roman" w:hAnsi="Times New Roman"/>
          <w:i/>
          <w:color w:val="000000"/>
          <w:sz w:val="28"/>
          <w:szCs w:val="28"/>
          <w:lang w:val="uk-UA"/>
        </w:rPr>
        <w:t>pratensis</w:t>
      </w:r>
      <w:proofErr w:type="spellEnd"/>
      <w:r w:rsidR="009D316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L.,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Poa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palustris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Agrostis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stolonifera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Carex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Style w:val="a3"/>
          <w:rFonts w:ascii="Times New Roman" w:hAnsi="Times New Roman"/>
          <w:bCs/>
          <w:iCs w:val="0"/>
          <w:color w:val="000000"/>
          <w:sz w:val="28"/>
          <w:szCs w:val="28"/>
          <w:shd w:val="clear" w:color="auto" w:fill="FFFFFF"/>
          <w:lang w:val="uk-UA"/>
        </w:rPr>
        <w:t>aquátilis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Carex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gracilis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Agropyron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repens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P.B</w:t>
      </w:r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Agropyron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junceum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Bromus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inermis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Leyss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Beckmannia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eruciformis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Host</w:t>
      </w:r>
      <w:proofErr w:type="spellEnd"/>
      <w:r w:rsidR="009D316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Lathyrus</w:t>
      </w:r>
      <w:proofErr w:type="spellEnd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i/>
          <w:color w:val="000000"/>
          <w:sz w:val="28"/>
          <w:szCs w:val="28"/>
          <w:lang w:val="uk-UA"/>
        </w:rPr>
        <w:t>palustris</w:t>
      </w:r>
      <w:proofErr w:type="spellEnd"/>
      <w:r w:rsidR="00E9708E">
        <w:rPr>
          <w:rFonts w:ascii="Times New Roman" w:hAnsi="Times New Roman"/>
          <w:color w:val="000000"/>
          <w:sz w:val="28"/>
          <w:szCs w:val="28"/>
          <w:lang w:val="uk-UA"/>
        </w:rPr>
        <w:t xml:space="preserve"> [1 с.109</w:t>
      </w:r>
      <w:r w:rsidR="00C85C75" w:rsidRPr="005712F4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1F604C" w:rsidRDefault="009D316C" w:rsidP="005712F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якості</w:t>
      </w:r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водних</w:t>
      </w:r>
      <w:r>
        <w:rPr>
          <w:rFonts w:ascii="Times New Roman" w:hAnsi="Times New Roman"/>
          <w:sz w:val="28"/>
          <w:szCs w:val="28"/>
          <w:lang w:val="uk-UA"/>
        </w:rPr>
        <w:t xml:space="preserve"> біофільтрів доречно використовувати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макрофіти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які здатні</w:t>
      </w:r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акумулювати мінеральні та органічні речовини та здійснювати </w:t>
      </w:r>
      <w:r>
        <w:rPr>
          <w:rFonts w:ascii="Times New Roman" w:hAnsi="Times New Roman"/>
          <w:sz w:val="28"/>
          <w:szCs w:val="28"/>
          <w:lang w:val="uk-UA"/>
        </w:rPr>
        <w:t>симбіотичні зв’язки з</w:t>
      </w:r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sz w:val="28"/>
          <w:szCs w:val="28"/>
          <w:lang w:val="uk-UA"/>
        </w:rPr>
        <w:t>гідробіонтами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124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їх числа належать – </w:t>
      </w:r>
      <w:proofErr w:type="spellStart"/>
      <w:r w:rsidR="0041245E" w:rsidRPr="005712F4">
        <w:rPr>
          <w:rFonts w:ascii="Times New Roman" w:hAnsi="Times New Roman"/>
          <w:i/>
          <w:color w:val="222222"/>
          <w:sz w:val="28"/>
          <w:szCs w:val="28"/>
          <w:shd w:val="clear" w:color="auto" w:fill="FFFFFF"/>
          <w:lang w:val="uk-UA"/>
        </w:rPr>
        <w:t>Phragmites</w:t>
      </w:r>
      <w:proofErr w:type="spellEnd"/>
      <w:r w:rsidR="0041245E" w:rsidRPr="005712F4">
        <w:rPr>
          <w:rFonts w:ascii="Times New Roman" w:hAnsi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222222"/>
          <w:sz w:val="28"/>
          <w:szCs w:val="28"/>
          <w:shd w:val="clear" w:color="auto" w:fill="FFFFFF"/>
          <w:lang w:val="uk-UA"/>
        </w:rPr>
        <w:t>australis</w:t>
      </w:r>
      <w:proofErr w:type="spellEnd"/>
      <w:r w:rsidR="004124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Schoenoplēctus</w:t>
      </w:r>
      <w:proofErr w:type="spellEnd"/>
      <w:r w:rsidR="0041245E" w:rsidRPr="005712F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lacūstris</w:t>
      </w:r>
      <w:proofErr w:type="spellEnd"/>
      <w:r w:rsidR="004124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1245E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Typha</w:t>
      </w:r>
      <w:proofErr w:type="spellEnd"/>
      <w:r w:rsidR="0041245E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angustifolia</w:t>
      </w:r>
      <w:proofErr w:type="spellEnd"/>
      <w:r w:rsidR="0041245E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Typha</w:t>
      </w:r>
      <w:proofErr w:type="spellEnd"/>
      <w:r w:rsidR="0041245E" w:rsidRPr="0057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uk-UA"/>
        </w:rPr>
        <w:t>latifolia</w:t>
      </w:r>
      <w:proofErr w:type="spellEnd"/>
      <w:r w:rsidR="004124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Iris</w:t>
      </w:r>
      <w:proofErr w:type="spellEnd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pseudacorus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Cárex</w:t>
      </w:r>
      <w:proofErr w:type="spellEnd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aquátilis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Phalaroides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arundinacea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Eichhornia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crassipes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Salvinia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natans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All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41245E" w:rsidRPr="005712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245E" w:rsidRPr="005712F4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E9708E">
        <w:rPr>
          <w:rFonts w:ascii="Times New Roman" w:hAnsi="Times New Roman"/>
          <w:color w:val="000000"/>
          <w:sz w:val="28"/>
          <w:szCs w:val="28"/>
          <w:lang w:val="uk-UA"/>
        </w:rPr>
        <w:t>2 с. 103</w:t>
      </w:r>
      <w:r w:rsidR="0041245E" w:rsidRPr="005712F4">
        <w:rPr>
          <w:rFonts w:ascii="Times New Roman" w:hAnsi="Times New Roman"/>
          <w:color w:val="000000"/>
          <w:sz w:val="28"/>
          <w:szCs w:val="28"/>
          <w:lang w:val="uk-UA"/>
        </w:rPr>
        <w:t>],</w:t>
      </w:r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Butomus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umbellatus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Ceratophyllum</w:t>
      </w:r>
      <w:proofErr w:type="spellEnd"/>
      <w:r w:rsidR="004124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Elodea</w:t>
      </w:r>
      <w:proofErr w:type="spellEnd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1245E" w:rsidRPr="00571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canadensis</w:t>
      </w:r>
      <w:proofErr w:type="spellEnd"/>
      <w:r w:rsidR="0041245E" w:rsidRPr="005712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E970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 с. 98</w:t>
      </w:r>
      <w:r w:rsidR="0041245E" w:rsidRPr="005712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C85C75" w:rsidRPr="005712F4" w:rsidRDefault="001F604C" w:rsidP="005712F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Зменшити рівень антропогенного н</w:t>
      </w:r>
      <w:r w:rsidR="005C0DE3">
        <w:rPr>
          <w:rFonts w:ascii="Times New Roman" w:hAnsi="Times New Roman"/>
          <w:sz w:val="28"/>
          <w:szCs w:val="28"/>
          <w:lang w:val="uk-UA"/>
        </w:rPr>
        <w:t xml:space="preserve">авантаження на </w:t>
      </w:r>
      <w:proofErr w:type="spellStart"/>
      <w:r w:rsidR="005C0DE3">
        <w:rPr>
          <w:rFonts w:ascii="Times New Roman" w:hAnsi="Times New Roman"/>
          <w:sz w:val="28"/>
          <w:szCs w:val="28"/>
          <w:lang w:val="uk-UA"/>
        </w:rPr>
        <w:t>гідроекосистема</w:t>
      </w:r>
      <w:proofErr w:type="spellEnd"/>
      <w:r w:rsidR="005C0DE3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 xml:space="preserve">а підвищити їх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буферність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742">
        <w:rPr>
          <w:rFonts w:ascii="Times New Roman" w:hAnsi="Times New Roman"/>
          <w:sz w:val="28"/>
          <w:szCs w:val="28"/>
          <w:lang w:val="uk-UA"/>
        </w:rPr>
        <w:t>можлив</w:t>
      </w:r>
      <w:r w:rsidR="005C0DE3">
        <w:rPr>
          <w:rFonts w:ascii="Times New Roman" w:hAnsi="Times New Roman"/>
          <w:sz w:val="28"/>
          <w:szCs w:val="28"/>
          <w:lang w:val="uk-UA"/>
        </w:rPr>
        <w:t>е за рахунок</w:t>
      </w:r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збільшення площ проміжних природних буферни</w:t>
      </w:r>
      <w:r w:rsidR="005C0DE3">
        <w:rPr>
          <w:rFonts w:ascii="Times New Roman" w:hAnsi="Times New Roman"/>
          <w:sz w:val="28"/>
          <w:szCs w:val="28"/>
          <w:lang w:val="uk-UA"/>
        </w:rPr>
        <w:t>х підсистем, через конструювання</w:t>
      </w:r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5C75" w:rsidRPr="005712F4">
        <w:rPr>
          <w:rFonts w:ascii="Times New Roman" w:hAnsi="Times New Roman"/>
          <w:sz w:val="28"/>
          <w:szCs w:val="28"/>
          <w:lang w:val="uk-UA"/>
        </w:rPr>
        <w:t>гідробіотехнологічних</w:t>
      </w:r>
      <w:proofErr w:type="spellEnd"/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систем – берегових та наплавних </w:t>
      </w:r>
      <w:proofErr w:type="spellStart"/>
      <w:r w:rsidR="00C85C75" w:rsidRPr="005712F4">
        <w:rPr>
          <w:rFonts w:ascii="Times New Roman" w:hAnsi="Times New Roman"/>
          <w:sz w:val="28"/>
          <w:szCs w:val="28"/>
          <w:lang w:val="uk-UA"/>
        </w:rPr>
        <w:t>біоплато</w:t>
      </w:r>
      <w:proofErr w:type="spellEnd"/>
      <w:r w:rsidR="00C85C75" w:rsidRPr="005712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C75" w:rsidRPr="0057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</w:t>
      </w:r>
      <w:r w:rsidR="00E97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4, с. 575; 5 с. 153</w:t>
      </w:r>
      <w:r w:rsidR="00C85C75" w:rsidRPr="0057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].</w:t>
      </w:r>
    </w:p>
    <w:p w:rsidR="00E9708E" w:rsidRPr="00362A4D" w:rsidRDefault="00E9708E" w:rsidP="00362A4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12F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712F4">
        <w:rPr>
          <w:rFonts w:ascii="Times New Roman" w:hAnsi="Times New Roman"/>
          <w:sz w:val="28"/>
          <w:szCs w:val="28"/>
          <w:lang w:val="uk-UA"/>
        </w:rPr>
        <w:t xml:space="preserve">видів вищих водних рослин, які використовуються в конструюванні </w:t>
      </w:r>
      <w:proofErr w:type="spellStart"/>
      <w:r w:rsidRPr="005712F4">
        <w:rPr>
          <w:rFonts w:ascii="Times New Roman" w:hAnsi="Times New Roman"/>
          <w:sz w:val="28"/>
          <w:szCs w:val="28"/>
          <w:lang w:val="uk-UA"/>
        </w:rPr>
        <w:t>гідробіотехнологічних</w:t>
      </w:r>
      <w:proofErr w:type="spellEnd"/>
      <w:r w:rsidRPr="005712F4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истем </w:t>
      </w:r>
      <w:r w:rsidRPr="005712F4">
        <w:rPr>
          <w:rFonts w:ascii="Times New Roman" w:hAnsi="Times New Roman"/>
          <w:sz w:val="28"/>
          <w:szCs w:val="28"/>
          <w:lang w:val="uk-UA"/>
        </w:rPr>
        <w:t xml:space="preserve">належать </w:t>
      </w:r>
      <w:r w:rsidRPr="0057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водяні рослини із широким діапазоном екологічної валентності – еврибіо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нти </w:t>
      </w:r>
      <w:r w:rsidRPr="005712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з достатньо високою очис</w:t>
      </w:r>
      <w:r w:rsidR="000244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ною здатністю і </w:t>
      </w:r>
      <w:r w:rsidR="00024469" w:rsidRPr="00912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швидкістю росту </w:t>
      </w:r>
      <w:r w:rsidR="00024469" w:rsidRPr="00912634">
        <w:rPr>
          <w:rFonts w:ascii="Times New Roman" w:hAnsi="Times New Roman"/>
          <w:color w:val="000000"/>
          <w:sz w:val="28"/>
          <w:szCs w:val="28"/>
          <w:lang w:val="uk-UA"/>
        </w:rPr>
        <w:t>[2 с. 10</w:t>
      </w:r>
      <w:r w:rsidR="00024469" w:rsidRPr="00912634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24469" w:rsidRPr="00912634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="00024469" w:rsidRPr="009126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12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62A4D" w:rsidRPr="00912634">
        <w:rPr>
          <w:rFonts w:ascii="Times New Roman" w:hAnsi="Times New Roman"/>
          <w:sz w:val="28"/>
          <w:szCs w:val="28"/>
          <w:lang w:val="uk-UA"/>
        </w:rPr>
        <w:t>При цьому слід враховувати, що о</w:t>
      </w:r>
      <w:r w:rsidR="00362A4D" w:rsidRPr="00912634">
        <w:rPr>
          <w:rFonts w:ascii="Times New Roman" w:hAnsi="Times New Roman"/>
          <w:color w:val="000000"/>
          <w:sz w:val="28"/>
          <w:szCs w:val="28"/>
          <w:lang w:val="uk-UA"/>
        </w:rPr>
        <w:t>чисна здатність складних багатокомпонентних біоценозів може перевищувати здатність окремих груп організмів, які входять до їх складу.</w:t>
      </w:r>
    </w:p>
    <w:p w:rsidR="008A4F70" w:rsidRPr="00362A4D" w:rsidRDefault="00DC3C65" w:rsidP="00362A4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634">
        <w:rPr>
          <w:rFonts w:ascii="Times New Roman" w:hAnsi="Times New Roman"/>
          <w:sz w:val="28"/>
          <w:szCs w:val="28"/>
          <w:lang w:val="uk-UA"/>
        </w:rPr>
        <w:t>П</w:t>
      </w:r>
      <w:r w:rsidR="00FD6908" w:rsidRPr="00912634">
        <w:rPr>
          <w:rFonts w:ascii="Times New Roman" w:hAnsi="Times New Roman"/>
          <w:sz w:val="28"/>
          <w:szCs w:val="28"/>
          <w:lang w:val="uk-UA"/>
        </w:rPr>
        <w:t>ри розробці водоохоронн</w:t>
      </w:r>
      <w:r w:rsidR="00666F75" w:rsidRPr="00912634">
        <w:rPr>
          <w:rFonts w:ascii="Times New Roman" w:hAnsi="Times New Roman"/>
          <w:sz w:val="28"/>
          <w:szCs w:val="28"/>
          <w:lang w:val="uk-UA"/>
        </w:rPr>
        <w:t>их заходів необхідно прийняти до уваги</w:t>
      </w:r>
      <w:r w:rsidR="00FD6908" w:rsidRPr="00912634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912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252" w:rsidRPr="00912634">
        <w:rPr>
          <w:rFonts w:ascii="Times New Roman" w:hAnsi="Times New Roman"/>
          <w:color w:val="000000"/>
          <w:sz w:val="28"/>
          <w:szCs w:val="28"/>
          <w:lang w:val="uk-UA"/>
        </w:rPr>
        <w:t>потужність</w:t>
      </w:r>
      <w:r w:rsidR="00573252" w:rsidRPr="00912634">
        <w:rPr>
          <w:rFonts w:ascii="Times New Roman" w:hAnsi="Times New Roman"/>
          <w:sz w:val="28"/>
          <w:szCs w:val="28"/>
          <w:lang w:val="uk-UA"/>
        </w:rPr>
        <w:t xml:space="preserve"> біофільтрів, залежить від розмірів площі, стану рослинного покриву та поглинальної активності кореневої системи рослинності.</w:t>
      </w:r>
      <w:r w:rsidR="00573252" w:rsidRPr="00912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Також слід враховувати, що </w:t>
      </w:r>
      <w:proofErr w:type="spellStart"/>
      <w:r w:rsidRPr="00912634">
        <w:rPr>
          <w:rFonts w:ascii="Times New Roman" w:hAnsi="Times New Roman"/>
          <w:sz w:val="28"/>
          <w:szCs w:val="28"/>
          <w:lang w:val="uk-UA"/>
        </w:rPr>
        <w:t>буферність</w:t>
      </w:r>
      <w:proofErr w:type="spellEnd"/>
      <w:r w:rsidR="00FD6908" w:rsidRPr="00912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C75" w:rsidRPr="00912634">
        <w:rPr>
          <w:rFonts w:ascii="Times New Roman" w:hAnsi="Times New Roman"/>
          <w:sz w:val="28"/>
          <w:szCs w:val="28"/>
          <w:lang w:val="uk-UA"/>
        </w:rPr>
        <w:t>систем не забезпечує повного блокування забруднюючих речови</w:t>
      </w:r>
      <w:r w:rsidR="00FD6908" w:rsidRPr="00912634">
        <w:rPr>
          <w:rFonts w:ascii="Times New Roman" w:hAnsi="Times New Roman"/>
          <w:sz w:val="28"/>
          <w:szCs w:val="28"/>
          <w:lang w:val="uk-UA"/>
        </w:rPr>
        <w:t>н і їх частина все ж надходить до водойм</w:t>
      </w:r>
      <w:r w:rsidR="00C85C75" w:rsidRPr="00912634">
        <w:rPr>
          <w:rFonts w:ascii="Times New Roman" w:hAnsi="Times New Roman"/>
          <w:sz w:val="28"/>
          <w:szCs w:val="28"/>
          <w:lang w:val="uk-UA"/>
        </w:rPr>
        <w:t xml:space="preserve">, не затримуючись </w:t>
      </w:r>
      <w:r w:rsidR="00C85C75" w:rsidRPr="00912634">
        <w:rPr>
          <w:rFonts w:ascii="Times New Roman" w:hAnsi="Times New Roman"/>
          <w:sz w:val="28"/>
          <w:szCs w:val="28"/>
          <w:lang w:val="uk-UA"/>
        </w:rPr>
        <w:lastRenderedPageBreak/>
        <w:t xml:space="preserve">біофільтрами. </w:t>
      </w:r>
      <w:r w:rsidR="00912634">
        <w:rPr>
          <w:rFonts w:ascii="Times New Roman" w:hAnsi="Times New Roman"/>
          <w:sz w:val="28"/>
          <w:szCs w:val="28"/>
          <w:lang w:val="uk-UA"/>
        </w:rPr>
        <w:t>Водні маси виступають у ролі транзитних систем та сприяють</w:t>
      </w:r>
      <w:r w:rsidR="00912634" w:rsidRPr="00912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634">
        <w:rPr>
          <w:rFonts w:ascii="Times New Roman" w:hAnsi="Times New Roman"/>
          <w:sz w:val="28"/>
          <w:szCs w:val="28"/>
          <w:lang w:val="uk-UA"/>
        </w:rPr>
        <w:t>подальшому</w:t>
      </w:r>
      <w:r w:rsidR="00912634" w:rsidRPr="00912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634">
        <w:rPr>
          <w:rFonts w:ascii="Times New Roman" w:hAnsi="Times New Roman"/>
          <w:sz w:val="28"/>
          <w:szCs w:val="28"/>
          <w:lang w:val="uk-UA"/>
        </w:rPr>
        <w:t>поширенню</w:t>
      </w:r>
      <w:r w:rsidR="00912634" w:rsidRPr="00912634">
        <w:rPr>
          <w:rFonts w:ascii="Times New Roman" w:hAnsi="Times New Roman"/>
          <w:sz w:val="28"/>
          <w:szCs w:val="28"/>
          <w:lang w:val="uk-UA"/>
        </w:rPr>
        <w:t xml:space="preserve"> забруднювачів у межах закритих водойм, або перене</w:t>
      </w:r>
      <w:r w:rsidR="00912634">
        <w:rPr>
          <w:rFonts w:ascii="Times New Roman" w:hAnsi="Times New Roman"/>
          <w:sz w:val="28"/>
          <w:szCs w:val="28"/>
          <w:lang w:val="uk-UA"/>
        </w:rPr>
        <w:t>сенню</w:t>
      </w:r>
      <w:r w:rsidR="00912634" w:rsidRPr="00912634">
        <w:rPr>
          <w:rFonts w:ascii="Times New Roman" w:hAnsi="Times New Roman"/>
          <w:sz w:val="28"/>
          <w:szCs w:val="28"/>
          <w:lang w:val="uk-UA"/>
        </w:rPr>
        <w:t xml:space="preserve"> їх на значні відстані відкритими </w:t>
      </w:r>
      <w:r w:rsidR="00912634">
        <w:rPr>
          <w:rFonts w:ascii="Times New Roman" w:hAnsi="Times New Roman"/>
          <w:sz w:val="28"/>
          <w:szCs w:val="28"/>
          <w:lang w:val="uk-UA"/>
        </w:rPr>
        <w:t>водотоками</w:t>
      </w:r>
      <w:r w:rsidR="00912634" w:rsidRPr="00912634">
        <w:rPr>
          <w:rFonts w:ascii="Times New Roman" w:hAnsi="Times New Roman"/>
          <w:sz w:val="28"/>
          <w:szCs w:val="28"/>
          <w:lang w:val="uk-UA"/>
        </w:rPr>
        <w:t>.</w:t>
      </w:r>
    </w:p>
    <w:p w:rsidR="002B7BA7" w:rsidRPr="00E53656" w:rsidRDefault="002B7BA7" w:rsidP="002B7BA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при плануванні водоохоронних заходів щодо попередження якісного виснаження </w:t>
      </w:r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>водних об’єктів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 досягти </w:t>
      </w:r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 xml:space="preserve">збільшення </w:t>
      </w:r>
      <w:proofErr w:type="spellStart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>буферності</w:t>
      </w:r>
      <w:proofErr w:type="spellEnd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родних підсистем  </w:t>
      </w:r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рахунок насадження наземних вологостійких рослин та застосування </w:t>
      </w:r>
      <w:proofErr w:type="spellStart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>гідробіотехнологічних</w:t>
      </w:r>
      <w:proofErr w:type="spellEnd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 (берегових та наплавних </w:t>
      </w:r>
      <w:proofErr w:type="spellStart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>біоплато</w:t>
      </w:r>
      <w:proofErr w:type="spellEnd"/>
      <w:r w:rsidRPr="00E53656">
        <w:rPr>
          <w:rFonts w:ascii="Times New Roman" w:hAnsi="Times New Roman"/>
          <w:color w:val="000000"/>
          <w:sz w:val="28"/>
          <w:szCs w:val="28"/>
          <w:lang w:val="uk-UA"/>
        </w:rPr>
        <w:t xml:space="preserve">) з використанням </w:t>
      </w:r>
      <w:r w:rsidRPr="00E536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водяних рослин з широким діапазоном екологічної валентності та з достатньо високою очисною здатністю і швидкістю росту.</w:t>
      </w:r>
    </w:p>
    <w:p w:rsidR="008A4F70" w:rsidRPr="00146A95" w:rsidRDefault="008A4F70" w:rsidP="005712F4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8A4F70" w:rsidRPr="00146A95" w:rsidRDefault="008A4F70" w:rsidP="00571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46A95">
        <w:rPr>
          <w:rFonts w:ascii="Times New Roman" w:hAnsi="Times New Roman" w:cs="Times New Roman"/>
          <w:b/>
          <w:sz w:val="28"/>
          <w:szCs w:val="24"/>
          <w:lang w:val="uk-UA"/>
        </w:rPr>
        <w:t>Список використаних джерел</w:t>
      </w:r>
    </w:p>
    <w:p w:rsidR="00E9708E" w:rsidRPr="00E9708E" w:rsidRDefault="00E9708E" w:rsidP="005712F4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Сорочинський Б.В., Михєєв О.М., Гродзинський Д.М. Застосування рослинних технологій для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деконтамінації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ґрунтів і </w:t>
      </w:r>
      <w:bookmarkStart w:id="0" w:name="_GoBack"/>
      <w:bookmarkEnd w:id="0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водних об’єктів, що забруднені радіонуклідами після Чорнобильської аварії. - В сб.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Фізіологія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рослин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межі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тисячоліть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. Том 2. –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>, 2002. – с. 107 – 110.</w:t>
      </w:r>
    </w:p>
    <w:p w:rsidR="00E9708E" w:rsidRPr="00E9708E" w:rsidRDefault="00E9708E" w:rsidP="005712F4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7B5">
        <w:rPr>
          <w:rFonts w:ascii="Times New Roman" w:hAnsi="Times New Roman"/>
          <w:color w:val="000000"/>
          <w:sz w:val="24"/>
          <w:szCs w:val="24"/>
        </w:rPr>
        <w:t xml:space="preserve">Крот Ю.Г.,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Лековцева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Т.И.  Оценка эффективности работы биофильтра с водными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макрофитами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при выращивании рыб // Наук.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зап.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Терноп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. нац.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. ун-ту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ім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. В. Гнатюка. Сер.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Біологія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>. – 2001. – №4 (15). – С. 102–104.</w:t>
      </w:r>
    </w:p>
    <w:p w:rsidR="00E9708E" w:rsidRPr="00E9708E" w:rsidRDefault="00E9708E" w:rsidP="005712F4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Романенко В. Д.,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Крот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Ю. Г.,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Киризій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Т.Я., Коваль І.М.,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Кіпніс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Л.С.,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Потрохов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О.С.,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Зінковський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О.Г.,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Леконцева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Т.І. Природні і штучні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біоплато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Фундаментальні та практичні аспекти – К.: Наук. думка, 2012. – 110 с.</w:t>
      </w:r>
      <w:r w:rsidR="004C08F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9708E" w:rsidRPr="000057B5" w:rsidRDefault="00E9708E" w:rsidP="00E9708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57B5">
        <w:rPr>
          <w:rFonts w:ascii="Times New Roman" w:hAnsi="Times New Roman"/>
          <w:color w:val="000000"/>
          <w:sz w:val="24"/>
          <w:szCs w:val="24"/>
        </w:rPr>
        <w:t xml:space="preserve">Міхєєв О.М. Адаптація гідрофітної системи для очистки стічних вод підприємств цивільної авіації / О.М. Міхєєв, С.М. Маджд, О.І. Семенова, Т.І. </w:t>
      </w:r>
      <w:proofErr w:type="spellStart"/>
      <w:r w:rsidRPr="000057B5">
        <w:rPr>
          <w:rFonts w:ascii="Times New Roman" w:hAnsi="Times New Roman"/>
          <w:color w:val="000000"/>
          <w:sz w:val="24"/>
          <w:szCs w:val="24"/>
        </w:rPr>
        <w:t>Дмитруха</w:t>
      </w:r>
      <w:proofErr w:type="spellEnd"/>
      <w:r w:rsidRPr="000057B5">
        <w:rPr>
          <w:rFonts w:ascii="Times New Roman" w:hAnsi="Times New Roman"/>
          <w:color w:val="000000"/>
          <w:sz w:val="24"/>
          <w:szCs w:val="24"/>
        </w:rPr>
        <w:t xml:space="preserve"> // Хімія і технологія води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0057B5">
        <w:rPr>
          <w:rFonts w:ascii="Times New Roman" w:hAnsi="Times New Roman"/>
          <w:color w:val="000000"/>
          <w:sz w:val="24"/>
          <w:szCs w:val="24"/>
        </w:rPr>
        <w:t>–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 2015. </w:t>
      </w:r>
      <w:r w:rsidRPr="000057B5">
        <w:rPr>
          <w:rFonts w:ascii="Times New Roman" w:hAnsi="Times New Roman"/>
          <w:color w:val="000000"/>
          <w:sz w:val="24"/>
          <w:szCs w:val="24"/>
        </w:rPr>
        <w:t>–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 №3 </w:t>
      </w:r>
      <w:r w:rsidRPr="000057B5">
        <w:rPr>
          <w:rFonts w:ascii="Times New Roman" w:hAnsi="Times New Roman"/>
          <w:color w:val="000000"/>
          <w:sz w:val="24"/>
          <w:szCs w:val="24"/>
        </w:rPr>
        <w:t>–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 С.574</w:t>
      </w:r>
      <w:r w:rsidRPr="000057B5">
        <w:rPr>
          <w:rFonts w:ascii="Times New Roman" w:hAnsi="Times New Roman"/>
          <w:color w:val="000000"/>
          <w:sz w:val="24"/>
          <w:szCs w:val="24"/>
        </w:rPr>
        <w:t>–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581. </w:t>
      </w:r>
      <w:r w:rsidRPr="000057B5"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  <w:r w:rsidRPr="000057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57B5">
        <w:rPr>
          <w:rFonts w:ascii="Times New Roman" w:hAnsi="Times New Roman"/>
          <w:color w:val="000000"/>
          <w:spacing w:val="-4"/>
          <w:sz w:val="24"/>
          <w:szCs w:val="24"/>
        </w:rPr>
        <w:t xml:space="preserve">    </w:t>
      </w:r>
    </w:p>
    <w:p w:rsidR="008A4F70" w:rsidRPr="00E9708E" w:rsidRDefault="00E9708E" w:rsidP="00E9708E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Міхєєв О.М. Новий метод конструювання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біоплато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цілей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ризофільтрації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  / О.М. Міхєєв, О.В. Лапань,  С.М. Маджд // </w:t>
      </w:r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Вода: проблеми та шляхи вирішення : </w:t>
      </w:r>
      <w:proofErr w:type="spellStart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>Всеукр</w:t>
      </w:r>
      <w:proofErr w:type="spellEnd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>. наук.-</w:t>
      </w:r>
      <w:proofErr w:type="spellStart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>практ</w:t>
      </w:r>
      <w:proofErr w:type="spellEnd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>конф</w:t>
      </w:r>
      <w:proofErr w:type="spellEnd"/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., </w:t>
      </w:r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6-8 липня</w:t>
      </w:r>
      <w:r w:rsidRPr="00E9708E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  2016 р. </w:t>
      </w:r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 xml:space="preserve">: тези </w:t>
      </w:r>
      <w:proofErr w:type="spellStart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доп</w:t>
      </w:r>
      <w:proofErr w:type="spellEnd"/>
      <w:r w:rsidRPr="00E9708E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9708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– Житомир, ЖДУ ім. </w:t>
      </w:r>
      <w:r w:rsidRPr="00E9708E">
        <w:rPr>
          <w:rFonts w:ascii="Times New Roman" w:hAnsi="Times New Roman"/>
          <w:bCs/>
          <w:color w:val="000000"/>
          <w:sz w:val="24"/>
          <w:szCs w:val="24"/>
        </w:rPr>
        <w:t xml:space="preserve">І. Франка, 2016. </w:t>
      </w:r>
      <w:r w:rsidRPr="00E9708E">
        <w:rPr>
          <w:rFonts w:ascii="Times New Roman" w:hAnsi="Times New Roman"/>
          <w:color w:val="000000"/>
          <w:sz w:val="24"/>
          <w:szCs w:val="24"/>
        </w:rPr>
        <w:t>–</w:t>
      </w:r>
      <w:r w:rsidRPr="00E9708E">
        <w:rPr>
          <w:rFonts w:ascii="Times New Roman" w:hAnsi="Times New Roman"/>
          <w:bCs/>
          <w:color w:val="000000"/>
          <w:sz w:val="24"/>
          <w:szCs w:val="24"/>
        </w:rPr>
        <w:t xml:space="preserve"> С. </w:t>
      </w:r>
      <w:r w:rsidRPr="00E9708E">
        <w:rPr>
          <w:rFonts w:ascii="Times New Roman" w:hAnsi="Times New Roman"/>
          <w:color w:val="000000"/>
          <w:sz w:val="24"/>
          <w:szCs w:val="24"/>
        </w:rPr>
        <w:t>154–158</w:t>
      </w:r>
      <w:r w:rsidRPr="00E9708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9708E"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  <w:r w:rsidRPr="00E970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708E"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</w:p>
    <w:p w:rsidR="00C85C75" w:rsidRPr="00A84F36" w:rsidRDefault="00C85C75" w:rsidP="00C85C75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F70" w:rsidRPr="00E53656" w:rsidRDefault="008A4F70" w:rsidP="008A4F70">
      <w:pPr>
        <w:shd w:val="clear" w:color="auto" w:fill="FFFFFF"/>
        <w:jc w:val="both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:rsidR="008A4F70" w:rsidRPr="00A84F36" w:rsidRDefault="008A4F70" w:rsidP="008A4F7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F70" w:rsidRPr="0019309C" w:rsidRDefault="008A4F70" w:rsidP="008A4F7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353B" w:rsidRPr="008A4F70" w:rsidRDefault="004C08F8">
      <w:pPr>
        <w:rPr>
          <w:lang w:val="uk-UA"/>
        </w:rPr>
      </w:pPr>
    </w:p>
    <w:sectPr w:rsidR="00E0353B" w:rsidRPr="008A4F70" w:rsidSect="00D362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D0B0C"/>
    <w:multiLevelType w:val="hybridMultilevel"/>
    <w:tmpl w:val="4D7CFED8"/>
    <w:lvl w:ilvl="0" w:tplc="82CC6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C"/>
    <w:rsid w:val="0002380F"/>
    <w:rsid w:val="00024469"/>
    <w:rsid w:val="00112742"/>
    <w:rsid w:val="001F5E28"/>
    <w:rsid w:val="001F604C"/>
    <w:rsid w:val="002B7BA7"/>
    <w:rsid w:val="00356C0A"/>
    <w:rsid w:val="00362A4D"/>
    <w:rsid w:val="0039109C"/>
    <w:rsid w:val="00394B61"/>
    <w:rsid w:val="0041245E"/>
    <w:rsid w:val="00414A11"/>
    <w:rsid w:val="004B0E57"/>
    <w:rsid w:val="004C08F8"/>
    <w:rsid w:val="005712F4"/>
    <w:rsid w:val="00573252"/>
    <w:rsid w:val="005C0DE3"/>
    <w:rsid w:val="00666F75"/>
    <w:rsid w:val="0070136A"/>
    <w:rsid w:val="00723BF9"/>
    <w:rsid w:val="00741105"/>
    <w:rsid w:val="008057EE"/>
    <w:rsid w:val="00870E80"/>
    <w:rsid w:val="008A4F70"/>
    <w:rsid w:val="008B732F"/>
    <w:rsid w:val="00912634"/>
    <w:rsid w:val="00973155"/>
    <w:rsid w:val="00980364"/>
    <w:rsid w:val="009D316C"/>
    <w:rsid w:val="00B33099"/>
    <w:rsid w:val="00BB5265"/>
    <w:rsid w:val="00C30FD4"/>
    <w:rsid w:val="00C85C75"/>
    <w:rsid w:val="00C95874"/>
    <w:rsid w:val="00D3624B"/>
    <w:rsid w:val="00D825B2"/>
    <w:rsid w:val="00DB0612"/>
    <w:rsid w:val="00DC3C65"/>
    <w:rsid w:val="00DC4B28"/>
    <w:rsid w:val="00E004AB"/>
    <w:rsid w:val="00E01DE7"/>
    <w:rsid w:val="00E37585"/>
    <w:rsid w:val="00E53656"/>
    <w:rsid w:val="00E558D5"/>
    <w:rsid w:val="00E9708E"/>
    <w:rsid w:val="00F118B4"/>
    <w:rsid w:val="00F240C0"/>
    <w:rsid w:val="00F41233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2E87-AFD9-4575-BC70-9441B08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7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A4F70"/>
    <w:pPr>
      <w:widowControl/>
      <w:autoSpaceDE/>
      <w:autoSpaceDN/>
      <w:adjustRightInd/>
      <w:ind w:left="4248"/>
      <w:jc w:val="center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8A4F70"/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Emphasis"/>
    <w:basedOn w:val="a0"/>
    <w:uiPriority w:val="20"/>
    <w:qFormat/>
    <w:rsid w:val="00C85C75"/>
    <w:rPr>
      <w:i/>
      <w:iCs/>
    </w:rPr>
  </w:style>
  <w:style w:type="paragraph" w:styleId="a4">
    <w:name w:val="List Paragraph"/>
    <w:basedOn w:val="a"/>
    <w:uiPriority w:val="34"/>
    <w:qFormat/>
    <w:rsid w:val="00C85C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43</cp:revision>
  <dcterms:created xsi:type="dcterms:W3CDTF">2017-02-14T16:47:00Z</dcterms:created>
  <dcterms:modified xsi:type="dcterms:W3CDTF">2017-02-17T08:30:00Z</dcterms:modified>
</cp:coreProperties>
</file>