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66" w:rsidRPr="00A21CB6" w:rsidRDefault="00911866" w:rsidP="00911866">
      <w:pPr>
        <w:rPr>
          <w:b/>
          <w:sz w:val="28"/>
          <w:szCs w:val="28"/>
        </w:rPr>
      </w:pPr>
      <w:r w:rsidRPr="00A21CB6">
        <w:rPr>
          <w:b/>
          <w:sz w:val="28"/>
          <w:szCs w:val="28"/>
        </w:rPr>
        <w:t>УДК 336.76</w:t>
      </w:r>
      <w:r>
        <w:rPr>
          <w:b/>
          <w:sz w:val="28"/>
          <w:szCs w:val="28"/>
        </w:rPr>
        <w:t>(043.2)</w:t>
      </w:r>
    </w:p>
    <w:p w:rsidR="00911866" w:rsidRDefault="00911866" w:rsidP="00911866">
      <w:pPr>
        <w:ind w:firstLine="709"/>
        <w:jc w:val="right"/>
        <w:rPr>
          <w:b/>
          <w:sz w:val="28"/>
          <w:szCs w:val="28"/>
        </w:rPr>
      </w:pPr>
      <w:r w:rsidRPr="005255EB">
        <w:rPr>
          <w:sz w:val="28"/>
          <w:szCs w:val="28"/>
        </w:rPr>
        <w:t xml:space="preserve"> </w:t>
      </w:r>
      <w:proofErr w:type="spellStart"/>
      <w:r w:rsidRPr="005255EB">
        <w:rPr>
          <w:b/>
          <w:sz w:val="28"/>
          <w:szCs w:val="28"/>
        </w:rPr>
        <w:t>Ричка</w:t>
      </w:r>
      <w:proofErr w:type="spellEnd"/>
      <w:r w:rsidRPr="005255EB">
        <w:rPr>
          <w:b/>
          <w:sz w:val="28"/>
          <w:szCs w:val="28"/>
        </w:rPr>
        <w:t xml:space="preserve"> М.А., </w:t>
      </w:r>
    </w:p>
    <w:p w:rsidR="00911866" w:rsidRPr="00A21CB6" w:rsidRDefault="00911866" w:rsidP="00911866">
      <w:pPr>
        <w:ind w:firstLine="709"/>
        <w:jc w:val="right"/>
        <w:rPr>
          <w:i/>
          <w:sz w:val="28"/>
          <w:szCs w:val="28"/>
        </w:rPr>
      </w:pPr>
      <w:proofErr w:type="spellStart"/>
      <w:r w:rsidRPr="00A21CB6">
        <w:rPr>
          <w:i/>
          <w:sz w:val="28"/>
          <w:szCs w:val="28"/>
        </w:rPr>
        <w:t>к.е.н</w:t>
      </w:r>
      <w:proofErr w:type="spellEnd"/>
      <w:r w:rsidRPr="00A21CB6">
        <w:rPr>
          <w:i/>
          <w:sz w:val="28"/>
          <w:szCs w:val="28"/>
        </w:rPr>
        <w:t>.,</w:t>
      </w:r>
      <w:r w:rsidRPr="00A21CB6">
        <w:rPr>
          <w:i/>
          <w:color w:val="262626"/>
          <w:sz w:val="28"/>
          <w:szCs w:val="28"/>
        </w:rPr>
        <w:t xml:space="preserve"> доцент, </w:t>
      </w:r>
      <w:proofErr w:type="spellStart"/>
      <w:r w:rsidRPr="00A21CB6">
        <w:rPr>
          <w:i/>
          <w:sz w:val="28"/>
          <w:szCs w:val="28"/>
        </w:rPr>
        <w:t>доцент</w:t>
      </w:r>
      <w:proofErr w:type="spellEnd"/>
      <w:r w:rsidRPr="00A21CB6">
        <w:rPr>
          <w:i/>
          <w:sz w:val="28"/>
          <w:szCs w:val="28"/>
        </w:rPr>
        <w:t xml:space="preserve"> кафедри міжнародних економічних відносин і бізнесу </w:t>
      </w:r>
    </w:p>
    <w:p w:rsidR="00911866" w:rsidRPr="00A21CB6" w:rsidRDefault="00911866" w:rsidP="00911866">
      <w:pPr>
        <w:ind w:firstLine="709"/>
        <w:jc w:val="right"/>
        <w:rPr>
          <w:i/>
          <w:sz w:val="28"/>
          <w:szCs w:val="28"/>
        </w:rPr>
      </w:pPr>
      <w:r w:rsidRPr="00A21CB6">
        <w:rPr>
          <w:i/>
          <w:sz w:val="28"/>
          <w:szCs w:val="28"/>
        </w:rPr>
        <w:t xml:space="preserve">Навчально-наукового інституту Міжнародних відносин </w:t>
      </w:r>
    </w:p>
    <w:p w:rsidR="00911866" w:rsidRDefault="00911866" w:rsidP="00911866">
      <w:pPr>
        <w:ind w:firstLine="709"/>
        <w:jc w:val="right"/>
        <w:rPr>
          <w:i/>
          <w:sz w:val="28"/>
          <w:szCs w:val="28"/>
        </w:rPr>
      </w:pPr>
      <w:r w:rsidRPr="00A21CB6">
        <w:rPr>
          <w:i/>
          <w:sz w:val="28"/>
          <w:szCs w:val="28"/>
        </w:rPr>
        <w:t>Національного авіаційного університету</w:t>
      </w:r>
    </w:p>
    <w:p w:rsidR="00911866" w:rsidRDefault="00911866" w:rsidP="00911866">
      <w:pPr>
        <w:tabs>
          <w:tab w:val="left" w:pos="540"/>
        </w:tabs>
        <w:jc w:val="right"/>
        <w:rPr>
          <w:b/>
          <w:sz w:val="28"/>
          <w:szCs w:val="28"/>
        </w:rPr>
      </w:pPr>
      <w:proofErr w:type="spellStart"/>
      <w:r>
        <w:rPr>
          <w:b/>
          <w:sz w:val="28"/>
          <w:szCs w:val="28"/>
        </w:rPr>
        <w:t>Ральченко</w:t>
      </w:r>
      <w:proofErr w:type="spellEnd"/>
      <w:r>
        <w:rPr>
          <w:b/>
          <w:sz w:val="28"/>
          <w:szCs w:val="28"/>
        </w:rPr>
        <w:t xml:space="preserve"> С.</w:t>
      </w:r>
      <w:r w:rsidRPr="009A6CC2">
        <w:rPr>
          <w:b/>
          <w:sz w:val="28"/>
          <w:szCs w:val="28"/>
        </w:rPr>
        <w:t>А.,</w:t>
      </w:r>
      <w:r>
        <w:rPr>
          <w:b/>
          <w:sz w:val="28"/>
          <w:szCs w:val="28"/>
        </w:rPr>
        <w:t xml:space="preserve"> </w:t>
      </w:r>
    </w:p>
    <w:p w:rsidR="00911866" w:rsidRDefault="00911866" w:rsidP="00911866">
      <w:pPr>
        <w:tabs>
          <w:tab w:val="left" w:pos="540"/>
        </w:tabs>
        <w:jc w:val="right"/>
        <w:rPr>
          <w:i/>
          <w:sz w:val="28"/>
          <w:szCs w:val="28"/>
        </w:rPr>
      </w:pPr>
      <w:proofErr w:type="spellStart"/>
      <w:r w:rsidRPr="00FB4C65">
        <w:rPr>
          <w:i/>
          <w:sz w:val="28"/>
          <w:szCs w:val="28"/>
        </w:rPr>
        <w:t>к.ф.-м.н</w:t>
      </w:r>
      <w:proofErr w:type="spellEnd"/>
      <w:r w:rsidRPr="00FB4C65">
        <w:rPr>
          <w:i/>
          <w:sz w:val="28"/>
          <w:szCs w:val="28"/>
        </w:rPr>
        <w:t xml:space="preserve">., доцент Черкаського національного університету </w:t>
      </w:r>
    </w:p>
    <w:p w:rsidR="00911866" w:rsidRPr="00FB4C65" w:rsidRDefault="00911866" w:rsidP="00911866">
      <w:pPr>
        <w:tabs>
          <w:tab w:val="left" w:pos="540"/>
        </w:tabs>
        <w:jc w:val="right"/>
        <w:rPr>
          <w:i/>
          <w:szCs w:val="28"/>
        </w:rPr>
      </w:pPr>
      <w:r w:rsidRPr="00FB4C65">
        <w:rPr>
          <w:i/>
          <w:sz w:val="28"/>
          <w:szCs w:val="28"/>
        </w:rPr>
        <w:t>ім. Богдана Хмельницького</w:t>
      </w:r>
    </w:p>
    <w:p w:rsidR="00911866" w:rsidRPr="00A21CB6" w:rsidRDefault="00911866" w:rsidP="00911866">
      <w:pPr>
        <w:ind w:firstLine="709"/>
        <w:jc w:val="right"/>
        <w:rPr>
          <w:i/>
          <w:sz w:val="28"/>
          <w:szCs w:val="28"/>
        </w:rPr>
      </w:pPr>
    </w:p>
    <w:p w:rsidR="00911866" w:rsidRPr="005255EB" w:rsidRDefault="00911866" w:rsidP="00911866">
      <w:pPr>
        <w:jc w:val="center"/>
        <w:rPr>
          <w:b/>
          <w:sz w:val="28"/>
          <w:szCs w:val="28"/>
        </w:rPr>
      </w:pPr>
      <w:r w:rsidRPr="005255EB">
        <w:rPr>
          <w:b/>
          <w:sz w:val="28"/>
          <w:szCs w:val="28"/>
        </w:rPr>
        <w:t xml:space="preserve">СТРАТЕГІЇ РОЗВИТКУ ФОНДОВОГО РИНКУ УКРАЇНИ </w:t>
      </w:r>
    </w:p>
    <w:p w:rsidR="00911866" w:rsidRPr="005255EB" w:rsidRDefault="00911866" w:rsidP="00911866">
      <w:pPr>
        <w:ind w:firstLine="709"/>
        <w:jc w:val="center"/>
        <w:rPr>
          <w:b/>
          <w:sz w:val="28"/>
          <w:szCs w:val="28"/>
        </w:rPr>
      </w:pPr>
    </w:p>
    <w:p w:rsidR="00911866" w:rsidRPr="005255EB" w:rsidRDefault="00911866" w:rsidP="00911866">
      <w:pPr>
        <w:ind w:firstLine="709"/>
        <w:jc w:val="both"/>
        <w:rPr>
          <w:sz w:val="28"/>
          <w:szCs w:val="28"/>
        </w:rPr>
      </w:pPr>
      <w:r w:rsidRPr="005255EB">
        <w:rPr>
          <w:spacing w:val="2"/>
          <w:sz w:val="28"/>
          <w:szCs w:val="28"/>
        </w:rPr>
        <w:t xml:space="preserve">Рівень світових ринкових механізмів на теперішньому етапі недосконалий та нестабільний. Роль фондового ринку, місце в системі міжнародних відносин та його діяльність як інструменту економіки країни потребують подальшого наукового та практичного обґрунтування. </w:t>
      </w:r>
      <w:r w:rsidRPr="005255EB">
        <w:rPr>
          <w:sz w:val="28"/>
          <w:szCs w:val="28"/>
        </w:rPr>
        <w:t xml:space="preserve">За допомогою фондового ринку можна здійснити перерозподіл фінансових ресурсів між галузями в межах однієї держави, розподіляти фінанси в економіці декількох країн та в глобальному масштабі. </w:t>
      </w:r>
    </w:p>
    <w:p w:rsidR="00911866" w:rsidRPr="005255EB" w:rsidRDefault="00911866" w:rsidP="00911866">
      <w:pPr>
        <w:ind w:firstLine="709"/>
        <w:jc w:val="both"/>
        <w:rPr>
          <w:sz w:val="28"/>
          <w:szCs w:val="28"/>
        </w:rPr>
      </w:pPr>
      <w:r w:rsidRPr="005255EB">
        <w:rPr>
          <w:sz w:val="28"/>
          <w:szCs w:val="28"/>
        </w:rPr>
        <w:t xml:space="preserve">Українська модель фондового рину є певною копією моделі інших держав, зокрема американської. Але, існуюча модель не задовольняє і не відповідає інтересам потенційних учасників, й, отже, потенційні кошти для української економіки не використовуються [1, с. 145]. Фондовий ринок України розпочав свою історію з моделі ваучерної приватизації як тотального скуповування виробничих, енергетичних і частини інфраструктурних активів декількома олігархами. Цей не вдалий старт має до сьогодні свої негативні відбитки, адже інтереси діяльності фондового ринку залишаються в межах олігархічних кіл, а для решти громадян він залишається недоступним. Також проблема участі українського населення на ринку капіталу виникає через відсутність довіри, відсутність вільних коштів та відсутність дієвих механізмів самого фондового ринку нашої держави. Доходи населення України розподілені переважно на споживання, частка яких постійно збільшується (2014 – 81,3%; 2015 – 87,2%; 2016 – 87,3%), тому у населення немає коштів для створення внутрішнього джерела інвестицій [2, с. 99]. </w:t>
      </w:r>
    </w:p>
    <w:p w:rsidR="00911866" w:rsidRPr="005255EB" w:rsidRDefault="00911866" w:rsidP="00911866">
      <w:pPr>
        <w:ind w:firstLine="709"/>
        <w:jc w:val="both"/>
        <w:rPr>
          <w:sz w:val="28"/>
          <w:szCs w:val="28"/>
        </w:rPr>
      </w:pPr>
      <w:r w:rsidRPr="005255EB">
        <w:rPr>
          <w:sz w:val="28"/>
          <w:szCs w:val="28"/>
        </w:rPr>
        <w:t xml:space="preserve">У вільному обігу акцій та облігацій знаходиться дуже мало, інколи присутня формальність біржових операцій, а не повноцінний спосіб торгів задля залучення додаткових коштів. Неодноразова девальвація курсу гривні, відсутність способів мінімізації ризиків від трат </w:t>
      </w:r>
      <w:r w:rsidRPr="005255EB">
        <w:rPr>
          <w:color w:val="000000"/>
          <w:sz w:val="28"/>
          <w:szCs w:val="28"/>
        </w:rPr>
        <w:t xml:space="preserve">– </w:t>
      </w:r>
      <w:r w:rsidRPr="005255EB">
        <w:rPr>
          <w:sz w:val="28"/>
          <w:szCs w:val="28"/>
        </w:rPr>
        <w:t xml:space="preserve">все це призупиняє розвиток фондового ринку за кошти внутрішніх інвесторів [3]. За таких інституційних умов, де прослідковується корупція, нормативно-законодавчі розбіжності, тіньовий сектор, низька корпоративна культура, може розвиватися лише неорганізований сегмент фондового ринку. </w:t>
      </w:r>
    </w:p>
    <w:p w:rsidR="00911866" w:rsidRPr="005255EB" w:rsidRDefault="00911866" w:rsidP="00911866">
      <w:pPr>
        <w:pStyle w:val="Default"/>
        <w:ind w:firstLine="709"/>
        <w:jc w:val="both"/>
        <w:rPr>
          <w:rFonts w:ascii="Times New Roman" w:hAnsi="Times New Roman" w:cs="Times New Roman"/>
          <w:color w:val="auto"/>
          <w:sz w:val="28"/>
          <w:szCs w:val="28"/>
          <w:lang w:val="uk-UA"/>
        </w:rPr>
      </w:pPr>
      <w:r w:rsidRPr="005255EB">
        <w:rPr>
          <w:rFonts w:ascii="Times New Roman" w:hAnsi="Times New Roman" w:cs="Times New Roman"/>
          <w:color w:val="auto"/>
          <w:sz w:val="28"/>
          <w:szCs w:val="28"/>
          <w:lang w:val="uk-UA"/>
        </w:rPr>
        <w:t xml:space="preserve">Європейські та й світові тенденції прослідковуються у міжнародному злитті та поглинанні фондових риків. Цей процес для Європи також не простий, але таким способом збільшується розмір капіталізації та прослідковується стрімкий ріст темпів розвитку. Такими прикладами є об’єднання американської </w:t>
      </w:r>
      <w:proofErr w:type="spellStart"/>
      <w:r w:rsidRPr="005255EB">
        <w:rPr>
          <w:rFonts w:ascii="Times New Roman" w:hAnsi="Times New Roman" w:cs="Times New Roman"/>
          <w:color w:val="auto"/>
          <w:sz w:val="28"/>
          <w:szCs w:val="28"/>
          <w:lang w:val="uk-UA"/>
        </w:rPr>
        <w:t>біржи</w:t>
      </w:r>
      <w:proofErr w:type="spellEnd"/>
      <w:r w:rsidRPr="005255EB">
        <w:rPr>
          <w:rFonts w:ascii="Times New Roman" w:hAnsi="Times New Roman" w:cs="Times New Roman"/>
          <w:color w:val="auto"/>
          <w:sz w:val="28"/>
          <w:szCs w:val="28"/>
          <w:lang w:val="uk-UA"/>
        </w:rPr>
        <w:t xml:space="preserve"> «</w:t>
      </w:r>
      <w:r w:rsidRPr="005255EB">
        <w:rPr>
          <w:rFonts w:ascii="Times New Roman" w:hAnsi="Times New Roman" w:cs="Times New Roman"/>
          <w:color w:val="auto"/>
          <w:sz w:val="28"/>
          <w:szCs w:val="28"/>
          <w:lang w:val="en-US"/>
        </w:rPr>
        <w:t>NYSE</w:t>
      </w:r>
      <w:r w:rsidRPr="005255EB">
        <w:rPr>
          <w:rFonts w:ascii="Times New Roman" w:hAnsi="Times New Roman" w:cs="Times New Roman"/>
          <w:color w:val="auto"/>
          <w:sz w:val="28"/>
          <w:szCs w:val="28"/>
          <w:lang w:val="uk-UA"/>
        </w:rPr>
        <w:t xml:space="preserve"> </w:t>
      </w:r>
      <w:r w:rsidRPr="005255EB">
        <w:rPr>
          <w:rFonts w:ascii="Times New Roman" w:hAnsi="Times New Roman" w:cs="Times New Roman"/>
          <w:color w:val="auto"/>
          <w:sz w:val="28"/>
          <w:szCs w:val="28"/>
          <w:lang w:val="en-US"/>
        </w:rPr>
        <w:t>Group</w:t>
      </w:r>
      <w:r w:rsidRPr="005255EB">
        <w:rPr>
          <w:rFonts w:ascii="Times New Roman" w:hAnsi="Times New Roman" w:cs="Times New Roman"/>
          <w:color w:val="auto"/>
          <w:sz w:val="28"/>
          <w:szCs w:val="28"/>
          <w:lang w:val="uk-UA"/>
        </w:rPr>
        <w:t xml:space="preserve">, </w:t>
      </w:r>
      <w:proofErr w:type="spellStart"/>
      <w:r w:rsidRPr="005255EB">
        <w:rPr>
          <w:rFonts w:ascii="Times New Roman" w:hAnsi="Times New Roman" w:cs="Times New Roman"/>
          <w:color w:val="auto"/>
          <w:sz w:val="28"/>
          <w:szCs w:val="28"/>
          <w:lang w:val="en-US"/>
        </w:rPr>
        <w:t>Inc</w:t>
      </w:r>
      <w:proofErr w:type="spellEnd"/>
      <w:r w:rsidRPr="005255EB">
        <w:rPr>
          <w:rFonts w:ascii="Times New Roman" w:hAnsi="Times New Roman" w:cs="Times New Roman"/>
          <w:color w:val="auto"/>
          <w:sz w:val="28"/>
          <w:szCs w:val="28"/>
          <w:lang w:val="uk-UA"/>
        </w:rPr>
        <w:t>» з європейською  «</w:t>
      </w:r>
      <w:r w:rsidRPr="005255EB">
        <w:rPr>
          <w:rFonts w:ascii="Times New Roman" w:hAnsi="Times New Roman" w:cs="Times New Roman"/>
          <w:color w:val="auto"/>
          <w:sz w:val="28"/>
          <w:szCs w:val="28"/>
          <w:lang w:val="en-US"/>
        </w:rPr>
        <w:t>Euronext</w:t>
      </w:r>
      <w:r w:rsidRPr="005255EB">
        <w:rPr>
          <w:rFonts w:ascii="Times New Roman" w:hAnsi="Times New Roman" w:cs="Times New Roman"/>
          <w:color w:val="auto"/>
          <w:sz w:val="28"/>
          <w:szCs w:val="28"/>
          <w:lang w:val="uk-UA"/>
        </w:rPr>
        <w:t xml:space="preserve"> </w:t>
      </w:r>
      <w:r w:rsidRPr="005255EB">
        <w:rPr>
          <w:rFonts w:ascii="Times New Roman" w:hAnsi="Times New Roman" w:cs="Times New Roman"/>
          <w:color w:val="auto"/>
          <w:sz w:val="28"/>
          <w:szCs w:val="28"/>
          <w:lang w:val="en-US"/>
        </w:rPr>
        <w:t>N</w:t>
      </w:r>
      <w:r w:rsidRPr="005255EB">
        <w:rPr>
          <w:rFonts w:ascii="Times New Roman" w:hAnsi="Times New Roman" w:cs="Times New Roman"/>
          <w:color w:val="auto"/>
          <w:sz w:val="28"/>
          <w:szCs w:val="28"/>
          <w:lang w:val="uk-UA"/>
        </w:rPr>
        <w:t>.</w:t>
      </w:r>
      <w:r w:rsidRPr="005255EB">
        <w:rPr>
          <w:rFonts w:ascii="Times New Roman" w:hAnsi="Times New Roman" w:cs="Times New Roman"/>
          <w:color w:val="auto"/>
          <w:sz w:val="28"/>
          <w:szCs w:val="28"/>
          <w:lang w:val="en-US"/>
        </w:rPr>
        <w:t>V</w:t>
      </w:r>
      <w:r w:rsidRPr="005255EB">
        <w:rPr>
          <w:rFonts w:ascii="Times New Roman" w:hAnsi="Times New Roman" w:cs="Times New Roman"/>
          <w:color w:val="auto"/>
          <w:sz w:val="28"/>
          <w:szCs w:val="28"/>
          <w:lang w:val="uk-UA"/>
        </w:rPr>
        <w:t>.» (2007 р.), злиття італійської біржі «</w:t>
      </w:r>
      <w:proofErr w:type="spellStart"/>
      <w:r w:rsidRPr="005255EB">
        <w:rPr>
          <w:rFonts w:ascii="Times New Roman" w:hAnsi="Times New Roman" w:cs="Times New Roman"/>
          <w:color w:val="auto"/>
          <w:sz w:val="28"/>
          <w:szCs w:val="28"/>
          <w:lang w:val="en-US"/>
        </w:rPr>
        <w:t>Borsa</w:t>
      </w:r>
      <w:proofErr w:type="spellEnd"/>
      <w:r w:rsidRPr="005255EB">
        <w:rPr>
          <w:rFonts w:ascii="Times New Roman" w:hAnsi="Times New Roman" w:cs="Times New Roman"/>
          <w:color w:val="auto"/>
          <w:sz w:val="28"/>
          <w:szCs w:val="28"/>
          <w:lang w:val="uk-UA"/>
        </w:rPr>
        <w:t xml:space="preserve"> </w:t>
      </w:r>
      <w:proofErr w:type="spellStart"/>
      <w:r w:rsidRPr="005255EB">
        <w:rPr>
          <w:rFonts w:ascii="Times New Roman" w:hAnsi="Times New Roman" w:cs="Times New Roman"/>
          <w:color w:val="auto"/>
          <w:sz w:val="28"/>
          <w:szCs w:val="28"/>
          <w:lang w:val="en-US"/>
        </w:rPr>
        <w:t>Italiana</w:t>
      </w:r>
      <w:proofErr w:type="spellEnd"/>
      <w:r w:rsidRPr="005255EB">
        <w:rPr>
          <w:rFonts w:ascii="Times New Roman" w:hAnsi="Times New Roman" w:cs="Times New Roman"/>
          <w:color w:val="auto"/>
          <w:sz w:val="28"/>
          <w:szCs w:val="28"/>
          <w:lang w:val="uk-UA"/>
        </w:rPr>
        <w:t xml:space="preserve"> </w:t>
      </w:r>
      <w:r w:rsidRPr="005255EB">
        <w:rPr>
          <w:rFonts w:ascii="Times New Roman" w:hAnsi="Times New Roman" w:cs="Times New Roman"/>
          <w:color w:val="auto"/>
          <w:sz w:val="28"/>
          <w:szCs w:val="28"/>
          <w:lang w:val="en-US"/>
        </w:rPr>
        <w:t>S</w:t>
      </w:r>
      <w:r w:rsidRPr="005255EB">
        <w:rPr>
          <w:rFonts w:ascii="Times New Roman" w:hAnsi="Times New Roman" w:cs="Times New Roman"/>
          <w:color w:val="auto"/>
          <w:sz w:val="28"/>
          <w:szCs w:val="28"/>
          <w:lang w:val="uk-UA"/>
        </w:rPr>
        <w:t>.</w:t>
      </w:r>
      <w:r w:rsidRPr="005255EB">
        <w:rPr>
          <w:rFonts w:ascii="Times New Roman" w:hAnsi="Times New Roman" w:cs="Times New Roman"/>
          <w:color w:val="auto"/>
          <w:sz w:val="28"/>
          <w:szCs w:val="28"/>
          <w:lang w:val="en-US"/>
        </w:rPr>
        <w:t>p</w:t>
      </w:r>
      <w:r w:rsidRPr="005255EB">
        <w:rPr>
          <w:rFonts w:ascii="Times New Roman" w:hAnsi="Times New Roman" w:cs="Times New Roman"/>
          <w:color w:val="auto"/>
          <w:sz w:val="28"/>
          <w:szCs w:val="28"/>
          <w:lang w:val="uk-UA"/>
        </w:rPr>
        <w:t>.</w:t>
      </w:r>
      <w:r w:rsidRPr="005255EB">
        <w:rPr>
          <w:rFonts w:ascii="Times New Roman" w:hAnsi="Times New Roman" w:cs="Times New Roman"/>
          <w:color w:val="auto"/>
          <w:sz w:val="28"/>
          <w:szCs w:val="28"/>
          <w:lang w:val="en-US"/>
        </w:rPr>
        <w:t>A</w:t>
      </w:r>
      <w:r w:rsidRPr="005255EB">
        <w:rPr>
          <w:rFonts w:ascii="Times New Roman" w:hAnsi="Times New Roman" w:cs="Times New Roman"/>
          <w:color w:val="auto"/>
          <w:sz w:val="28"/>
          <w:szCs w:val="28"/>
          <w:lang w:val="uk-UA"/>
        </w:rPr>
        <w:t>» з Лондонською фондовою біржею (2007 р.), а сама «</w:t>
      </w:r>
      <w:r w:rsidRPr="005255EB">
        <w:rPr>
          <w:rFonts w:ascii="Times New Roman" w:hAnsi="Times New Roman" w:cs="Times New Roman"/>
          <w:color w:val="auto"/>
          <w:sz w:val="28"/>
          <w:szCs w:val="28"/>
          <w:lang w:val="en-US"/>
        </w:rPr>
        <w:t>Euronext</w:t>
      </w:r>
      <w:r w:rsidRPr="005255EB">
        <w:rPr>
          <w:rFonts w:ascii="Times New Roman" w:hAnsi="Times New Roman" w:cs="Times New Roman"/>
          <w:color w:val="auto"/>
          <w:sz w:val="28"/>
          <w:szCs w:val="28"/>
          <w:lang w:val="uk-UA"/>
        </w:rPr>
        <w:t>» була утворена з фондових ринків Голландії, Бельгії, Франції, Великої Британії та Португалії та ін. Також, європейською тенденцією є процес роздержавлення бірж, зменшення державного регулювання, прийняття міжнародних правил (як приклад, приватизацію пройшли фондовий ринок Італії (1997 р.), Греції (2003 р.)) [4, с. 111].</w:t>
      </w:r>
    </w:p>
    <w:p w:rsidR="00911866" w:rsidRPr="005255EB" w:rsidRDefault="00911866" w:rsidP="00911866">
      <w:pPr>
        <w:pStyle w:val="Default"/>
        <w:ind w:firstLine="709"/>
        <w:jc w:val="both"/>
        <w:rPr>
          <w:rFonts w:ascii="Times New Roman" w:hAnsi="Times New Roman" w:cs="Times New Roman"/>
          <w:color w:val="auto"/>
          <w:sz w:val="28"/>
          <w:szCs w:val="28"/>
          <w:lang w:val="uk-UA"/>
        </w:rPr>
      </w:pPr>
      <w:r w:rsidRPr="005255EB">
        <w:rPr>
          <w:rFonts w:ascii="Times New Roman" w:hAnsi="Times New Roman" w:cs="Times New Roman"/>
          <w:color w:val="auto"/>
          <w:sz w:val="28"/>
          <w:szCs w:val="28"/>
          <w:lang w:val="uk-UA"/>
        </w:rPr>
        <w:lastRenderedPageBreak/>
        <w:t xml:space="preserve">Для національного фондового ринку можна проводити формування національної мобільно-мережевої структури на фінансових ринках, яка стане частиною глобального </w:t>
      </w:r>
      <w:proofErr w:type="spellStart"/>
      <w:r w:rsidRPr="005255EB">
        <w:rPr>
          <w:rFonts w:ascii="Times New Roman" w:hAnsi="Times New Roman" w:cs="Times New Roman"/>
          <w:color w:val="auto"/>
          <w:sz w:val="28"/>
          <w:szCs w:val="28"/>
          <w:lang w:val="uk-UA"/>
        </w:rPr>
        <w:t>фінринку</w:t>
      </w:r>
      <w:proofErr w:type="spellEnd"/>
      <w:r w:rsidRPr="005255EB">
        <w:rPr>
          <w:rFonts w:ascii="Times New Roman" w:hAnsi="Times New Roman" w:cs="Times New Roman"/>
          <w:color w:val="auto"/>
          <w:sz w:val="28"/>
          <w:szCs w:val="28"/>
          <w:lang w:val="uk-UA"/>
        </w:rPr>
        <w:t>. Також, задля зменшення залежності від розвинених країн, необхідно формувати власні міжнародні фінансові центри (як наприклад, РФ, Індія, Китай, Польща) [4, с. 119].</w:t>
      </w:r>
    </w:p>
    <w:p w:rsidR="00911866" w:rsidRPr="005255EB" w:rsidRDefault="00911866" w:rsidP="00911866">
      <w:pPr>
        <w:pStyle w:val="Default"/>
        <w:ind w:firstLine="709"/>
        <w:jc w:val="both"/>
        <w:rPr>
          <w:rFonts w:ascii="Times New Roman" w:hAnsi="Times New Roman" w:cs="Times New Roman"/>
          <w:color w:val="548DD4"/>
          <w:sz w:val="28"/>
          <w:szCs w:val="28"/>
          <w:lang w:val="uk-UA"/>
        </w:rPr>
      </w:pPr>
      <w:r w:rsidRPr="005255EB">
        <w:rPr>
          <w:rFonts w:ascii="Times New Roman" w:hAnsi="Times New Roman" w:cs="Times New Roman"/>
          <w:color w:val="auto"/>
          <w:sz w:val="28"/>
          <w:szCs w:val="28"/>
          <w:lang w:val="uk-UA"/>
        </w:rPr>
        <w:t xml:space="preserve">Отже, особливістю проблем розвитку українського фондового ринку є його системний, всеохоплюючий характер, тому відновлення залежить від безлічі факторів. </w:t>
      </w:r>
      <w:r w:rsidRPr="005255EB">
        <w:rPr>
          <w:rFonts w:ascii="Times New Roman" w:hAnsi="Times New Roman" w:cs="Times New Roman"/>
          <w:color w:val="auto"/>
          <w:sz w:val="28"/>
          <w:szCs w:val="28"/>
        </w:rPr>
        <w:t xml:space="preserve">За роки </w:t>
      </w:r>
      <w:proofErr w:type="spellStart"/>
      <w:r w:rsidRPr="005255EB">
        <w:rPr>
          <w:rFonts w:ascii="Times New Roman" w:hAnsi="Times New Roman" w:cs="Times New Roman"/>
          <w:color w:val="auto"/>
          <w:sz w:val="28"/>
          <w:szCs w:val="28"/>
        </w:rPr>
        <w:t>свого</w:t>
      </w:r>
      <w:proofErr w:type="spellEnd"/>
      <w:r w:rsidRPr="005255EB">
        <w:rPr>
          <w:rFonts w:ascii="Times New Roman" w:hAnsi="Times New Roman" w:cs="Times New Roman"/>
          <w:color w:val="auto"/>
          <w:sz w:val="28"/>
          <w:szCs w:val="28"/>
        </w:rPr>
        <w:t xml:space="preserve"> </w:t>
      </w:r>
      <w:proofErr w:type="spellStart"/>
      <w:r w:rsidRPr="005255EB">
        <w:rPr>
          <w:rFonts w:ascii="Times New Roman" w:hAnsi="Times New Roman" w:cs="Times New Roman"/>
          <w:color w:val="auto"/>
          <w:sz w:val="28"/>
          <w:szCs w:val="28"/>
        </w:rPr>
        <w:t>існування</w:t>
      </w:r>
      <w:proofErr w:type="spellEnd"/>
      <w:r w:rsidRPr="005255EB">
        <w:rPr>
          <w:rFonts w:ascii="Times New Roman" w:hAnsi="Times New Roman" w:cs="Times New Roman"/>
          <w:color w:val="auto"/>
          <w:sz w:val="28"/>
          <w:szCs w:val="28"/>
        </w:rPr>
        <w:t xml:space="preserve"> </w:t>
      </w:r>
      <w:r w:rsidRPr="005255EB">
        <w:rPr>
          <w:rFonts w:ascii="Times New Roman" w:hAnsi="Times New Roman" w:cs="Times New Roman"/>
          <w:color w:val="auto"/>
          <w:sz w:val="28"/>
          <w:szCs w:val="28"/>
          <w:lang w:val="uk-UA"/>
        </w:rPr>
        <w:t xml:space="preserve">цей </w:t>
      </w:r>
      <w:proofErr w:type="spellStart"/>
      <w:r w:rsidRPr="005255EB">
        <w:rPr>
          <w:rFonts w:ascii="Times New Roman" w:hAnsi="Times New Roman" w:cs="Times New Roman"/>
          <w:color w:val="auto"/>
          <w:sz w:val="28"/>
          <w:szCs w:val="28"/>
        </w:rPr>
        <w:t>ринок</w:t>
      </w:r>
      <w:proofErr w:type="spellEnd"/>
      <w:r w:rsidRPr="005255EB">
        <w:rPr>
          <w:rFonts w:ascii="Times New Roman" w:hAnsi="Times New Roman" w:cs="Times New Roman"/>
          <w:color w:val="auto"/>
          <w:sz w:val="28"/>
          <w:szCs w:val="28"/>
        </w:rPr>
        <w:t xml:space="preserve"> </w:t>
      </w:r>
      <w:r w:rsidRPr="005255EB">
        <w:rPr>
          <w:rFonts w:ascii="Times New Roman" w:hAnsi="Times New Roman" w:cs="Times New Roman"/>
          <w:color w:val="auto"/>
          <w:sz w:val="28"/>
          <w:szCs w:val="28"/>
          <w:lang w:val="uk-UA"/>
        </w:rPr>
        <w:t>в</w:t>
      </w:r>
      <w:r w:rsidRPr="005255EB">
        <w:rPr>
          <w:rFonts w:ascii="Times New Roman" w:hAnsi="Times New Roman" w:cs="Times New Roman"/>
          <w:color w:val="auto"/>
          <w:sz w:val="28"/>
          <w:szCs w:val="28"/>
        </w:rPr>
        <w:t xml:space="preserve"> </w:t>
      </w:r>
      <w:proofErr w:type="spellStart"/>
      <w:r w:rsidRPr="005255EB">
        <w:rPr>
          <w:rFonts w:ascii="Times New Roman" w:hAnsi="Times New Roman" w:cs="Times New Roman"/>
          <w:color w:val="auto"/>
          <w:sz w:val="28"/>
          <w:szCs w:val="28"/>
        </w:rPr>
        <w:t>Україн</w:t>
      </w:r>
      <w:proofErr w:type="spellEnd"/>
      <w:r w:rsidRPr="005255EB">
        <w:rPr>
          <w:rFonts w:ascii="Times New Roman" w:hAnsi="Times New Roman" w:cs="Times New Roman"/>
          <w:color w:val="auto"/>
          <w:sz w:val="28"/>
          <w:szCs w:val="28"/>
          <w:lang w:val="uk-UA"/>
        </w:rPr>
        <w:t>і</w:t>
      </w:r>
      <w:r w:rsidRPr="005255EB">
        <w:rPr>
          <w:rFonts w:ascii="Times New Roman" w:hAnsi="Times New Roman" w:cs="Times New Roman"/>
          <w:color w:val="auto"/>
          <w:sz w:val="28"/>
          <w:szCs w:val="28"/>
        </w:rPr>
        <w:t xml:space="preserve"> </w:t>
      </w:r>
      <w:proofErr w:type="spellStart"/>
      <w:r w:rsidRPr="005255EB">
        <w:rPr>
          <w:rFonts w:ascii="Times New Roman" w:hAnsi="Times New Roman" w:cs="Times New Roman"/>
          <w:color w:val="auto"/>
          <w:sz w:val="28"/>
          <w:szCs w:val="28"/>
        </w:rPr>
        <w:t>ще</w:t>
      </w:r>
      <w:proofErr w:type="spellEnd"/>
      <w:r w:rsidRPr="005255EB">
        <w:rPr>
          <w:rFonts w:ascii="Times New Roman" w:hAnsi="Times New Roman" w:cs="Times New Roman"/>
          <w:color w:val="auto"/>
          <w:sz w:val="28"/>
          <w:szCs w:val="28"/>
        </w:rPr>
        <w:t xml:space="preserve"> не </w:t>
      </w:r>
      <w:proofErr w:type="spellStart"/>
      <w:r w:rsidRPr="005255EB">
        <w:rPr>
          <w:rFonts w:ascii="Times New Roman" w:hAnsi="Times New Roman" w:cs="Times New Roman"/>
          <w:color w:val="auto"/>
          <w:sz w:val="28"/>
          <w:szCs w:val="28"/>
        </w:rPr>
        <w:t>сформувався</w:t>
      </w:r>
      <w:proofErr w:type="spellEnd"/>
      <w:r w:rsidRPr="005255EB">
        <w:rPr>
          <w:rFonts w:ascii="Times New Roman" w:hAnsi="Times New Roman" w:cs="Times New Roman"/>
          <w:color w:val="auto"/>
          <w:sz w:val="28"/>
          <w:szCs w:val="28"/>
        </w:rPr>
        <w:t xml:space="preserve"> остаточно. </w:t>
      </w:r>
      <w:proofErr w:type="spellStart"/>
      <w:r w:rsidRPr="005255EB">
        <w:rPr>
          <w:rFonts w:ascii="Times New Roman" w:hAnsi="Times New Roman" w:cs="Times New Roman"/>
          <w:color w:val="auto"/>
          <w:sz w:val="28"/>
          <w:szCs w:val="28"/>
        </w:rPr>
        <w:t>Залучення</w:t>
      </w:r>
      <w:proofErr w:type="spellEnd"/>
      <w:r w:rsidRPr="005255EB">
        <w:rPr>
          <w:rFonts w:ascii="Times New Roman" w:hAnsi="Times New Roman" w:cs="Times New Roman"/>
          <w:color w:val="auto"/>
          <w:sz w:val="28"/>
          <w:szCs w:val="28"/>
        </w:rPr>
        <w:t xml:space="preserve"> </w:t>
      </w:r>
      <w:proofErr w:type="spellStart"/>
      <w:r w:rsidRPr="005255EB">
        <w:rPr>
          <w:rFonts w:ascii="Times New Roman" w:hAnsi="Times New Roman" w:cs="Times New Roman"/>
          <w:color w:val="auto"/>
          <w:sz w:val="28"/>
          <w:szCs w:val="28"/>
        </w:rPr>
        <w:t>іноземних</w:t>
      </w:r>
      <w:proofErr w:type="spellEnd"/>
      <w:r w:rsidRPr="005255EB">
        <w:rPr>
          <w:rFonts w:ascii="Times New Roman" w:hAnsi="Times New Roman" w:cs="Times New Roman"/>
          <w:color w:val="auto"/>
          <w:sz w:val="28"/>
          <w:szCs w:val="28"/>
        </w:rPr>
        <w:t xml:space="preserve"> </w:t>
      </w:r>
      <w:proofErr w:type="spellStart"/>
      <w:r w:rsidRPr="005255EB">
        <w:rPr>
          <w:rFonts w:ascii="Times New Roman" w:hAnsi="Times New Roman" w:cs="Times New Roman"/>
          <w:color w:val="auto"/>
          <w:sz w:val="28"/>
          <w:szCs w:val="28"/>
        </w:rPr>
        <w:t>інвестицій</w:t>
      </w:r>
      <w:proofErr w:type="spellEnd"/>
      <w:r w:rsidRPr="005255EB">
        <w:rPr>
          <w:rFonts w:ascii="Times New Roman" w:hAnsi="Times New Roman" w:cs="Times New Roman"/>
          <w:color w:val="auto"/>
          <w:sz w:val="28"/>
          <w:szCs w:val="28"/>
        </w:rPr>
        <w:t xml:space="preserve"> </w:t>
      </w:r>
      <w:proofErr w:type="spellStart"/>
      <w:r w:rsidRPr="005255EB">
        <w:rPr>
          <w:rFonts w:ascii="Times New Roman" w:hAnsi="Times New Roman" w:cs="Times New Roman"/>
          <w:color w:val="auto"/>
          <w:sz w:val="28"/>
          <w:szCs w:val="28"/>
        </w:rPr>
        <w:t>мож</w:t>
      </w:r>
      <w:proofErr w:type="spellEnd"/>
      <w:r w:rsidRPr="005255EB">
        <w:rPr>
          <w:rFonts w:ascii="Times New Roman" w:hAnsi="Times New Roman" w:cs="Times New Roman"/>
          <w:color w:val="auto"/>
          <w:sz w:val="28"/>
          <w:szCs w:val="28"/>
          <w:lang w:val="uk-UA"/>
        </w:rPr>
        <w:t xml:space="preserve">на </w:t>
      </w:r>
      <w:proofErr w:type="spellStart"/>
      <w:r w:rsidRPr="005255EB">
        <w:rPr>
          <w:rFonts w:ascii="Times New Roman" w:hAnsi="Times New Roman" w:cs="Times New Roman"/>
          <w:color w:val="auto"/>
          <w:sz w:val="28"/>
          <w:szCs w:val="28"/>
        </w:rPr>
        <w:t>здійсн</w:t>
      </w:r>
      <w:r w:rsidRPr="005255EB">
        <w:rPr>
          <w:rFonts w:ascii="Times New Roman" w:hAnsi="Times New Roman" w:cs="Times New Roman"/>
          <w:color w:val="auto"/>
          <w:sz w:val="28"/>
          <w:szCs w:val="28"/>
          <w:lang w:val="uk-UA"/>
        </w:rPr>
        <w:t>ити</w:t>
      </w:r>
      <w:proofErr w:type="spellEnd"/>
      <w:r w:rsidRPr="005255EB">
        <w:rPr>
          <w:rFonts w:ascii="Times New Roman" w:hAnsi="Times New Roman" w:cs="Times New Roman"/>
          <w:color w:val="auto"/>
          <w:sz w:val="28"/>
          <w:szCs w:val="28"/>
          <w:lang w:val="uk-UA"/>
        </w:rPr>
        <w:t xml:space="preserve"> </w:t>
      </w:r>
      <w:r w:rsidRPr="005255EB">
        <w:rPr>
          <w:rFonts w:ascii="Times New Roman" w:hAnsi="Times New Roman" w:cs="Times New Roman"/>
          <w:color w:val="auto"/>
          <w:sz w:val="28"/>
          <w:szCs w:val="28"/>
        </w:rPr>
        <w:t xml:space="preserve">шляхом </w:t>
      </w:r>
      <w:proofErr w:type="spellStart"/>
      <w:r w:rsidRPr="005255EB">
        <w:rPr>
          <w:rFonts w:ascii="Times New Roman" w:hAnsi="Times New Roman" w:cs="Times New Roman"/>
          <w:color w:val="auto"/>
          <w:sz w:val="28"/>
          <w:szCs w:val="28"/>
        </w:rPr>
        <w:t>лібералізації</w:t>
      </w:r>
      <w:proofErr w:type="spellEnd"/>
      <w:r w:rsidRPr="005255EB">
        <w:rPr>
          <w:rFonts w:ascii="Times New Roman" w:hAnsi="Times New Roman" w:cs="Times New Roman"/>
          <w:color w:val="auto"/>
          <w:sz w:val="28"/>
          <w:szCs w:val="28"/>
        </w:rPr>
        <w:t xml:space="preserve"> валютного </w:t>
      </w:r>
      <w:proofErr w:type="spellStart"/>
      <w:r w:rsidRPr="005255EB">
        <w:rPr>
          <w:rFonts w:ascii="Times New Roman" w:hAnsi="Times New Roman" w:cs="Times New Roman"/>
          <w:color w:val="auto"/>
          <w:sz w:val="28"/>
          <w:szCs w:val="28"/>
        </w:rPr>
        <w:t>регулювання</w:t>
      </w:r>
      <w:proofErr w:type="spellEnd"/>
      <w:r w:rsidRPr="005255EB">
        <w:rPr>
          <w:rFonts w:ascii="Times New Roman" w:hAnsi="Times New Roman" w:cs="Times New Roman"/>
          <w:color w:val="auto"/>
          <w:sz w:val="28"/>
          <w:szCs w:val="28"/>
        </w:rPr>
        <w:t xml:space="preserve"> </w:t>
      </w:r>
      <w:r w:rsidRPr="005255EB">
        <w:rPr>
          <w:rFonts w:ascii="Times New Roman" w:hAnsi="Times New Roman" w:cs="Times New Roman"/>
          <w:color w:val="auto"/>
          <w:sz w:val="28"/>
          <w:szCs w:val="28"/>
          <w:lang w:val="uk-UA"/>
        </w:rPr>
        <w:t>та</w:t>
      </w:r>
      <w:r w:rsidRPr="005255EB">
        <w:rPr>
          <w:rFonts w:ascii="Times New Roman" w:hAnsi="Times New Roman" w:cs="Times New Roman"/>
          <w:color w:val="auto"/>
          <w:sz w:val="28"/>
          <w:szCs w:val="28"/>
        </w:rPr>
        <w:t xml:space="preserve"> </w:t>
      </w:r>
      <w:r w:rsidRPr="005255EB">
        <w:rPr>
          <w:rFonts w:ascii="Times New Roman" w:hAnsi="Times New Roman" w:cs="Times New Roman"/>
          <w:color w:val="auto"/>
          <w:sz w:val="28"/>
          <w:szCs w:val="28"/>
          <w:lang w:val="uk-UA"/>
        </w:rPr>
        <w:t xml:space="preserve">шляхом </w:t>
      </w:r>
      <w:proofErr w:type="spellStart"/>
      <w:r w:rsidRPr="005255EB">
        <w:rPr>
          <w:rFonts w:ascii="Times New Roman" w:hAnsi="Times New Roman" w:cs="Times New Roman"/>
          <w:color w:val="auto"/>
          <w:sz w:val="28"/>
          <w:szCs w:val="28"/>
        </w:rPr>
        <w:t>приватизації</w:t>
      </w:r>
      <w:proofErr w:type="spellEnd"/>
      <w:r w:rsidRPr="005255EB">
        <w:rPr>
          <w:rFonts w:ascii="Times New Roman" w:hAnsi="Times New Roman" w:cs="Times New Roman"/>
          <w:color w:val="auto"/>
          <w:sz w:val="28"/>
          <w:szCs w:val="28"/>
        </w:rPr>
        <w:t xml:space="preserve">. </w:t>
      </w:r>
      <w:r w:rsidRPr="005255EB">
        <w:rPr>
          <w:rFonts w:ascii="Times New Roman" w:hAnsi="Times New Roman" w:cs="Times New Roman"/>
          <w:color w:val="auto"/>
          <w:sz w:val="28"/>
          <w:szCs w:val="28"/>
          <w:lang w:val="uk-UA"/>
        </w:rPr>
        <w:t xml:space="preserve">Але, в </w:t>
      </w:r>
      <w:proofErr w:type="gramStart"/>
      <w:r w:rsidRPr="005255EB">
        <w:rPr>
          <w:rFonts w:ascii="Times New Roman" w:hAnsi="Times New Roman" w:cs="Times New Roman"/>
          <w:color w:val="auto"/>
          <w:sz w:val="28"/>
          <w:szCs w:val="28"/>
          <w:lang w:val="uk-UA"/>
        </w:rPr>
        <w:t>св</w:t>
      </w:r>
      <w:proofErr w:type="gramEnd"/>
      <w:r w:rsidRPr="005255EB">
        <w:rPr>
          <w:rFonts w:ascii="Times New Roman" w:hAnsi="Times New Roman" w:cs="Times New Roman"/>
          <w:color w:val="auto"/>
          <w:sz w:val="28"/>
          <w:szCs w:val="28"/>
          <w:lang w:val="uk-UA"/>
        </w:rPr>
        <w:t xml:space="preserve">іті повноцінної функціонуючої системи немає, тому від українського фондового ринку в своєму розвитку вимагається націленості на світові стандарти та створення сприятливого інвестиційного клімату.    </w:t>
      </w:r>
    </w:p>
    <w:p w:rsidR="00911866" w:rsidRPr="005255EB" w:rsidRDefault="00911866" w:rsidP="00911866">
      <w:pPr>
        <w:jc w:val="center"/>
        <w:rPr>
          <w:b/>
          <w:sz w:val="28"/>
          <w:szCs w:val="28"/>
        </w:rPr>
      </w:pPr>
      <w:r w:rsidRPr="005255EB">
        <w:rPr>
          <w:b/>
          <w:sz w:val="28"/>
          <w:szCs w:val="28"/>
        </w:rPr>
        <w:t>Список літератури:</w:t>
      </w:r>
    </w:p>
    <w:p w:rsidR="00911866" w:rsidRPr="00A21CB6" w:rsidRDefault="00911866" w:rsidP="00911866">
      <w:pPr>
        <w:pStyle w:val="a7"/>
        <w:numPr>
          <w:ilvl w:val="0"/>
          <w:numId w:val="1"/>
        </w:numPr>
        <w:tabs>
          <w:tab w:val="num" w:pos="0"/>
          <w:tab w:val="left" w:pos="284"/>
        </w:tabs>
        <w:spacing w:after="0" w:line="240" w:lineRule="auto"/>
        <w:ind w:left="0" w:firstLine="0"/>
        <w:contextualSpacing/>
        <w:jc w:val="both"/>
        <w:rPr>
          <w:rFonts w:ascii="Times New Roman" w:hAnsi="Times New Roman"/>
          <w:spacing w:val="-8"/>
          <w:sz w:val="24"/>
          <w:szCs w:val="24"/>
          <w:lang w:val="uk-UA" w:eastAsia="uk-UA"/>
        </w:rPr>
      </w:pPr>
      <w:proofErr w:type="spellStart"/>
      <w:r w:rsidRPr="00A21CB6">
        <w:rPr>
          <w:rFonts w:ascii="Times New Roman" w:hAnsi="Times New Roman"/>
          <w:bCs/>
          <w:sz w:val="24"/>
          <w:szCs w:val="24"/>
          <w:lang w:val="uk-UA"/>
        </w:rPr>
        <w:t>Алєйнікова</w:t>
      </w:r>
      <w:proofErr w:type="spellEnd"/>
      <w:r w:rsidRPr="00A21CB6">
        <w:rPr>
          <w:rFonts w:ascii="Times New Roman" w:hAnsi="Times New Roman"/>
          <w:bCs/>
          <w:sz w:val="24"/>
          <w:szCs w:val="24"/>
          <w:lang w:val="uk-UA"/>
        </w:rPr>
        <w:t xml:space="preserve"> Н.М. Функціонування фондового ринку </w:t>
      </w:r>
      <w:proofErr w:type="spellStart"/>
      <w:r w:rsidRPr="00A21CB6">
        <w:rPr>
          <w:rFonts w:ascii="Times New Roman" w:hAnsi="Times New Roman"/>
          <w:bCs/>
          <w:sz w:val="24"/>
          <w:szCs w:val="24"/>
          <w:lang w:val="uk-UA"/>
        </w:rPr>
        <w:t>україни</w:t>
      </w:r>
      <w:proofErr w:type="spellEnd"/>
      <w:r w:rsidRPr="00A21CB6">
        <w:rPr>
          <w:rFonts w:ascii="Times New Roman" w:hAnsi="Times New Roman"/>
          <w:bCs/>
          <w:sz w:val="24"/>
          <w:szCs w:val="24"/>
          <w:lang w:val="uk-UA"/>
        </w:rPr>
        <w:t xml:space="preserve"> </w:t>
      </w:r>
      <w:r w:rsidRPr="00A21CB6">
        <w:rPr>
          <w:rFonts w:ascii="Times New Roman" w:hAnsi="Times New Roman"/>
          <w:sz w:val="24"/>
          <w:szCs w:val="24"/>
          <w:lang w:val="uk-UA"/>
        </w:rPr>
        <w:t xml:space="preserve">в умовах економічної нестабільності фінансового середовища </w:t>
      </w:r>
      <w:r w:rsidRPr="00A21CB6">
        <w:rPr>
          <w:rFonts w:ascii="Times New Roman" w:hAnsi="Times New Roman"/>
          <w:bCs/>
          <w:sz w:val="24"/>
          <w:szCs w:val="24"/>
          <w:lang w:val="uk-UA"/>
        </w:rPr>
        <w:t xml:space="preserve">/ </w:t>
      </w:r>
      <w:proofErr w:type="spellStart"/>
      <w:r w:rsidRPr="00A21CB6">
        <w:rPr>
          <w:rFonts w:ascii="Times New Roman" w:hAnsi="Times New Roman"/>
          <w:bCs/>
          <w:sz w:val="24"/>
          <w:szCs w:val="24"/>
          <w:lang w:val="uk-UA"/>
        </w:rPr>
        <w:t>Алєйнікова</w:t>
      </w:r>
      <w:proofErr w:type="spellEnd"/>
      <w:r w:rsidRPr="00A21CB6">
        <w:rPr>
          <w:rFonts w:ascii="Times New Roman" w:hAnsi="Times New Roman"/>
          <w:bCs/>
          <w:sz w:val="24"/>
          <w:szCs w:val="24"/>
          <w:lang w:val="uk-UA"/>
        </w:rPr>
        <w:t xml:space="preserve"> Н.М. </w:t>
      </w:r>
      <w:r w:rsidRPr="00A21CB6">
        <w:rPr>
          <w:rFonts w:ascii="Times New Roman" w:hAnsi="Times New Roman"/>
          <w:sz w:val="24"/>
          <w:szCs w:val="24"/>
          <w:lang w:val="uk-UA"/>
        </w:rPr>
        <w:t xml:space="preserve">// Вісник ОНУ імені І.І. </w:t>
      </w:r>
      <w:proofErr w:type="spellStart"/>
      <w:r w:rsidRPr="00A21CB6">
        <w:rPr>
          <w:rFonts w:ascii="Times New Roman" w:hAnsi="Times New Roman"/>
          <w:sz w:val="24"/>
          <w:szCs w:val="24"/>
          <w:lang w:val="uk-UA"/>
        </w:rPr>
        <w:t>Мечнікова</w:t>
      </w:r>
      <w:proofErr w:type="spellEnd"/>
      <w:r w:rsidRPr="00A21CB6">
        <w:rPr>
          <w:rFonts w:ascii="Times New Roman" w:hAnsi="Times New Roman"/>
          <w:sz w:val="24"/>
          <w:szCs w:val="24"/>
          <w:lang w:val="uk-UA"/>
        </w:rPr>
        <w:t>. – Т.21. – Вип.4 (46). – 2016. – С.144-149.</w:t>
      </w:r>
    </w:p>
    <w:p w:rsidR="00911866" w:rsidRPr="00A21CB6" w:rsidRDefault="00911866" w:rsidP="00911866">
      <w:pPr>
        <w:pStyle w:val="a7"/>
        <w:numPr>
          <w:ilvl w:val="0"/>
          <w:numId w:val="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lang w:val="uk-UA"/>
        </w:rPr>
      </w:pPr>
      <w:proofErr w:type="spellStart"/>
      <w:r w:rsidRPr="00A21CB6">
        <w:rPr>
          <w:rFonts w:ascii="Times New Roman" w:hAnsi="Times New Roman"/>
          <w:bCs/>
          <w:sz w:val="24"/>
          <w:szCs w:val="24"/>
          <w:lang w:val="uk-UA"/>
        </w:rPr>
        <w:t>Житар</w:t>
      </w:r>
      <w:proofErr w:type="spellEnd"/>
      <w:r w:rsidRPr="00A21CB6">
        <w:rPr>
          <w:rFonts w:ascii="Times New Roman" w:hAnsi="Times New Roman"/>
          <w:bCs/>
          <w:sz w:val="24"/>
          <w:szCs w:val="24"/>
          <w:lang w:val="uk-UA"/>
        </w:rPr>
        <w:t xml:space="preserve"> М.О. Стан та перспективи розвитку фондового ринку в умовах фінансової нестабільності економіки України / М.О. </w:t>
      </w:r>
      <w:proofErr w:type="spellStart"/>
      <w:r w:rsidRPr="00A21CB6">
        <w:rPr>
          <w:rFonts w:ascii="Times New Roman" w:hAnsi="Times New Roman"/>
          <w:bCs/>
          <w:sz w:val="24"/>
          <w:szCs w:val="24"/>
          <w:lang w:val="uk-UA"/>
        </w:rPr>
        <w:t>Житар</w:t>
      </w:r>
      <w:proofErr w:type="spellEnd"/>
      <w:r w:rsidRPr="00A21CB6">
        <w:rPr>
          <w:rFonts w:ascii="Times New Roman" w:hAnsi="Times New Roman"/>
          <w:bCs/>
          <w:sz w:val="24"/>
          <w:szCs w:val="24"/>
          <w:lang w:val="uk-UA"/>
        </w:rPr>
        <w:t xml:space="preserve"> // </w:t>
      </w:r>
      <w:r w:rsidRPr="00A21CB6">
        <w:rPr>
          <w:rFonts w:ascii="Times New Roman" w:eastAsia="TimesNewRomanPSMT" w:hAnsi="Times New Roman"/>
          <w:sz w:val="24"/>
          <w:szCs w:val="24"/>
          <w:lang w:val="uk-UA"/>
        </w:rPr>
        <w:t>Економ</w:t>
      </w:r>
      <w:r w:rsidRPr="00A21CB6">
        <w:rPr>
          <w:rFonts w:ascii="Times New Roman" w:eastAsia="TimesNewRomanPSMT" w:hAnsi="Times New Roman"/>
          <w:sz w:val="24"/>
          <w:szCs w:val="24"/>
        </w:rPr>
        <w:t>i</w:t>
      </w:r>
      <w:proofErr w:type="spellStart"/>
      <w:r w:rsidRPr="00A21CB6">
        <w:rPr>
          <w:rFonts w:ascii="Times New Roman" w:eastAsia="TimesNewRomanPSMT" w:hAnsi="Times New Roman"/>
          <w:sz w:val="24"/>
          <w:szCs w:val="24"/>
          <w:lang w:val="uk-UA"/>
        </w:rPr>
        <w:t>ка</w:t>
      </w:r>
      <w:proofErr w:type="spellEnd"/>
      <w:r w:rsidRPr="00A21CB6">
        <w:rPr>
          <w:rFonts w:ascii="Times New Roman" w:eastAsia="TimesNewRomanPSMT" w:hAnsi="Times New Roman"/>
          <w:sz w:val="24"/>
          <w:szCs w:val="24"/>
          <w:lang w:val="uk-UA"/>
        </w:rPr>
        <w:t xml:space="preserve"> </w:t>
      </w:r>
      <w:r w:rsidRPr="00A21CB6">
        <w:rPr>
          <w:rFonts w:ascii="Times New Roman" w:eastAsia="TimesNewRomanPSMT" w:hAnsi="Times New Roman"/>
          <w:sz w:val="24"/>
          <w:szCs w:val="24"/>
        </w:rPr>
        <w:t>i</w:t>
      </w:r>
      <w:r w:rsidRPr="00A21CB6">
        <w:rPr>
          <w:rFonts w:ascii="Times New Roman" w:eastAsia="TimesNewRomanPSMT" w:hAnsi="Times New Roman"/>
          <w:sz w:val="24"/>
          <w:szCs w:val="24"/>
          <w:lang w:val="uk-UA"/>
        </w:rPr>
        <w:t xml:space="preserve"> орган</w:t>
      </w:r>
      <w:r w:rsidRPr="00A21CB6">
        <w:rPr>
          <w:rFonts w:ascii="Times New Roman" w:eastAsia="TimesNewRomanPSMT" w:hAnsi="Times New Roman"/>
          <w:sz w:val="24"/>
          <w:szCs w:val="24"/>
        </w:rPr>
        <w:t>i</w:t>
      </w:r>
      <w:proofErr w:type="spellStart"/>
      <w:r w:rsidRPr="00A21CB6">
        <w:rPr>
          <w:rFonts w:ascii="Times New Roman" w:eastAsia="TimesNewRomanPSMT" w:hAnsi="Times New Roman"/>
          <w:sz w:val="24"/>
          <w:szCs w:val="24"/>
          <w:lang w:val="uk-UA"/>
        </w:rPr>
        <w:t>зац</w:t>
      </w:r>
      <w:proofErr w:type="spellEnd"/>
      <w:r w:rsidRPr="00A21CB6">
        <w:rPr>
          <w:rFonts w:ascii="Times New Roman" w:eastAsia="TimesNewRomanPSMT" w:hAnsi="Times New Roman"/>
          <w:sz w:val="24"/>
          <w:szCs w:val="24"/>
        </w:rPr>
        <w:t>i</w:t>
      </w:r>
      <w:r w:rsidRPr="00A21CB6">
        <w:rPr>
          <w:rFonts w:ascii="Times New Roman" w:eastAsia="TimesNewRomanPSMT" w:hAnsi="Times New Roman"/>
          <w:sz w:val="24"/>
          <w:szCs w:val="24"/>
          <w:lang w:val="uk-UA"/>
        </w:rPr>
        <w:t xml:space="preserve">я </w:t>
      </w:r>
      <w:proofErr w:type="spellStart"/>
      <w:r w:rsidRPr="00A21CB6">
        <w:rPr>
          <w:rFonts w:ascii="Times New Roman" w:eastAsia="TimesNewRomanPSMT" w:hAnsi="Times New Roman"/>
          <w:sz w:val="24"/>
          <w:szCs w:val="24"/>
          <w:lang w:val="uk-UA"/>
        </w:rPr>
        <w:t>управл</w:t>
      </w:r>
      <w:proofErr w:type="spellEnd"/>
      <w:r w:rsidRPr="00A21CB6">
        <w:rPr>
          <w:rFonts w:ascii="Times New Roman" w:eastAsia="TimesNewRomanPSMT" w:hAnsi="Times New Roman"/>
          <w:sz w:val="24"/>
          <w:szCs w:val="24"/>
        </w:rPr>
        <w:t>i</w:t>
      </w:r>
      <w:proofErr w:type="spellStart"/>
      <w:r w:rsidRPr="00A21CB6">
        <w:rPr>
          <w:rFonts w:ascii="Times New Roman" w:eastAsia="TimesNewRomanPSMT" w:hAnsi="Times New Roman"/>
          <w:sz w:val="24"/>
          <w:szCs w:val="24"/>
          <w:lang w:val="uk-UA"/>
        </w:rPr>
        <w:t>ння</w:t>
      </w:r>
      <w:proofErr w:type="spellEnd"/>
      <w:r w:rsidRPr="00A21CB6">
        <w:rPr>
          <w:rFonts w:ascii="Times New Roman" w:eastAsia="TimesNewRomanPSMT" w:hAnsi="Times New Roman"/>
          <w:sz w:val="24"/>
          <w:szCs w:val="24"/>
          <w:lang w:val="uk-UA"/>
        </w:rPr>
        <w:t xml:space="preserve">. </w:t>
      </w:r>
      <w:r w:rsidRPr="00A21CB6">
        <w:rPr>
          <w:rFonts w:ascii="Times New Roman" w:eastAsia="TimesNewRomanPSMT" w:hAnsi="Times New Roman"/>
          <w:bCs/>
          <w:sz w:val="24"/>
          <w:szCs w:val="24"/>
          <w:lang w:val="uk-UA"/>
        </w:rPr>
        <w:t>–</w:t>
      </w:r>
      <w:r w:rsidRPr="00A21CB6">
        <w:rPr>
          <w:rFonts w:ascii="Times New Roman" w:eastAsia="TimesNewRomanPSMT" w:hAnsi="Times New Roman"/>
          <w:sz w:val="24"/>
          <w:szCs w:val="24"/>
          <w:lang w:val="uk-UA"/>
        </w:rPr>
        <w:t xml:space="preserve"> </w:t>
      </w:r>
      <w:r w:rsidRPr="00A21CB6">
        <w:rPr>
          <w:rFonts w:ascii="Times New Roman" w:eastAsia="TimesNewRomanPSMT" w:hAnsi="Times New Roman"/>
          <w:bCs/>
          <w:sz w:val="24"/>
          <w:szCs w:val="24"/>
          <w:lang w:val="uk-UA"/>
        </w:rPr>
        <w:t>№ 1 (21). –  2016. – С. 93-101.</w:t>
      </w:r>
    </w:p>
    <w:p w:rsidR="00911866" w:rsidRPr="00A21CB6" w:rsidRDefault="00911866" w:rsidP="00911866">
      <w:pPr>
        <w:pStyle w:val="a7"/>
        <w:numPr>
          <w:ilvl w:val="0"/>
          <w:numId w:val="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lang w:val="uk-UA"/>
        </w:rPr>
      </w:pPr>
      <w:r w:rsidRPr="00A21CB6">
        <w:rPr>
          <w:rStyle w:val="a4"/>
          <w:i w:val="0"/>
          <w:sz w:val="24"/>
          <w:szCs w:val="24"/>
          <w:shd w:val="clear" w:color="auto" w:fill="FFFFFF"/>
        </w:rPr>
        <w:t>Чуйко</w:t>
      </w:r>
      <w:r w:rsidRPr="00A21CB6">
        <w:rPr>
          <w:rStyle w:val="a4"/>
          <w:i w:val="0"/>
          <w:sz w:val="24"/>
          <w:szCs w:val="24"/>
          <w:shd w:val="clear" w:color="auto" w:fill="FFFFFF"/>
          <w:lang w:val="uk-UA"/>
        </w:rPr>
        <w:t xml:space="preserve"> </w:t>
      </w:r>
      <w:r w:rsidRPr="00A21CB6">
        <w:rPr>
          <w:rStyle w:val="a4"/>
          <w:i w:val="0"/>
          <w:sz w:val="24"/>
          <w:szCs w:val="24"/>
          <w:shd w:val="clear" w:color="auto" w:fill="FFFFFF"/>
        </w:rPr>
        <w:t>В</w:t>
      </w:r>
      <w:r w:rsidRPr="00A21CB6">
        <w:rPr>
          <w:rStyle w:val="a4"/>
          <w:i w:val="0"/>
          <w:sz w:val="24"/>
          <w:szCs w:val="24"/>
          <w:shd w:val="clear" w:color="auto" w:fill="FFFFFF"/>
          <w:lang w:val="uk-UA"/>
        </w:rPr>
        <w:t>.</w:t>
      </w:r>
      <w:r w:rsidRPr="00A21CB6">
        <w:rPr>
          <w:rStyle w:val="a4"/>
          <w:sz w:val="24"/>
          <w:szCs w:val="24"/>
          <w:shd w:val="clear" w:color="auto" w:fill="FFFFFF"/>
          <w:lang w:val="uk-UA"/>
        </w:rPr>
        <w:t xml:space="preserve"> </w:t>
      </w:r>
      <w:r w:rsidRPr="00A21CB6">
        <w:rPr>
          <w:rFonts w:ascii="Times New Roman" w:hAnsi="Times New Roman"/>
          <w:sz w:val="24"/>
          <w:szCs w:val="24"/>
          <w:lang w:val="uk-UA"/>
        </w:rPr>
        <w:t xml:space="preserve"> Фондовий ринок України: як оживити «мерця» 13.01.17 </w:t>
      </w:r>
      <w:r w:rsidRPr="00A21CB6">
        <w:rPr>
          <w:rFonts w:ascii="Times New Roman" w:hAnsi="Times New Roman"/>
          <w:bCs/>
          <w:sz w:val="24"/>
          <w:szCs w:val="24"/>
          <w:shd w:val="clear" w:color="auto" w:fill="FFFFFF"/>
        </w:rPr>
        <w:t>[</w:t>
      </w:r>
      <w:r w:rsidRPr="00A21CB6">
        <w:rPr>
          <w:rFonts w:ascii="Times New Roman" w:hAnsi="Times New Roman"/>
          <w:bCs/>
          <w:sz w:val="24"/>
          <w:szCs w:val="24"/>
          <w:shd w:val="clear" w:color="auto" w:fill="FFFFFF"/>
          <w:lang w:val="uk-UA"/>
        </w:rPr>
        <w:t>Електронний ресурс</w:t>
      </w:r>
      <w:r w:rsidRPr="00A21CB6">
        <w:rPr>
          <w:rFonts w:ascii="Times New Roman" w:hAnsi="Times New Roman"/>
          <w:bCs/>
          <w:sz w:val="24"/>
          <w:szCs w:val="24"/>
          <w:shd w:val="clear" w:color="auto" w:fill="FFFFFF"/>
        </w:rPr>
        <w:t>]</w:t>
      </w:r>
      <w:r w:rsidRPr="00A21CB6">
        <w:rPr>
          <w:rFonts w:ascii="Times New Roman" w:hAnsi="Times New Roman"/>
          <w:bCs/>
          <w:sz w:val="24"/>
          <w:szCs w:val="24"/>
          <w:shd w:val="clear" w:color="auto" w:fill="FFFFFF"/>
          <w:lang w:val="uk-UA"/>
        </w:rPr>
        <w:t xml:space="preserve">. </w:t>
      </w:r>
      <w:r w:rsidRPr="00A21CB6">
        <w:rPr>
          <w:rFonts w:ascii="Times New Roman" w:hAnsi="Times New Roman"/>
          <w:sz w:val="24"/>
          <w:szCs w:val="24"/>
          <w:lang w:val="uk-UA"/>
        </w:rPr>
        <w:t>–</w:t>
      </w:r>
      <w:r w:rsidRPr="00A21CB6">
        <w:rPr>
          <w:rFonts w:ascii="Times New Roman" w:hAnsi="Times New Roman"/>
          <w:bCs/>
          <w:sz w:val="24"/>
          <w:szCs w:val="24"/>
          <w:shd w:val="clear" w:color="auto" w:fill="FFFFFF"/>
          <w:lang w:val="uk-UA"/>
        </w:rPr>
        <w:t xml:space="preserve"> Режим доступу:  </w:t>
      </w:r>
      <w:hyperlink r:id="rId6" w:history="1">
        <w:r w:rsidRPr="00A21CB6">
          <w:rPr>
            <w:rStyle w:val="a6"/>
            <w:rFonts w:ascii="Times New Roman" w:hAnsi="Times New Roman"/>
            <w:sz w:val="24"/>
            <w:szCs w:val="24"/>
            <w:lang w:val="uk-UA"/>
          </w:rPr>
          <w:t>http://news.finance.ua/ua/news/-/367172/fondovyj-rynok-ukrayiny-yak-ozhyvyty-mertsya</w:t>
        </w:r>
      </w:hyperlink>
    </w:p>
    <w:p w:rsidR="00911866" w:rsidRPr="00A21CB6" w:rsidRDefault="00911866" w:rsidP="00911866">
      <w:pPr>
        <w:pStyle w:val="a7"/>
        <w:numPr>
          <w:ilvl w:val="0"/>
          <w:numId w:val="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lang w:val="uk-UA"/>
        </w:rPr>
      </w:pPr>
      <w:r w:rsidRPr="00A21CB6">
        <w:rPr>
          <w:rFonts w:ascii="Times New Roman" w:hAnsi="Times New Roman"/>
          <w:sz w:val="24"/>
          <w:szCs w:val="24"/>
          <w:lang w:val="uk-UA"/>
        </w:rPr>
        <w:t xml:space="preserve">Сучасні тенденції реформування світової фінансової системи: монографія </w:t>
      </w:r>
      <w:r w:rsidRPr="00A21CB6">
        <w:rPr>
          <w:rFonts w:ascii="Times New Roman" w:hAnsi="Times New Roman"/>
          <w:sz w:val="24"/>
          <w:szCs w:val="24"/>
        </w:rPr>
        <w:t xml:space="preserve">/ </w:t>
      </w:r>
      <w:r w:rsidRPr="00A21CB6">
        <w:rPr>
          <w:rFonts w:ascii="Times New Roman" w:hAnsi="Times New Roman"/>
          <w:sz w:val="24"/>
          <w:szCs w:val="24"/>
          <w:lang w:val="uk-UA"/>
        </w:rPr>
        <w:t xml:space="preserve">за </w:t>
      </w:r>
      <w:proofErr w:type="spellStart"/>
      <w:r w:rsidRPr="00A21CB6">
        <w:rPr>
          <w:rFonts w:ascii="Times New Roman" w:hAnsi="Times New Roman"/>
          <w:sz w:val="24"/>
          <w:szCs w:val="24"/>
          <w:lang w:val="uk-UA"/>
        </w:rPr>
        <w:t>заг</w:t>
      </w:r>
      <w:proofErr w:type="spellEnd"/>
      <w:r w:rsidRPr="00A21CB6">
        <w:rPr>
          <w:rFonts w:ascii="Times New Roman" w:hAnsi="Times New Roman"/>
          <w:sz w:val="24"/>
          <w:szCs w:val="24"/>
          <w:lang w:val="uk-UA"/>
        </w:rPr>
        <w:t xml:space="preserve">. ред. </w:t>
      </w:r>
      <w:proofErr w:type="spellStart"/>
      <w:r w:rsidRPr="00A21CB6">
        <w:rPr>
          <w:rFonts w:ascii="Times New Roman" w:hAnsi="Times New Roman"/>
          <w:sz w:val="24"/>
          <w:szCs w:val="24"/>
          <w:lang w:val="uk-UA"/>
        </w:rPr>
        <w:t>К.е.н</w:t>
      </w:r>
      <w:proofErr w:type="spellEnd"/>
      <w:r w:rsidRPr="00A21CB6">
        <w:rPr>
          <w:rFonts w:ascii="Times New Roman" w:hAnsi="Times New Roman"/>
          <w:sz w:val="24"/>
          <w:szCs w:val="24"/>
          <w:lang w:val="uk-UA"/>
        </w:rPr>
        <w:t xml:space="preserve">., </w:t>
      </w:r>
      <w:proofErr w:type="spellStart"/>
      <w:r w:rsidRPr="00A21CB6">
        <w:rPr>
          <w:rFonts w:ascii="Times New Roman" w:hAnsi="Times New Roman"/>
          <w:sz w:val="24"/>
          <w:szCs w:val="24"/>
          <w:lang w:val="uk-UA"/>
        </w:rPr>
        <w:t>с.н.с</w:t>
      </w:r>
      <w:proofErr w:type="spellEnd"/>
      <w:r w:rsidRPr="00A21CB6">
        <w:rPr>
          <w:rFonts w:ascii="Times New Roman" w:hAnsi="Times New Roman"/>
          <w:sz w:val="24"/>
          <w:szCs w:val="24"/>
          <w:lang w:val="uk-UA"/>
        </w:rPr>
        <w:t xml:space="preserve">. О.О. </w:t>
      </w:r>
      <w:proofErr w:type="spellStart"/>
      <w:r w:rsidRPr="00A21CB6">
        <w:rPr>
          <w:rFonts w:ascii="Times New Roman" w:hAnsi="Times New Roman"/>
          <w:sz w:val="24"/>
          <w:szCs w:val="24"/>
          <w:lang w:val="uk-UA"/>
        </w:rPr>
        <w:t>Сльозко</w:t>
      </w:r>
      <w:proofErr w:type="spellEnd"/>
      <w:r w:rsidRPr="00A21CB6">
        <w:rPr>
          <w:rFonts w:ascii="Times New Roman" w:hAnsi="Times New Roman"/>
          <w:sz w:val="24"/>
          <w:szCs w:val="24"/>
          <w:lang w:val="uk-UA"/>
        </w:rPr>
        <w:t xml:space="preserve">, </w:t>
      </w:r>
      <w:proofErr w:type="spellStart"/>
      <w:r w:rsidRPr="00A21CB6">
        <w:rPr>
          <w:rFonts w:ascii="Times New Roman" w:hAnsi="Times New Roman"/>
          <w:sz w:val="24"/>
          <w:szCs w:val="24"/>
          <w:lang w:val="uk-UA"/>
        </w:rPr>
        <w:t>к.е.н</w:t>
      </w:r>
      <w:proofErr w:type="spellEnd"/>
      <w:r w:rsidRPr="00A21CB6">
        <w:rPr>
          <w:rFonts w:ascii="Times New Roman" w:hAnsi="Times New Roman"/>
          <w:sz w:val="24"/>
          <w:szCs w:val="24"/>
          <w:lang w:val="uk-UA"/>
        </w:rPr>
        <w:t xml:space="preserve">., </w:t>
      </w:r>
      <w:proofErr w:type="spellStart"/>
      <w:r w:rsidRPr="00A21CB6">
        <w:rPr>
          <w:rFonts w:ascii="Times New Roman" w:hAnsi="Times New Roman"/>
          <w:sz w:val="24"/>
          <w:szCs w:val="24"/>
          <w:lang w:val="uk-UA"/>
        </w:rPr>
        <w:t>с.н.с</w:t>
      </w:r>
      <w:proofErr w:type="spellEnd"/>
      <w:r w:rsidRPr="00A21CB6">
        <w:rPr>
          <w:rFonts w:ascii="Times New Roman" w:hAnsi="Times New Roman"/>
          <w:sz w:val="24"/>
          <w:szCs w:val="24"/>
          <w:lang w:val="uk-UA"/>
        </w:rPr>
        <w:t xml:space="preserve">. Т.О. </w:t>
      </w:r>
      <w:proofErr w:type="spellStart"/>
      <w:r w:rsidRPr="00A21CB6">
        <w:rPr>
          <w:rFonts w:ascii="Times New Roman" w:hAnsi="Times New Roman"/>
          <w:sz w:val="24"/>
          <w:szCs w:val="24"/>
          <w:lang w:val="uk-UA"/>
        </w:rPr>
        <w:t>Панфіловаї</w:t>
      </w:r>
      <w:proofErr w:type="spellEnd"/>
      <w:r w:rsidRPr="00A21CB6">
        <w:rPr>
          <w:rFonts w:ascii="Times New Roman" w:hAnsi="Times New Roman"/>
          <w:sz w:val="24"/>
          <w:szCs w:val="24"/>
          <w:lang w:val="uk-UA"/>
        </w:rPr>
        <w:t xml:space="preserve">, </w:t>
      </w:r>
      <w:proofErr w:type="spellStart"/>
      <w:r w:rsidRPr="00A21CB6">
        <w:rPr>
          <w:rFonts w:ascii="Times New Roman" w:hAnsi="Times New Roman"/>
          <w:sz w:val="24"/>
          <w:szCs w:val="24"/>
          <w:lang w:val="uk-UA"/>
        </w:rPr>
        <w:t>к.е.н</w:t>
      </w:r>
      <w:proofErr w:type="spellEnd"/>
      <w:r w:rsidRPr="00A21CB6">
        <w:rPr>
          <w:rFonts w:ascii="Times New Roman" w:hAnsi="Times New Roman"/>
          <w:sz w:val="24"/>
          <w:szCs w:val="24"/>
          <w:lang w:val="uk-UA"/>
        </w:rPr>
        <w:t xml:space="preserve">. С.В. Терещенко. – К.: </w:t>
      </w:r>
      <w:proofErr w:type="spellStart"/>
      <w:r w:rsidRPr="00A21CB6">
        <w:rPr>
          <w:rFonts w:ascii="Times New Roman" w:hAnsi="Times New Roman"/>
          <w:sz w:val="24"/>
          <w:szCs w:val="24"/>
          <w:lang w:val="uk-UA"/>
        </w:rPr>
        <w:t>Існитут</w:t>
      </w:r>
      <w:proofErr w:type="spellEnd"/>
      <w:r w:rsidRPr="00A21CB6">
        <w:rPr>
          <w:rFonts w:ascii="Times New Roman" w:hAnsi="Times New Roman"/>
          <w:sz w:val="24"/>
          <w:szCs w:val="24"/>
          <w:lang w:val="uk-UA"/>
        </w:rPr>
        <w:t xml:space="preserve"> світової економіки і міжнародних відносин НАН України, 2014. – С.109–148.   </w:t>
      </w:r>
    </w:p>
    <w:p w:rsidR="00257497" w:rsidRDefault="00257497">
      <w:bookmarkStart w:id="0" w:name="_GoBack"/>
      <w:bookmarkEnd w:id="0"/>
    </w:p>
    <w:sectPr w:rsidR="00257497" w:rsidSect="003E11D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11DB"/>
    <w:multiLevelType w:val="hybridMultilevel"/>
    <w:tmpl w:val="42BC99F2"/>
    <w:lvl w:ilvl="0" w:tplc="D3342C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66"/>
    <w:rsid w:val="000B1DB4"/>
    <w:rsid w:val="000B7A35"/>
    <w:rsid w:val="00257497"/>
    <w:rsid w:val="00333B89"/>
    <w:rsid w:val="00335D73"/>
    <w:rsid w:val="003E11DA"/>
    <w:rsid w:val="00470099"/>
    <w:rsid w:val="00625E45"/>
    <w:rsid w:val="00700F3F"/>
    <w:rsid w:val="00817BF8"/>
    <w:rsid w:val="008C4920"/>
    <w:rsid w:val="00911866"/>
    <w:rsid w:val="009669E2"/>
    <w:rsid w:val="00A331C1"/>
    <w:rsid w:val="00AF5B07"/>
    <w:rsid w:val="00E2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66"/>
    <w:pPr>
      <w:spacing w:line="240" w:lineRule="auto"/>
      <w:ind w:firstLine="0"/>
    </w:pPr>
    <w:rPr>
      <w:rFonts w:eastAsia="Calibri" w:cs="Times New Roman"/>
      <w:sz w:val="24"/>
      <w:szCs w:val="24"/>
      <w:lang w:val="uk-UA" w:eastAsia="ru-RU"/>
    </w:rPr>
  </w:style>
  <w:style w:type="paragraph" w:styleId="1">
    <w:name w:val="heading 1"/>
    <w:basedOn w:val="a"/>
    <w:next w:val="a"/>
    <w:link w:val="10"/>
    <w:uiPriority w:val="9"/>
    <w:qFormat/>
    <w:rsid w:val="00AF5B0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B07"/>
    <w:rPr>
      <w:rFonts w:asciiTheme="majorHAnsi" w:eastAsiaTheme="majorEastAsia" w:hAnsiTheme="majorHAnsi" w:cstheme="majorBidi"/>
      <w:b/>
      <w:bCs/>
      <w:color w:val="365F91" w:themeColor="accent1" w:themeShade="BF"/>
      <w:szCs w:val="28"/>
    </w:rPr>
  </w:style>
  <w:style w:type="character" w:styleId="a3">
    <w:name w:val="Strong"/>
    <w:basedOn w:val="a0"/>
    <w:uiPriority w:val="22"/>
    <w:qFormat/>
    <w:rsid w:val="00AF5B07"/>
    <w:rPr>
      <w:b/>
      <w:bCs/>
    </w:rPr>
  </w:style>
  <w:style w:type="character" w:styleId="a4">
    <w:name w:val="Emphasis"/>
    <w:basedOn w:val="a0"/>
    <w:uiPriority w:val="20"/>
    <w:qFormat/>
    <w:rsid w:val="00AF5B07"/>
    <w:rPr>
      <w:i/>
      <w:iCs/>
    </w:rPr>
  </w:style>
  <w:style w:type="paragraph" w:styleId="a5">
    <w:name w:val="No Spacing"/>
    <w:uiPriority w:val="1"/>
    <w:qFormat/>
    <w:rsid w:val="00AF5B07"/>
    <w:pPr>
      <w:spacing w:line="240" w:lineRule="auto"/>
    </w:pPr>
  </w:style>
  <w:style w:type="character" w:styleId="a6">
    <w:name w:val="Hyperlink"/>
    <w:rsid w:val="00911866"/>
    <w:rPr>
      <w:rFonts w:cs="Times New Roman"/>
      <w:color w:val="0000FF"/>
      <w:u w:val="single"/>
    </w:rPr>
  </w:style>
  <w:style w:type="paragraph" w:customStyle="1" w:styleId="Default">
    <w:name w:val="Default"/>
    <w:link w:val="DefaultChar"/>
    <w:rsid w:val="00911866"/>
    <w:pPr>
      <w:autoSpaceDE w:val="0"/>
      <w:autoSpaceDN w:val="0"/>
      <w:adjustRightInd w:val="0"/>
      <w:spacing w:line="240" w:lineRule="auto"/>
      <w:ind w:firstLine="0"/>
    </w:pPr>
    <w:rPr>
      <w:rFonts w:ascii="Arial" w:eastAsia="Times New Roman" w:hAnsi="Arial" w:cs="Arial"/>
      <w:color w:val="000000"/>
      <w:sz w:val="24"/>
      <w:szCs w:val="24"/>
    </w:rPr>
  </w:style>
  <w:style w:type="paragraph" w:styleId="a7">
    <w:name w:val="List Paragraph"/>
    <w:basedOn w:val="a"/>
    <w:uiPriority w:val="99"/>
    <w:qFormat/>
    <w:rsid w:val="00911866"/>
    <w:pPr>
      <w:spacing w:after="200" w:line="276" w:lineRule="auto"/>
      <w:ind w:left="720"/>
    </w:pPr>
    <w:rPr>
      <w:rFonts w:ascii="Calibri" w:hAnsi="Calibri"/>
      <w:sz w:val="22"/>
      <w:szCs w:val="22"/>
      <w:lang w:val="ru-RU" w:eastAsia="en-US"/>
    </w:rPr>
  </w:style>
  <w:style w:type="character" w:customStyle="1" w:styleId="DefaultChar">
    <w:name w:val="Default Char"/>
    <w:link w:val="Default"/>
    <w:locked/>
    <w:rsid w:val="00911866"/>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66"/>
    <w:pPr>
      <w:spacing w:line="240" w:lineRule="auto"/>
      <w:ind w:firstLine="0"/>
    </w:pPr>
    <w:rPr>
      <w:rFonts w:eastAsia="Calibri" w:cs="Times New Roman"/>
      <w:sz w:val="24"/>
      <w:szCs w:val="24"/>
      <w:lang w:val="uk-UA" w:eastAsia="ru-RU"/>
    </w:rPr>
  </w:style>
  <w:style w:type="paragraph" w:styleId="1">
    <w:name w:val="heading 1"/>
    <w:basedOn w:val="a"/>
    <w:next w:val="a"/>
    <w:link w:val="10"/>
    <w:uiPriority w:val="9"/>
    <w:qFormat/>
    <w:rsid w:val="00AF5B0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5B07"/>
    <w:rPr>
      <w:rFonts w:asciiTheme="majorHAnsi" w:eastAsiaTheme="majorEastAsia" w:hAnsiTheme="majorHAnsi" w:cstheme="majorBidi"/>
      <w:b/>
      <w:bCs/>
      <w:color w:val="365F91" w:themeColor="accent1" w:themeShade="BF"/>
      <w:szCs w:val="28"/>
    </w:rPr>
  </w:style>
  <w:style w:type="character" w:styleId="a3">
    <w:name w:val="Strong"/>
    <w:basedOn w:val="a0"/>
    <w:uiPriority w:val="22"/>
    <w:qFormat/>
    <w:rsid w:val="00AF5B07"/>
    <w:rPr>
      <w:b/>
      <w:bCs/>
    </w:rPr>
  </w:style>
  <w:style w:type="character" w:styleId="a4">
    <w:name w:val="Emphasis"/>
    <w:basedOn w:val="a0"/>
    <w:uiPriority w:val="20"/>
    <w:qFormat/>
    <w:rsid w:val="00AF5B07"/>
    <w:rPr>
      <w:i/>
      <w:iCs/>
    </w:rPr>
  </w:style>
  <w:style w:type="paragraph" w:styleId="a5">
    <w:name w:val="No Spacing"/>
    <w:uiPriority w:val="1"/>
    <w:qFormat/>
    <w:rsid w:val="00AF5B07"/>
    <w:pPr>
      <w:spacing w:line="240" w:lineRule="auto"/>
    </w:pPr>
  </w:style>
  <w:style w:type="character" w:styleId="a6">
    <w:name w:val="Hyperlink"/>
    <w:rsid w:val="00911866"/>
    <w:rPr>
      <w:rFonts w:cs="Times New Roman"/>
      <w:color w:val="0000FF"/>
      <w:u w:val="single"/>
    </w:rPr>
  </w:style>
  <w:style w:type="paragraph" w:customStyle="1" w:styleId="Default">
    <w:name w:val="Default"/>
    <w:link w:val="DefaultChar"/>
    <w:rsid w:val="00911866"/>
    <w:pPr>
      <w:autoSpaceDE w:val="0"/>
      <w:autoSpaceDN w:val="0"/>
      <w:adjustRightInd w:val="0"/>
      <w:spacing w:line="240" w:lineRule="auto"/>
      <w:ind w:firstLine="0"/>
    </w:pPr>
    <w:rPr>
      <w:rFonts w:ascii="Arial" w:eastAsia="Times New Roman" w:hAnsi="Arial" w:cs="Arial"/>
      <w:color w:val="000000"/>
      <w:sz w:val="24"/>
      <w:szCs w:val="24"/>
    </w:rPr>
  </w:style>
  <w:style w:type="paragraph" w:styleId="a7">
    <w:name w:val="List Paragraph"/>
    <w:basedOn w:val="a"/>
    <w:uiPriority w:val="99"/>
    <w:qFormat/>
    <w:rsid w:val="00911866"/>
    <w:pPr>
      <w:spacing w:after="200" w:line="276" w:lineRule="auto"/>
      <w:ind w:left="720"/>
    </w:pPr>
    <w:rPr>
      <w:rFonts w:ascii="Calibri" w:hAnsi="Calibri"/>
      <w:sz w:val="22"/>
      <w:szCs w:val="22"/>
      <w:lang w:val="ru-RU" w:eastAsia="en-US"/>
    </w:rPr>
  </w:style>
  <w:style w:type="character" w:customStyle="1" w:styleId="DefaultChar">
    <w:name w:val="Default Char"/>
    <w:link w:val="Default"/>
    <w:locked/>
    <w:rsid w:val="00911866"/>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finance.ua/ua/news/-/367172/fondovyj-rynok-ukrayiny-yak-ozhyvyty-merts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2017-06-29T21:32:00Z</dcterms:created>
  <dcterms:modified xsi:type="dcterms:W3CDTF">2017-06-29T21:33:00Z</dcterms:modified>
</cp:coreProperties>
</file>