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2D" w:rsidRPr="00F52603" w:rsidRDefault="00452C2D" w:rsidP="00FD6F8F">
      <w:pPr>
        <w:ind w:firstLine="284"/>
        <w:rPr>
          <w:rFonts w:cs="Times New Roman"/>
          <w:b/>
          <w:szCs w:val="28"/>
          <w:lang w:val="uk-UA"/>
        </w:rPr>
      </w:pPr>
      <w:r w:rsidRPr="00F52603">
        <w:rPr>
          <w:rFonts w:cs="Times New Roman"/>
          <w:b/>
          <w:szCs w:val="28"/>
          <w:lang w:val="uk-UA"/>
        </w:rPr>
        <w:t xml:space="preserve">УДК </w:t>
      </w:r>
      <w:r w:rsidRPr="00F52603">
        <w:rPr>
          <w:rFonts w:cs="Times New Roman"/>
          <w:b/>
          <w:szCs w:val="28"/>
        </w:rPr>
        <w:t>336.74</w:t>
      </w:r>
    </w:p>
    <w:p w:rsidR="00452C2D" w:rsidRPr="00F52603" w:rsidRDefault="00452C2D" w:rsidP="00FD6F8F">
      <w:pPr>
        <w:spacing w:line="240" w:lineRule="auto"/>
        <w:ind w:firstLine="284"/>
        <w:jc w:val="right"/>
        <w:rPr>
          <w:rFonts w:cs="Times New Roman"/>
          <w:b/>
          <w:szCs w:val="28"/>
          <w:lang w:val="uk-UA"/>
        </w:rPr>
      </w:pPr>
      <w:r w:rsidRPr="00F52603">
        <w:rPr>
          <w:rFonts w:cs="Times New Roman"/>
          <w:b/>
          <w:szCs w:val="28"/>
          <w:lang w:val="uk-UA"/>
        </w:rPr>
        <w:t xml:space="preserve">М.А. </w:t>
      </w:r>
      <w:proofErr w:type="spellStart"/>
      <w:r w:rsidRPr="00F52603">
        <w:rPr>
          <w:rFonts w:cs="Times New Roman"/>
          <w:b/>
          <w:szCs w:val="28"/>
          <w:lang w:val="uk-UA"/>
        </w:rPr>
        <w:t>Ричка</w:t>
      </w:r>
      <w:proofErr w:type="spellEnd"/>
      <w:r w:rsidRPr="00F52603">
        <w:rPr>
          <w:rFonts w:cs="Times New Roman"/>
          <w:b/>
          <w:szCs w:val="28"/>
          <w:lang w:val="uk-UA"/>
        </w:rPr>
        <w:t>,</w:t>
      </w:r>
    </w:p>
    <w:p w:rsidR="00E0557C" w:rsidRPr="00F52603" w:rsidRDefault="00452C2D" w:rsidP="00FD6F8F">
      <w:pPr>
        <w:spacing w:line="240" w:lineRule="auto"/>
        <w:ind w:firstLine="284"/>
        <w:jc w:val="right"/>
        <w:rPr>
          <w:rFonts w:cs="Times New Roman"/>
          <w:szCs w:val="28"/>
          <w:lang w:val="uk-UA"/>
        </w:rPr>
      </w:pPr>
      <w:proofErr w:type="spellStart"/>
      <w:r w:rsidRPr="00F52603">
        <w:rPr>
          <w:rFonts w:cs="Times New Roman"/>
          <w:szCs w:val="28"/>
          <w:lang w:val="uk-UA"/>
        </w:rPr>
        <w:t>к.е.н</w:t>
      </w:r>
      <w:proofErr w:type="spellEnd"/>
      <w:r w:rsidRPr="00F52603">
        <w:rPr>
          <w:rFonts w:cs="Times New Roman"/>
          <w:szCs w:val="28"/>
          <w:lang w:val="uk-UA"/>
        </w:rPr>
        <w:t xml:space="preserve">., доцент, Національний авіаційний університет </w:t>
      </w:r>
    </w:p>
    <w:p w:rsidR="00E960CB" w:rsidRPr="00F52603" w:rsidRDefault="00E960CB" w:rsidP="00FD6F8F">
      <w:pPr>
        <w:ind w:firstLine="284"/>
        <w:jc w:val="center"/>
        <w:rPr>
          <w:rFonts w:cs="Times New Roman"/>
          <w:b/>
          <w:szCs w:val="28"/>
          <w:lang w:val="uk-UA"/>
        </w:rPr>
      </w:pPr>
    </w:p>
    <w:p w:rsidR="00257497" w:rsidRPr="00F52603" w:rsidRDefault="00F14110" w:rsidP="00FD6F8F">
      <w:pPr>
        <w:ind w:firstLine="284"/>
        <w:jc w:val="center"/>
        <w:rPr>
          <w:rFonts w:cs="Times New Roman"/>
          <w:b/>
          <w:szCs w:val="28"/>
          <w:lang w:val="uk-UA"/>
        </w:rPr>
      </w:pPr>
      <w:r w:rsidRPr="00F52603">
        <w:rPr>
          <w:rFonts w:cs="Times New Roman"/>
          <w:b/>
          <w:szCs w:val="28"/>
          <w:lang w:val="uk-UA"/>
        </w:rPr>
        <w:t xml:space="preserve">ІНСТИТУЦІЙНІ ЗМІНИ </w:t>
      </w:r>
      <w:r w:rsidR="00452C2D" w:rsidRPr="00F52603">
        <w:rPr>
          <w:rFonts w:cs="Times New Roman"/>
          <w:b/>
          <w:szCs w:val="28"/>
          <w:lang w:val="uk-UA"/>
        </w:rPr>
        <w:t>ВАЛЮТНО-КУРСОВ</w:t>
      </w:r>
      <w:r w:rsidRPr="00F52603">
        <w:rPr>
          <w:rFonts w:cs="Times New Roman"/>
          <w:b/>
          <w:szCs w:val="28"/>
          <w:lang w:val="uk-UA"/>
        </w:rPr>
        <w:t>ОЇ ПОЛІТИКИ</w:t>
      </w:r>
    </w:p>
    <w:p w:rsidR="0085518A" w:rsidRPr="00F52603" w:rsidRDefault="00F14110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І</w:t>
      </w:r>
      <w:r w:rsidR="00770B42" w:rsidRPr="00F52603">
        <w:rPr>
          <w:rFonts w:cs="Times New Roman"/>
          <w:szCs w:val="28"/>
          <w:lang w:val="uk-UA"/>
        </w:rPr>
        <w:t>нституційн</w:t>
      </w:r>
      <w:r w:rsidRPr="00F52603">
        <w:rPr>
          <w:rFonts w:cs="Times New Roman"/>
          <w:szCs w:val="28"/>
          <w:lang w:val="uk-UA"/>
        </w:rPr>
        <w:t xml:space="preserve">і зміни в макроекономічній площині призначені </w:t>
      </w:r>
      <w:r w:rsidR="00770B42" w:rsidRPr="00F52603">
        <w:rPr>
          <w:rFonts w:cs="Times New Roman"/>
          <w:szCs w:val="28"/>
          <w:lang w:val="uk-UA"/>
        </w:rPr>
        <w:t>попереджати та ун</w:t>
      </w:r>
      <w:r w:rsidR="00CB1227" w:rsidRPr="00F52603">
        <w:rPr>
          <w:rFonts w:cs="Times New Roman"/>
          <w:szCs w:val="28"/>
          <w:lang w:val="uk-UA"/>
        </w:rPr>
        <w:t>и</w:t>
      </w:r>
      <w:r w:rsidR="00770B42" w:rsidRPr="00F52603">
        <w:rPr>
          <w:rFonts w:cs="Times New Roman"/>
          <w:szCs w:val="28"/>
          <w:lang w:val="uk-UA"/>
        </w:rPr>
        <w:t>кати економічн</w:t>
      </w:r>
      <w:r w:rsidR="004E7AA3" w:rsidRPr="00F52603">
        <w:rPr>
          <w:rFonts w:cs="Times New Roman"/>
          <w:szCs w:val="28"/>
          <w:lang w:val="uk-UA"/>
        </w:rPr>
        <w:t>і</w:t>
      </w:r>
      <w:r w:rsidR="00770B42" w:rsidRPr="00F52603">
        <w:rPr>
          <w:rFonts w:cs="Times New Roman"/>
          <w:szCs w:val="28"/>
          <w:lang w:val="uk-UA"/>
        </w:rPr>
        <w:t xml:space="preserve"> катастроф</w:t>
      </w:r>
      <w:r w:rsidR="004E7AA3" w:rsidRPr="00F52603">
        <w:rPr>
          <w:rFonts w:cs="Times New Roman"/>
          <w:szCs w:val="28"/>
          <w:lang w:val="uk-UA"/>
        </w:rPr>
        <w:t>и</w:t>
      </w:r>
      <w:r w:rsidRPr="00F52603">
        <w:rPr>
          <w:rFonts w:cs="Times New Roman"/>
          <w:szCs w:val="28"/>
          <w:lang w:val="uk-UA"/>
        </w:rPr>
        <w:t xml:space="preserve">, які </w:t>
      </w:r>
      <w:r w:rsidR="00CB1227" w:rsidRPr="00F52603">
        <w:rPr>
          <w:rFonts w:cs="Times New Roman"/>
          <w:szCs w:val="28"/>
          <w:lang w:val="uk-UA"/>
        </w:rPr>
        <w:t xml:space="preserve">можуть призвести </w:t>
      </w:r>
      <w:r w:rsidR="00770B42" w:rsidRPr="00F52603">
        <w:rPr>
          <w:rFonts w:cs="Times New Roman"/>
          <w:szCs w:val="28"/>
          <w:lang w:val="uk-UA"/>
        </w:rPr>
        <w:t>до не</w:t>
      </w:r>
      <w:r w:rsidR="00FF75B7" w:rsidRPr="00F52603">
        <w:rPr>
          <w:rFonts w:cs="Times New Roman"/>
          <w:szCs w:val="28"/>
          <w:lang w:val="uk-UA"/>
        </w:rPr>
        <w:t>сприятливих періодів в</w:t>
      </w:r>
      <w:r w:rsidR="00770B42" w:rsidRPr="00F52603">
        <w:rPr>
          <w:rFonts w:cs="Times New Roman"/>
          <w:szCs w:val="28"/>
          <w:lang w:val="uk-UA"/>
        </w:rPr>
        <w:t xml:space="preserve"> грошов</w:t>
      </w:r>
      <w:r w:rsidR="00FF75B7" w:rsidRPr="00F52603">
        <w:rPr>
          <w:rFonts w:cs="Times New Roman"/>
          <w:szCs w:val="28"/>
          <w:lang w:val="uk-UA"/>
        </w:rPr>
        <w:t>ій</w:t>
      </w:r>
      <w:r w:rsidR="00CB1227" w:rsidRPr="00F52603">
        <w:rPr>
          <w:rFonts w:cs="Times New Roman"/>
          <w:szCs w:val="28"/>
          <w:lang w:val="uk-UA"/>
        </w:rPr>
        <w:t xml:space="preserve"> політи</w:t>
      </w:r>
      <w:r w:rsidR="00FF75B7" w:rsidRPr="00F52603">
        <w:rPr>
          <w:rFonts w:cs="Times New Roman"/>
          <w:szCs w:val="28"/>
          <w:lang w:val="uk-UA"/>
        </w:rPr>
        <w:t>ці</w:t>
      </w:r>
      <w:r w:rsidR="00CB1227" w:rsidRPr="00F52603">
        <w:rPr>
          <w:rFonts w:cs="Times New Roman"/>
          <w:szCs w:val="28"/>
          <w:lang w:val="uk-UA"/>
        </w:rPr>
        <w:t xml:space="preserve">. </w:t>
      </w:r>
      <w:r w:rsidR="00C1040A" w:rsidRPr="00F52603">
        <w:rPr>
          <w:rFonts w:cs="Times New Roman"/>
          <w:szCs w:val="28"/>
          <w:lang w:val="uk-UA"/>
        </w:rPr>
        <w:t>К</w:t>
      </w:r>
      <w:r w:rsidR="0085518A" w:rsidRPr="00F52603">
        <w:rPr>
          <w:rFonts w:cs="Times New Roman"/>
          <w:szCs w:val="28"/>
          <w:lang w:val="uk-UA"/>
        </w:rPr>
        <w:t xml:space="preserve">ласичними принципами міжнародного регулювання </w:t>
      </w:r>
      <w:r w:rsidR="00C1040A" w:rsidRPr="00F52603">
        <w:rPr>
          <w:rFonts w:cs="Times New Roman"/>
          <w:szCs w:val="28"/>
          <w:lang w:val="uk-UA"/>
        </w:rPr>
        <w:t>валютно-курсової політики, як альтернативна стратегія, може стати не</w:t>
      </w:r>
      <w:r w:rsidR="0085518A" w:rsidRPr="00F52603">
        <w:rPr>
          <w:rFonts w:cs="Times New Roman"/>
          <w:szCs w:val="28"/>
          <w:lang w:val="uk-UA"/>
        </w:rPr>
        <w:t xml:space="preserve"> втруча</w:t>
      </w:r>
      <w:r w:rsidR="00C1040A" w:rsidRPr="00F52603">
        <w:rPr>
          <w:rFonts w:cs="Times New Roman"/>
          <w:szCs w:val="28"/>
          <w:lang w:val="uk-UA"/>
        </w:rPr>
        <w:t xml:space="preserve">ння </w:t>
      </w:r>
      <w:r w:rsidR="0085518A" w:rsidRPr="00F52603">
        <w:rPr>
          <w:rFonts w:cs="Times New Roman"/>
          <w:szCs w:val="28"/>
          <w:lang w:val="uk-UA"/>
        </w:rPr>
        <w:t>у валютні ринки, тим самим дозволяючи валют</w:t>
      </w:r>
      <w:r w:rsidR="00C1040A" w:rsidRPr="00F52603">
        <w:rPr>
          <w:rFonts w:cs="Times New Roman"/>
          <w:szCs w:val="28"/>
          <w:lang w:val="uk-UA"/>
        </w:rPr>
        <w:t>і з</w:t>
      </w:r>
      <w:r w:rsidR="0085518A" w:rsidRPr="00F52603">
        <w:rPr>
          <w:rFonts w:cs="Times New Roman"/>
          <w:szCs w:val="28"/>
          <w:lang w:val="uk-UA"/>
        </w:rPr>
        <w:t>рост</w:t>
      </w:r>
      <w:r w:rsidR="00C1040A" w:rsidRPr="00F52603">
        <w:rPr>
          <w:rFonts w:cs="Times New Roman"/>
          <w:szCs w:val="28"/>
          <w:lang w:val="uk-UA"/>
        </w:rPr>
        <w:t xml:space="preserve">ати й </w:t>
      </w:r>
      <w:r w:rsidR="0085518A" w:rsidRPr="00F52603">
        <w:rPr>
          <w:rFonts w:cs="Times New Roman"/>
          <w:szCs w:val="28"/>
          <w:lang w:val="uk-UA"/>
        </w:rPr>
        <w:t>захи</w:t>
      </w:r>
      <w:r w:rsidR="00C1040A" w:rsidRPr="00F52603">
        <w:rPr>
          <w:rFonts w:cs="Times New Roman"/>
          <w:szCs w:val="28"/>
          <w:lang w:val="uk-UA"/>
        </w:rPr>
        <w:t xml:space="preserve">щати </w:t>
      </w:r>
      <w:r w:rsidR="0085518A" w:rsidRPr="00F52603">
        <w:rPr>
          <w:rFonts w:cs="Times New Roman"/>
          <w:szCs w:val="28"/>
          <w:lang w:val="uk-UA"/>
        </w:rPr>
        <w:t xml:space="preserve">фінансову систему від зовнішнього тиску. </w:t>
      </w:r>
      <w:r w:rsidR="00C1040A" w:rsidRPr="00F52603">
        <w:rPr>
          <w:rFonts w:cs="Times New Roman"/>
          <w:szCs w:val="28"/>
          <w:lang w:val="uk-UA"/>
        </w:rPr>
        <w:t>Р</w:t>
      </w:r>
      <w:r w:rsidR="0085518A" w:rsidRPr="00F52603">
        <w:rPr>
          <w:rFonts w:cs="Times New Roman"/>
          <w:szCs w:val="28"/>
          <w:lang w:val="uk-UA"/>
        </w:rPr>
        <w:t>ежим гнучкого обмінног</w:t>
      </w:r>
      <w:r w:rsidR="00C1040A" w:rsidRPr="00F52603">
        <w:rPr>
          <w:rFonts w:cs="Times New Roman"/>
          <w:szCs w:val="28"/>
          <w:lang w:val="uk-UA"/>
        </w:rPr>
        <w:t xml:space="preserve">о курсу, повна </w:t>
      </w:r>
      <w:r w:rsidR="0085518A" w:rsidRPr="00F52603">
        <w:rPr>
          <w:rFonts w:cs="Times New Roman"/>
          <w:szCs w:val="28"/>
          <w:lang w:val="uk-UA"/>
        </w:rPr>
        <w:t>незалежн</w:t>
      </w:r>
      <w:r w:rsidR="00C1040A" w:rsidRPr="00F52603">
        <w:rPr>
          <w:rFonts w:cs="Times New Roman"/>
          <w:szCs w:val="28"/>
          <w:lang w:val="uk-UA"/>
        </w:rPr>
        <w:t xml:space="preserve">ість </w:t>
      </w:r>
      <w:r w:rsidR="0085518A" w:rsidRPr="00F52603">
        <w:rPr>
          <w:rFonts w:cs="Times New Roman"/>
          <w:szCs w:val="28"/>
          <w:lang w:val="uk-UA"/>
        </w:rPr>
        <w:t>грошово-кредитної політики</w:t>
      </w:r>
      <w:r w:rsidR="00C1040A" w:rsidRPr="00F52603">
        <w:rPr>
          <w:rFonts w:cs="Times New Roman"/>
          <w:szCs w:val="28"/>
          <w:lang w:val="uk-UA"/>
        </w:rPr>
        <w:t xml:space="preserve"> та податково-бюджетної політики зможуть п</w:t>
      </w:r>
      <w:r w:rsidR="0085518A" w:rsidRPr="00F52603">
        <w:rPr>
          <w:rFonts w:cs="Times New Roman"/>
          <w:szCs w:val="28"/>
          <w:lang w:val="uk-UA"/>
        </w:rPr>
        <w:t>ротидіяти будь-яким негативни</w:t>
      </w:r>
      <w:r w:rsidR="00C1040A" w:rsidRPr="00F52603">
        <w:rPr>
          <w:rFonts w:cs="Times New Roman"/>
          <w:szCs w:val="28"/>
          <w:lang w:val="uk-UA"/>
        </w:rPr>
        <w:t>м</w:t>
      </w:r>
      <w:r w:rsidR="0085518A" w:rsidRPr="00F52603">
        <w:rPr>
          <w:rFonts w:cs="Times New Roman"/>
          <w:szCs w:val="28"/>
          <w:lang w:val="uk-UA"/>
        </w:rPr>
        <w:t xml:space="preserve"> наслідк</w:t>
      </w:r>
      <w:r w:rsidR="00C1040A" w:rsidRPr="00F52603">
        <w:rPr>
          <w:rFonts w:cs="Times New Roman"/>
          <w:szCs w:val="28"/>
          <w:lang w:val="uk-UA"/>
        </w:rPr>
        <w:t xml:space="preserve">ам від зростання </w:t>
      </w:r>
      <w:r w:rsidR="0085518A" w:rsidRPr="00F52603">
        <w:rPr>
          <w:rFonts w:cs="Times New Roman"/>
          <w:szCs w:val="28"/>
          <w:lang w:val="uk-UA"/>
        </w:rPr>
        <w:t>валюти</w:t>
      </w:r>
      <w:r w:rsidR="00C04250" w:rsidRPr="00F52603">
        <w:rPr>
          <w:rFonts w:cs="Times New Roman"/>
          <w:szCs w:val="28"/>
          <w:lang w:val="uk-UA"/>
        </w:rPr>
        <w:t>.</w:t>
      </w:r>
      <w:r w:rsidR="00C1040A" w:rsidRPr="00F52603">
        <w:rPr>
          <w:rFonts w:cs="Times New Roman"/>
          <w:szCs w:val="28"/>
          <w:lang w:val="uk-UA"/>
        </w:rPr>
        <w:t xml:space="preserve"> </w:t>
      </w:r>
      <w:r w:rsidR="0085518A" w:rsidRPr="00F52603">
        <w:rPr>
          <w:rFonts w:cs="Times New Roman"/>
          <w:szCs w:val="28"/>
          <w:lang w:val="uk-UA"/>
        </w:rPr>
        <w:t xml:space="preserve"> </w:t>
      </w:r>
    </w:p>
    <w:p w:rsidR="00CA3F89" w:rsidRPr="00F52603" w:rsidRDefault="0009060C" w:rsidP="00F52603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Як показує практика, проблеми для країн</w:t>
      </w:r>
      <w:r w:rsidR="0085518A" w:rsidRPr="00F52603">
        <w:rPr>
          <w:rFonts w:cs="Times New Roman"/>
          <w:szCs w:val="28"/>
        </w:rPr>
        <w:t xml:space="preserve">, </w:t>
      </w:r>
      <w:proofErr w:type="spellStart"/>
      <w:r w:rsidR="0085518A" w:rsidRPr="00F52603">
        <w:rPr>
          <w:rFonts w:cs="Times New Roman"/>
          <w:szCs w:val="28"/>
        </w:rPr>
        <w:t>що</w:t>
      </w:r>
      <w:proofErr w:type="spellEnd"/>
      <w:r w:rsidR="0085518A" w:rsidRPr="00F52603">
        <w:rPr>
          <w:rFonts w:cs="Times New Roman"/>
          <w:szCs w:val="28"/>
        </w:rPr>
        <w:t xml:space="preserve"> </w:t>
      </w:r>
      <w:proofErr w:type="spellStart"/>
      <w:r w:rsidR="0085518A" w:rsidRPr="00F52603">
        <w:rPr>
          <w:rFonts w:cs="Times New Roman"/>
          <w:szCs w:val="28"/>
        </w:rPr>
        <w:t>розвиваються</w:t>
      </w:r>
      <w:proofErr w:type="spellEnd"/>
      <w:r w:rsidR="0085518A" w:rsidRPr="00F52603">
        <w:rPr>
          <w:rFonts w:cs="Times New Roman"/>
          <w:szCs w:val="28"/>
        </w:rPr>
        <w:t xml:space="preserve"> </w:t>
      </w:r>
      <w:r w:rsidRPr="00F52603">
        <w:rPr>
          <w:rFonts w:cs="Times New Roman"/>
          <w:szCs w:val="28"/>
          <w:lang w:val="uk-UA"/>
        </w:rPr>
        <w:t xml:space="preserve">полягають у </w:t>
      </w:r>
      <w:proofErr w:type="spellStart"/>
      <w:r w:rsidRPr="00F52603">
        <w:rPr>
          <w:rFonts w:cs="Times New Roman"/>
          <w:szCs w:val="28"/>
        </w:rPr>
        <w:t>дв</w:t>
      </w:r>
      <w:proofErr w:type="spellEnd"/>
      <w:r w:rsidRPr="00F52603">
        <w:rPr>
          <w:rFonts w:cs="Times New Roman"/>
          <w:szCs w:val="28"/>
          <w:lang w:val="uk-UA"/>
        </w:rPr>
        <w:t xml:space="preserve">ох </w:t>
      </w:r>
      <w:r w:rsidR="0085518A" w:rsidRPr="00F52603">
        <w:rPr>
          <w:rFonts w:cs="Times New Roman"/>
          <w:szCs w:val="28"/>
        </w:rPr>
        <w:t>причин</w:t>
      </w:r>
      <w:r w:rsidRPr="00F52603">
        <w:rPr>
          <w:rFonts w:cs="Times New Roman"/>
          <w:szCs w:val="28"/>
          <w:lang w:val="uk-UA"/>
        </w:rPr>
        <w:t>ах</w:t>
      </w:r>
      <w:r w:rsidR="0085518A" w:rsidRPr="00F52603">
        <w:rPr>
          <w:rFonts w:cs="Times New Roman"/>
          <w:szCs w:val="28"/>
        </w:rPr>
        <w:t xml:space="preserve">: </w:t>
      </w:r>
      <w:r w:rsidRPr="00F52603">
        <w:rPr>
          <w:rFonts w:cs="Times New Roman"/>
          <w:szCs w:val="28"/>
          <w:lang w:val="uk-UA"/>
        </w:rPr>
        <w:t xml:space="preserve">у </w:t>
      </w:r>
      <w:r w:rsidR="0085518A" w:rsidRPr="00F52603">
        <w:rPr>
          <w:rFonts w:cs="Times New Roman"/>
          <w:szCs w:val="28"/>
        </w:rPr>
        <w:t>борг</w:t>
      </w:r>
      <w:r w:rsidRPr="00F52603">
        <w:rPr>
          <w:rFonts w:cs="Times New Roman"/>
          <w:szCs w:val="28"/>
          <w:lang w:val="uk-UA"/>
        </w:rPr>
        <w:t xml:space="preserve">ах в доларах </w:t>
      </w:r>
      <w:r w:rsidR="0085518A" w:rsidRPr="00F52603">
        <w:rPr>
          <w:rFonts w:cs="Times New Roman"/>
          <w:szCs w:val="28"/>
        </w:rPr>
        <w:t xml:space="preserve">і </w:t>
      </w:r>
      <w:r w:rsidRPr="00F52603">
        <w:rPr>
          <w:rFonts w:cs="Times New Roman"/>
          <w:szCs w:val="28"/>
          <w:lang w:val="uk-UA"/>
        </w:rPr>
        <w:t xml:space="preserve">у </w:t>
      </w:r>
      <w:proofErr w:type="spellStart"/>
      <w:r w:rsidRPr="00F52603">
        <w:rPr>
          <w:rFonts w:cs="Times New Roman"/>
          <w:szCs w:val="28"/>
        </w:rPr>
        <w:t>нестабільн</w:t>
      </w:r>
      <w:proofErr w:type="spellEnd"/>
      <w:r w:rsidRPr="00F52603">
        <w:rPr>
          <w:rFonts w:cs="Times New Roman"/>
          <w:szCs w:val="28"/>
          <w:lang w:val="uk-UA"/>
        </w:rPr>
        <w:t xml:space="preserve">ості </w:t>
      </w:r>
      <w:proofErr w:type="spellStart"/>
      <w:r w:rsidR="0085518A" w:rsidRPr="00F52603">
        <w:rPr>
          <w:rFonts w:cs="Times New Roman"/>
          <w:szCs w:val="28"/>
        </w:rPr>
        <w:t>цін</w:t>
      </w:r>
      <w:proofErr w:type="spellEnd"/>
      <w:r w:rsidR="0030529E" w:rsidRPr="00F52603">
        <w:rPr>
          <w:rFonts w:cs="Times New Roman"/>
          <w:szCs w:val="28"/>
          <w:lang w:val="uk-UA"/>
        </w:rPr>
        <w:t>, які</w:t>
      </w:r>
      <w:r w:rsidR="0030529E" w:rsidRPr="00F52603">
        <w:rPr>
          <w:rFonts w:cs="Times New Roman"/>
          <w:szCs w:val="28"/>
        </w:rPr>
        <w:t xml:space="preserve"> </w:t>
      </w:r>
      <w:proofErr w:type="spellStart"/>
      <w:r w:rsidR="0030529E" w:rsidRPr="00F52603">
        <w:rPr>
          <w:rFonts w:cs="Times New Roman"/>
          <w:szCs w:val="28"/>
        </w:rPr>
        <w:t>підсилю</w:t>
      </w:r>
      <w:r w:rsidR="0030529E" w:rsidRPr="00F52603">
        <w:rPr>
          <w:rFonts w:cs="Times New Roman"/>
          <w:szCs w:val="28"/>
          <w:lang w:val="uk-UA"/>
        </w:rPr>
        <w:t>ють</w:t>
      </w:r>
      <w:proofErr w:type="spellEnd"/>
      <w:r w:rsidR="0030529E" w:rsidRPr="00F52603">
        <w:rPr>
          <w:rFonts w:cs="Times New Roman"/>
          <w:szCs w:val="28"/>
          <w:lang w:val="uk-UA"/>
        </w:rPr>
        <w:t xml:space="preserve"> </w:t>
      </w:r>
      <w:proofErr w:type="spellStart"/>
      <w:r w:rsidR="0030529E" w:rsidRPr="00F52603">
        <w:rPr>
          <w:rFonts w:cs="Times New Roman"/>
          <w:szCs w:val="28"/>
        </w:rPr>
        <w:t>одн</w:t>
      </w:r>
      <w:proofErr w:type="spellEnd"/>
      <w:r w:rsidR="0030529E" w:rsidRPr="00F52603">
        <w:rPr>
          <w:rFonts w:cs="Times New Roman"/>
          <w:szCs w:val="28"/>
          <w:lang w:val="uk-UA"/>
        </w:rPr>
        <w:t>а</w:t>
      </w:r>
      <w:r w:rsidR="0030529E" w:rsidRPr="00F52603">
        <w:rPr>
          <w:rFonts w:cs="Times New Roman"/>
          <w:szCs w:val="28"/>
        </w:rPr>
        <w:t xml:space="preserve"> </w:t>
      </w:r>
      <w:proofErr w:type="spellStart"/>
      <w:r w:rsidR="0030529E" w:rsidRPr="00F52603">
        <w:rPr>
          <w:rFonts w:cs="Times New Roman"/>
          <w:szCs w:val="28"/>
        </w:rPr>
        <w:t>одн</w:t>
      </w:r>
      <w:proofErr w:type="spellEnd"/>
      <w:r w:rsidR="0030529E" w:rsidRPr="00F52603">
        <w:rPr>
          <w:rFonts w:cs="Times New Roman"/>
          <w:szCs w:val="28"/>
          <w:lang w:val="uk-UA"/>
        </w:rPr>
        <w:t xml:space="preserve">у. </w:t>
      </w:r>
      <w:r w:rsidRPr="00F52603">
        <w:rPr>
          <w:rFonts w:cs="Times New Roman"/>
          <w:szCs w:val="28"/>
          <w:lang w:val="uk-UA"/>
        </w:rPr>
        <w:t>За умови зниження о</w:t>
      </w:r>
      <w:proofErr w:type="spellStart"/>
      <w:r w:rsidR="0085518A" w:rsidRPr="00F52603">
        <w:rPr>
          <w:rFonts w:cs="Times New Roman"/>
          <w:szCs w:val="28"/>
        </w:rPr>
        <w:t>бмінн</w:t>
      </w:r>
      <w:r w:rsidRPr="00F52603">
        <w:rPr>
          <w:rFonts w:cs="Times New Roman"/>
          <w:szCs w:val="28"/>
          <w:lang w:val="uk-UA"/>
        </w:rPr>
        <w:t>ого</w:t>
      </w:r>
      <w:proofErr w:type="spellEnd"/>
      <w:r w:rsidRPr="00F52603">
        <w:rPr>
          <w:rFonts w:cs="Times New Roman"/>
          <w:szCs w:val="28"/>
          <w:lang w:val="uk-UA"/>
        </w:rPr>
        <w:t xml:space="preserve"> </w:t>
      </w:r>
      <w:r w:rsidR="0085518A" w:rsidRPr="00F52603">
        <w:rPr>
          <w:rFonts w:cs="Times New Roman"/>
          <w:szCs w:val="28"/>
        </w:rPr>
        <w:t>курс</w:t>
      </w:r>
      <w:r w:rsidRPr="00F52603">
        <w:rPr>
          <w:rFonts w:cs="Times New Roman"/>
          <w:szCs w:val="28"/>
          <w:lang w:val="uk-UA"/>
        </w:rPr>
        <w:t xml:space="preserve">у виникають труднощі в покритті </w:t>
      </w:r>
      <w:r w:rsidR="0085518A" w:rsidRPr="00F52603">
        <w:rPr>
          <w:rFonts w:cs="Times New Roman"/>
          <w:szCs w:val="28"/>
        </w:rPr>
        <w:t>борг</w:t>
      </w:r>
      <w:proofErr w:type="spellStart"/>
      <w:r w:rsidRPr="00F52603">
        <w:rPr>
          <w:rFonts w:cs="Times New Roman"/>
          <w:szCs w:val="28"/>
          <w:lang w:val="uk-UA"/>
        </w:rPr>
        <w:t>ів</w:t>
      </w:r>
      <w:proofErr w:type="spellEnd"/>
      <w:r w:rsidR="0085518A" w:rsidRPr="00F52603">
        <w:rPr>
          <w:rFonts w:cs="Times New Roman"/>
          <w:szCs w:val="28"/>
        </w:rPr>
        <w:t xml:space="preserve"> </w:t>
      </w:r>
      <w:r w:rsidRPr="00F52603">
        <w:rPr>
          <w:rFonts w:cs="Times New Roman"/>
          <w:szCs w:val="28"/>
          <w:lang w:val="uk-UA"/>
        </w:rPr>
        <w:t xml:space="preserve">в </w:t>
      </w:r>
      <w:proofErr w:type="spellStart"/>
      <w:r w:rsidR="0085518A" w:rsidRPr="00F52603">
        <w:rPr>
          <w:rFonts w:cs="Times New Roman"/>
          <w:szCs w:val="28"/>
        </w:rPr>
        <w:t>долар</w:t>
      </w:r>
      <w:proofErr w:type="spellEnd"/>
      <w:r w:rsidRPr="00F52603">
        <w:rPr>
          <w:rFonts w:cs="Times New Roman"/>
          <w:szCs w:val="28"/>
          <w:lang w:val="uk-UA"/>
        </w:rPr>
        <w:t>ах, тому в</w:t>
      </w:r>
      <w:r w:rsidR="0085518A" w:rsidRPr="00F52603">
        <w:rPr>
          <w:rFonts w:cs="Times New Roman"/>
          <w:szCs w:val="28"/>
        </w:rPr>
        <w:t xml:space="preserve">они </w:t>
      </w:r>
      <w:proofErr w:type="spellStart"/>
      <w:r w:rsidR="0085518A" w:rsidRPr="00F52603">
        <w:rPr>
          <w:rFonts w:cs="Times New Roman"/>
          <w:szCs w:val="28"/>
        </w:rPr>
        <w:t>змушен</w:t>
      </w:r>
      <w:proofErr w:type="spellEnd"/>
      <w:r w:rsidRPr="00F52603">
        <w:rPr>
          <w:rFonts w:cs="Times New Roman"/>
          <w:szCs w:val="28"/>
          <w:lang w:val="uk-UA"/>
        </w:rPr>
        <w:t>і</w:t>
      </w:r>
      <w:r w:rsidR="0085518A" w:rsidRPr="00F52603">
        <w:rPr>
          <w:rFonts w:cs="Times New Roman"/>
          <w:szCs w:val="28"/>
        </w:rPr>
        <w:t xml:space="preserve"> </w:t>
      </w:r>
      <w:proofErr w:type="spellStart"/>
      <w:r w:rsidR="0085518A" w:rsidRPr="00F52603">
        <w:rPr>
          <w:rFonts w:cs="Times New Roman"/>
          <w:szCs w:val="28"/>
        </w:rPr>
        <w:t>тримати</w:t>
      </w:r>
      <w:proofErr w:type="spellEnd"/>
      <w:r w:rsidR="0085518A" w:rsidRPr="00F52603">
        <w:rPr>
          <w:rFonts w:cs="Times New Roman"/>
          <w:szCs w:val="28"/>
        </w:rPr>
        <w:t xml:space="preserve"> валюту </w:t>
      </w:r>
      <w:proofErr w:type="spellStart"/>
      <w:r w:rsidR="0085518A" w:rsidRPr="00F52603">
        <w:rPr>
          <w:rFonts w:cs="Times New Roman"/>
          <w:szCs w:val="28"/>
        </w:rPr>
        <w:t>стабільною</w:t>
      </w:r>
      <w:proofErr w:type="spellEnd"/>
      <w:r w:rsidR="0085518A" w:rsidRPr="00F52603">
        <w:rPr>
          <w:rFonts w:cs="Times New Roman"/>
          <w:szCs w:val="28"/>
        </w:rPr>
        <w:t xml:space="preserve"> по </w:t>
      </w:r>
      <w:proofErr w:type="spellStart"/>
      <w:r w:rsidR="0085518A" w:rsidRPr="00F52603">
        <w:rPr>
          <w:rFonts w:cs="Times New Roman"/>
          <w:szCs w:val="28"/>
        </w:rPr>
        <w:t>відношенню</w:t>
      </w:r>
      <w:proofErr w:type="spellEnd"/>
      <w:r w:rsidR="0085518A" w:rsidRPr="00F52603">
        <w:rPr>
          <w:rFonts w:cs="Times New Roman"/>
          <w:szCs w:val="28"/>
        </w:rPr>
        <w:t xml:space="preserve"> до </w:t>
      </w:r>
      <w:proofErr w:type="spellStart"/>
      <w:r w:rsidR="0085518A" w:rsidRPr="00F52603">
        <w:rPr>
          <w:rFonts w:cs="Times New Roman"/>
          <w:szCs w:val="28"/>
        </w:rPr>
        <w:t>долара</w:t>
      </w:r>
      <w:proofErr w:type="spellEnd"/>
      <w:r w:rsidR="0085518A" w:rsidRPr="00F52603">
        <w:rPr>
          <w:rFonts w:cs="Times New Roman"/>
          <w:szCs w:val="28"/>
        </w:rPr>
        <w:t xml:space="preserve">, </w:t>
      </w:r>
      <w:proofErr w:type="spellStart"/>
      <w:r w:rsidR="0085518A" w:rsidRPr="00F52603">
        <w:rPr>
          <w:rFonts w:cs="Times New Roman"/>
          <w:szCs w:val="28"/>
        </w:rPr>
        <w:t>щоб</w:t>
      </w:r>
      <w:proofErr w:type="spellEnd"/>
      <w:r w:rsidR="0085518A" w:rsidRPr="00F52603">
        <w:rPr>
          <w:rFonts w:cs="Times New Roman"/>
          <w:szCs w:val="28"/>
        </w:rPr>
        <w:t xml:space="preserve"> </w:t>
      </w:r>
      <w:proofErr w:type="spellStart"/>
      <w:r w:rsidR="0085518A" w:rsidRPr="00F52603">
        <w:rPr>
          <w:rFonts w:cs="Times New Roman"/>
          <w:szCs w:val="28"/>
        </w:rPr>
        <w:t>зберегти</w:t>
      </w:r>
      <w:proofErr w:type="spellEnd"/>
      <w:r w:rsidR="0085518A" w:rsidRPr="00F52603">
        <w:rPr>
          <w:rFonts w:cs="Times New Roman"/>
          <w:szCs w:val="28"/>
        </w:rPr>
        <w:t xml:space="preserve"> </w:t>
      </w:r>
      <w:proofErr w:type="spellStart"/>
      <w:r w:rsidR="0085518A" w:rsidRPr="00F52603">
        <w:rPr>
          <w:rFonts w:cs="Times New Roman"/>
          <w:szCs w:val="28"/>
        </w:rPr>
        <w:t>стабільність</w:t>
      </w:r>
      <w:proofErr w:type="spellEnd"/>
      <w:r w:rsidR="0085518A" w:rsidRPr="00F52603">
        <w:rPr>
          <w:rFonts w:cs="Times New Roman"/>
          <w:szCs w:val="28"/>
        </w:rPr>
        <w:t xml:space="preserve"> </w:t>
      </w:r>
      <w:proofErr w:type="spellStart"/>
      <w:r w:rsidR="0085518A" w:rsidRPr="00F52603">
        <w:rPr>
          <w:rFonts w:cs="Times New Roman"/>
          <w:szCs w:val="28"/>
        </w:rPr>
        <w:t>цін</w:t>
      </w:r>
      <w:proofErr w:type="spellEnd"/>
      <w:r w:rsidR="0085518A" w:rsidRPr="00F52603">
        <w:rPr>
          <w:rFonts w:cs="Times New Roman"/>
          <w:szCs w:val="28"/>
        </w:rPr>
        <w:t xml:space="preserve"> </w:t>
      </w:r>
      <w:r w:rsidRPr="00F52603">
        <w:rPr>
          <w:rFonts w:cs="Times New Roman"/>
          <w:szCs w:val="28"/>
          <w:lang w:val="uk-UA"/>
        </w:rPr>
        <w:t xml:space="preserve">в країні. </w:t>
      </w:r>
      <w:r w:rsidR="0030529E" w:rsidRPr="00F52603">
        <w:rPr>
          <w:rFonts w:cs="Times New Roman"/>
          <w:szCs w:val="28"/>
          <w:lang w:val="uk-UA"/>
        </w:rPr>
        <w:t xml:space="preserve">Будь-які зміні в обмінному курсі </w:t>
      </w:r>
      <w:r w:rsidR="0085518A" w:rsidRPr="00F52603">
        <w:rPr>
          <w:rFonts w:cs="Times New Roman"/>
          <w:szCs w:val="28"/>
          <w:lang w:val="uk-UA"/>
        </w:rPr>
        <w:t>валют</w:t>
      </w:r>
      <w:r w:rsidR="0030529E" w:rsidRPr="00F52603">
        <w:rPr>
          <w:rFonts w:cs="Times New Roman"/>
          <w:szCs w:val="28"/>
          <w:lang w:val="uk-UA"/>
        </w:rPr>
        <w:t xml:space="preserve"> викликають </w:t>
      </w:r>
      <w:r w:rsidR="0085518A" w:rsidRPr="00F52603">
        <w:rPr>
          <w:rFonts w:cs="Times New Roman"/>
          <w:szCs w:val="28"/>
          <w:lang w:val="uk-UA"/>
        </w:rPr>
        <w:t>внутрішн</w:t>
      </w:r>
      <w:r w:rsidR="0030529E" w:rsidRPr="00F52603">
        <w:rPr>
          <w:rFonts w:cs="Times New Roman"/>
          <w:szCs w:val="28"/>
          <w:lang w:val="uk-UA"/>
        </w:rPr>
        <w:t xml:space="preserve">ю </w:t>
      </w:r>
      <w:r w:rsidR="0085518A" w:rsidRPr="00F52603">
        <w:rPr>
          <w:rFonts w:cs="Times New Roman"/>
          <w:szCs w:val="28"/>
          <w:lang w:val="uk-UA"/>
        </w:rPr>
        <w:t>інфляці</w:t>
      </w:r>
      <w:r w:rsidR="0030529E" w:rsidRPr="00F52603">
        <w:rPr>
          <w:rFonts w:cs="Times New Roman"/>
          <w:szCs w:val="28"/>
          <w:lang w:val="uk-UA"/>
        </w:rPr>
        <w:t>ю</w:t>
      </w:r>
      <w:r w:rsidR="0085518A" w:rsidRPr="00F52603">
        <w:rPr>
          <w:rFonts w:cs="Times New Roman"/>
          <w:szCs w:val="28"/>
          <w:lang w:val="uk-UA"/>
        </w:rPr>
        <w:t xml:space="preserve">: </w:t>
      </w:r>
      <w:r w:rsidR="0030529E" w:rsidRPr="00F52603">
        <w:rPr>
          <w:rFonts w:cs="Times New Roman"/>
          <w:szCs w:val="28"/>
          <w:lang w:val="uk-UA"/>
        </w:rPr>
        <w:t xml:space="preserve">витрати на </w:t>
      </w:r>
      <w:r w:rsidR="0085518A" w:rsidRPr="00F52603">
        <w:rPr>
          <w:rFonts w:cs="Times New Roman"/>
          <w:szCs w:val="28"/>
          <w:lang w:val="uk-UA"/>
        </w:rPr>
        <w:t>імпортні будуть стрибати, заробі</w:t>
      </w:r>
      <w:r w:rsidR="0030529E" w:rsidRPr="00F52603">
        <w:rPr>
          <w:rFonts w:cs="Times New Roman"/>
          <w:szCs w:val="28"/>
          <w:lang w:val="uk-UA"/>
        </w:rPr>
        <w:t>тна плата зростатиме</w:t>
      </w:r>
      <w:r w:rsidR="0085518A" w:rsidRPr="00F52603">
        <w:rPr>
          <w:rFonts w:cs="Times New Roman"/>
          <w:szCs w:val="28"/>
          <w:lang w:val="uk-UA"/>
        </w:rPr>
        <w:t xml:space="preserve">, </w:t>
      </w:r>
      <w:r w:rsidR="0030529E" w:rsidRPr="00F52603">
        <w:rPr>
          <w:rFonts w:cs="Times New Roman"/>
          <w:szCs w:val="28"/>
          <w:lang w:val="uk-UA"/>
        </w:rPr>
        <w:t xml:space="preserve">що призведе </w:t>
      </w:r>
      <w:r w:rsidR="0085518A" w:rsidRPr="00F52603">
        <w:rPr>
          <w:rFonts w:cs="Times New Roman"/>
          <w:szCs w:val="28"/>
          <w:lang w:val="uk-UA"/>
        </w:rPr>
        <w:t xml:space="preserve">до зростання цін у всій економіці. </w:t>
      </w:r>
    </w:p>
    <w:p w:rsidR="00CA3F89" w:rsidRPr="00F52603" w:rsidRDefault="00B84C06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Таким шляхом пішли б</w:t>
      </w:r>
      <w:r w:rsidR="0085518A" w:rsidRPr="00F52603">
        <w:rPr>
          <w:rFonts w:cs="Times New Roman"/>
          <w:szCs w:val="28"/>
          <w:lang w:val="uk-UA"/>
        </w:rPr>
        <w:t>агато країн</w:t>
      </w:r>
      <w:r w:rsidRPr="00F52603">
        <w:rPr>
          <w:rFonts w:cs="Times New Roman"/>
          <w:szCs w:val="28"/>
          <w:lang w:val="uk-UA"/>
        </w:rPr>
        <w:t>,</w:t>
      </w:r>
      <w:r w:rsidR="0085518A" w:rsidRPr="00F52603">
        <w:rPr>
          <w:rFonts w:cs="Times New Roman"/>
          <w:szCs w:val="28"/>
          <w:lang w:val="uk-UA"/>
        </w:rPr>
        <w:t xml:space="preserve"> що розвивається</w:t>
      </w:r>
      <w:r w:rsidRPr="00F52603">
        <w:rPr>
          <w:rFonts w:cs="Times New Roman"/>
          <w:szCs w:val="28"/>
          <w:lang w:val="uk-UA"/>
        </w:rPr>
        <w:t xml:space="preserve">, </w:t>
      </w:r>
      <w:r w:rsidR="00F2299F" w:rsidRPr="00F52603">
        <w:rPr>
          <w:rFonts w:cs="Times New Roman"/>
          <w:szCs w:val="28"/>
          <w:lang w:val="uk-UA"/>
        </w:rPr>
        <w:t xml:space="preserve">й </w:t>
      </w:r>
      <w:r w:rsidRPr="00F52603">
        <w:rPr>
          <w:rFonts w:cs="Times New Roman"/>
          <w:szCs w:val="28"/>
          <w:lang w:val="uk-UA"/>
        </w:rPr>
        <w:t>тепер можуть</w:t>
      </w:r>
      <w:r w:rsidR="0085518A" w:rsidRPr="00F52603">
        <w:rPr>
          <w:rFonts w:cs="Times New Roman"/>
          <w:szCs w:val="28"/>
          <w:lang w:val="uk-UA"/>
        </w:rPr>
        <w:t xml:space="preserve"> розраховувати більше на свої власні </w:t>
      </w:r>
      <w:r w:rsidR="00F2299F" w:rsidRPr="00F52603">
        <w:rPr>
          <w:rFonts w:cs="Times New Roman"/>
          <w:szCs w:val="28"/>
          <w:lang w:val="uk-UA"/>
        </w:rPr>
        <w:t>Ц</w:t>
      </w:r>
      <w:r w:rsidR="0085518A" w:rsidRPr="00F52603">
        <w:rPr>
          <w:rFonts w:cs="Times New Roman"/>
          <w:szCs w:val="28"/>
          <w:lang w:val="uk-UA"/>
        </w:rPr>
        <w:t xml:space="preserve">ентральні </w:t>
      </w:r>
      <w:r w:rsidR="00F2299F" w:rsidRPr="00F52603">
        <w:rPr>
          <w:rFonts w:cs="Times New Roman"/>
          <w:szCs w:val="28"/>
          <w:lang w:val="uk-UA"/>
        </w:rPr>
        <w:t>Б</w:t>
      </w:r>
      <w:r w:rsidR="0085518A" w:rsidRPr="00F52603">
        <w:rPr>
          <w:rFonts w:cs="Times New Roman"/>
          <w:szCs w:val="28"/>
          <w:lang w:val="uk-UA"/>
        </w:rPr>
        <w:t>анки</w:t>
      </w:r>
      <w:r w:rsidRPr="00F52603">
        <w:rPr>
          <w:rFonts w:cs="Times New Roman"/>
          <w:szCs w:val="28"/>
          <w:lang w:val="uk-UA"/>
        </w:rPr>
        <w:t xml:space="preserve"> задля ут</w:t>
      </w:r>
      <w:r w:rsidR="0085518A" w:rsidRPr="00F52603">
        <w:rPr>
          <w:rFonts w:cs="Times New Roman"/>
          <w:szCs w:val="28"/>
          <w:lang w:val="uk-UA"/>
        </w:rPr>
        <w:t>рима</w:t>
      </w:r>
      <w:r w:rsidRPr="00F52603">
        <w:rPr>
          <w:rFonts w:cs="Times New Roman"/>
          <w:szCs w:val="28"/>
          <w:lang w:val="uk-UA"/>
        </w:rPr>
        <w:t xml:space="preserve">ння рівня </w:t>
      </w:r>
      <w:r w:rsidR="0085518A" w:rsidRPr="00F52603">
        <w:rPr>
          <w:rFonts w:cs="Times New Roman"/>
          <w:szCs w:val="28"/>
          <w:lang w:val="uk-UA"/>
        </w:rPr>
        <w:t>ціни</w:t>
      </w:r>
      <w:r w:rsidRPr="00F52603">
        <w:rPr>
          <w:rFonts w:cs="Times New Roman"/>
          <w:szCs w:val="28"/>
          <w:lang w:val="uk-UA"/>
        </w:rPr>
        <w:t xml:space="preserve">. </w:t>
      </w:r>
      <w:r w:rsidR="0085518A" w:rsidRPr="00F52603">
        <w:rPr>
          <w:rFonts w:cs="Times New Roman"/>
          <w:szCs w:val="28"/>
          <w:lang w:val="uk-UA"/>
        </w:rPr>
        <w:t>На</w:t>
      </w:r>
      <w:r w:rsidRPr="00F52603">
        <w:rPr>
          <w:rFonts w:cs="Times New Roman"/>
          <w:szCs w:val="28"/>
          <w:lang w:val="uk-UA"/>
        </w:rPr>
        <w:t xml:space="preserve">приклад, </w:t>
      </w:r>
      <w:r w:rsidR="0085518A" w:rsidRPr="00F52603">
        <w:rPr>
          <w:rFonts w:cs="Times New Roman"/>
          <w:szCs w:val="28"/>
          <w:lang w:val="uk-UA"/>
        </w:rPr>
        <w:t xml:space="preserve">в Туреччині, споживчі ціни зросли лише на 7,75% </w:t>
      </w:r>
      <w:r w:rsidRPr="00F52603">
        <w:rPr>
          <w:rFonts w:cs="Times New Roman"/>
          <w:szCs w:val="28"/>
          <w:lang w:val="uk-UA"/>
        </w:rPr>
        <w:t>з</w:t>
      </w:r>
      <w:r w:rsidR="0085518A" w:rsidRPr="00F52603">
        <w:rPr>
          <w:rFonts w:cs="Times New Roman"/>
          <w:szCs w:val="28"/>
          <w:lang w:val="uk-UA"/>
        </w:rPr>
        <w:t xml:space="preserve">а </w:t>
      </w:r>
      <w:r w:rsidRPr="00F52603">
        <w:rPr>
          <w:rFonts w:cs="Times New Roman"/>
          <w:szCs w:val="28"/>
          <w:lang w:val="uk-UA"/>
        </w:rPr>
        <w:t xml:space="preserve">2013 </w:t>
      </w:r>
      <w:r w:rsidR="0085518A" w:rsidRPr="00F52603">
        <w:rPr>
          <w:rFonts w:cs="Times New Roman"/>
          <w:szCs w:val="28"/>
          <w:lang w:val="uk-UA"/>
        </w:rPr>
        <w:t>рік</w:t>
      </w:r>
      <w:r w:rsidRPr="00F52603">
        <w:rPr>
          <w:rFonts w:cs="Times New Roman"/>
          <w:szCs w:val="28"/>
          <w:lang w:val="uk-UA"/>
        </w:rPr>
        <w:t xml:space="preserve">, порівняно з 25% у </w:t>
      </w:r>
      <w:r w:rsidR="0085518A" w:rsidRPr="00F52603">
        <w:rPr>
          <w:rFonts w:cs="Times New Roman"/>
          <w:szCs w:val="28"/>
          <w:lang w:val="uk-UA"/>
        </w:rPr>
        <w:t>2003</w:t>
      </w:r>
      <w:r w:rsidRPr="00F52603">
        <w:rPr>
          <w:rFonts w:cs="Times New Roman"/>
          <w:szCs w:val="28"/>
          <w:lang w:val="uk-UA"/>
        </w:rPr>
        <w:t xml:space="preserve"> р.</w:t>
      </w:r>
      <w:r w:rsidR="0085518A" w:rsidRPr="00F52603">
        <w:rPr>
          <w:rFonts w:cs="Times New Roman"/>
          <w:szCs w:val="28"/>
          <w:lang w:val="uk-UA"/>
        </w:rPr>
        <w:t xml:space="preserve"> або 105% </w:t>
      </w:r>
      <w:r w:rsidRPr="00F52603">
        <w:rPr>
          <w:rFonts w:cs="Times New Roman"/>
          <w:szCs w:val="28"/>
          <w:lang w:val="uk-UA"/>
        </w:rPr>
        <w:t>за</w:t>
      </w:r>
      <w:r w:rsidR="0085518A" w:rsidRPr="00F52603">
        <w:rPr>
          <w:rFonts w:cs="Times New Roman"/>
          <w:szCs w:val="28"/>
          <w:lang w:val="uk-UA"/>
        </w:rPr>
        <w:t xml:space="preserve"> 1994</w:t>
      </w:r>
      <w:r w:rsidRPr="00F52603">
        <w:rPr>
          <w:rFonts w:cs="Times New Roman"/>
          <w:szCs w:val="28"/>
          <w:lang w:val="uk-UA"/>
        </w:rPr>
        <w:t xml:space="preserve"> р. </w:t>
      </w:r>
      <w:r w:rsidR="0085518A" w:rsidRPr="00F52603">
        <w:rPr>
          <w:rFonts w:cs="Times New Roman"/>
          <w:szCs w:val="28"/>
          <w:lang w:val="uk-UA"/>
        </w:rPr>
        <w:t xml:space="preserve"> </w:t>
      </w:r>
      <w:r w:rsidRPr="00F52603">
        <w:rPr>
          <w:rFonts w:cs="Times New Roman"/>
          <w:szCs w:val="28"/>
          <w:lang w:val="uk-UA"/>
        </w:rPr>
        <w:t xml:space="preserve">Ці приклади доводять ефективність </w:t>
      </w:r>
      <w:proofErr w:type="spellStart"/>
      <w:r w:rsidRPr="00F52603">
        <w:rPr>
          <w:rFonts w:cs="Times New Roman"/>
          <w:szCs w:val="28"/>
          <w:lang w:val="uk-UA"/>
        </w:rPr>
        <w:t>дефляційних</w:t>
      </w:r>
      <w:proofErr w:type="spellEnd"/>
      <w:r w:rsidRPr="00F52603">
        <w:rPr>
          <w:rFonts w:cs="Times New Roman"/>
          <w:szCs w:val="28"/>
          <w:lang w:val="uk-UA"/>
        </w:rPr>
        <w:t xml:space="preserve"> регуляторів </w:t>
      </w:r>
      <w:r w:rsidR="00CA3F89" w:rsidRPr="00F52603">
        <w:rPr>
          <w:rFonts w:cs="Times New Roman"/>
          <w:szCs w:val="28"/>
          <w:lang w:val="uk-UA"/>
        </w:rPr>
        <w:t xml:space="preserve">за допомогою вільних </w:t>
      </w:r>
      <w:r w:rsidR="0085518A" w:rsidRPr="00F52603">
        <w:rPr>
          <w:rFonts w:cs="Times New Roman"/>
          <w:szCs w:val="28"/>
          <w:lang w:val="uk-UA"/>
        </w:rPr>
        <w:t>обмінн</w:t>
      </w:r>
      <w:r w:rsidRPr="00F52603">
        <w:rPr>
          <w:rFonts w:cs="Times New Roman"/>
          <w:szCs w:val="28"/>
          <w:lang w:val="uk-UA"/>
        </w:rPr>
        <w:t>их курсів</w:t>
      </w:r>
      <w:r w:rsidR="00CA3F89" w:rsidRPr="00F52603">
        <w:rPr>
          <w:rFonts w:cs="Times New Roman"/>
          <w:szCs w:val="28"/>
          <w:lang w:val="uk-UA"/>
        </w:rPr>
        <w:t xml:space="preserve">. </w:t>
      </w:r>
    </w:p>
    <w:p w:rsidR="005F14BE" w:rsidRPr="00F52603" w:rsidRDefault="00CA3F89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Для економік, що розвиваються г</w:t>
      </w:r>
      <w:r w:rsidR="0085518A" w:rsidRPr="00F52603">
        <w:rPr>
          <w:rFonts w:cs="Times New Roman"/>
          <w:szCs w:val="28"/>
          <w:lang w:val="uk-UA"/>
        </w:rPr>
        <w:t>нучкість валют</w:t>
      </w:r>
      <w:r w:rsidRPr="00F52603">
        <w:rPr>
          <w:rFonts w:cs="Times New Roman"/>
          <w:szCs w:val="28"/>
          <w:lang w:val="uk-UA"/>
        </w:rPr>
        <w:t xml:space="preserve"> може </w:t>
      </w:r>
      <w:r w:rsidR="00616F35" w:rsidRPr="00F52603">
        <w:rPr>
          <w:rFonts w:cs="Times New Roman"/>
          <w:szCs w:val="28"/>
          <w:lang w:val="uk-UA"/>
        </w:rPr>
        <w:t xml:space="preserve">здійснити </w:t>
      </w:r>
      <w:r w:rsidR="0085518A" w:rsidRPr="00F52603">
        <w:rPr>
          <w:rFonts w:cs="Times New Roman"/>
          <w:szCs w:val="28"/>
          <w:lang w:val="uk-UA"/>
        </w:rPr>
        <w:t>певну незалежність</w:t>
      </w:r>
      <w:r w:rsidR="00616F35" w:rsidRPr="00F52603">
        <w:rPr>
          <w:rFonts w:cs="Times New Roman"/>
          <w:szCs w:val="28"/>
          <w:lang w:val="uk-UA"/>
        </w:rPr>
        <w:t xml:space="preserve"> </w:t>
      </w:r>
      <w:r w:rsidR="0085518A" w:rsidRPr="00F52603">
        <w:rPr>
          <w:rFonts w:cs="Times New Roman"/>
          <w:szCs w:val="28"/>
          <w:lang w:val="uk-UA"/>
        </w:rPr>
        <w:t xml:space="preserve">від </w:t>
      </w:r>
      <w:r w:rsidR="00616F35" w:rsidRPr="00F52603">
        <w:rPr>
          <w:rFonts w:cs="Times New Roman"/>
          <w:szCs w:val="28"/>
          <w:lang w:val="uk-UA"/>
        </w:rPr>
        <w:t>долара.</w:t>
      </w:r>
      <w:r w:rsidR="0085518A" w:rsidRPr="00F52603">
        <w:rPr>
          <w:rFonts w:cs="Times New Roman"/>
          <w:szCs w:val="28"/>
          <w:lang w:val="uk-UA"/>
        </w:rPr>
        <w:t xml:space="preserve"> Одним із способів вимірювання </w:t>
      </w:r>
      <w:r w:rsidR="00616F35" w:rsidRPr="00F52603">
        <w:rPr>
          <w:rFonts w:cs="Times New Roman"/>
          <w:szCs w:val="28"/>
          <w:lang w:val="uk-UA"/>
        </w:rPr>
        <w:t xml:space="preserve">такої автономії є </w:t>
      </w:r>
      <w:r w:rsidR="0085518A" w:rsidRPr="00F52603">
        <w:rPr>
          <w:rFonts w:cs="Times New Roman"/>
          <w:szCs w:val="28"/>
          <w:lang w:val="uk-UA"/>
        </w:rPr>
        <w:t>порівня</w:t>
      </w:r>
      <w:r w:rsidR="00616F35" w:rsidRPr="00F52603">
        <w:rPr>
          <w:rFonts w:cs="Times New Roman"/>
          <w:szCs w:val="28"/>
          <w:lang w:val="uk-UA"/>
        </w:rPr>
        <w:t xml:space="preserve">ння </w:t>
      </w:r>
      <w:r w:rsidR="0085518A" w:rsidRPr="00F52603">
        <w:rPr>
          <w:rFonts w:cs="Times New Roman"/>
          <w:szCs w:val="28"/>
          <w:lang w:val="uk-UA"/>
        </w:rPr>
        <w:t>процентн</w:t>
      </w:r>
      <w:r w:rsidR="00616F35" w:rsidRPr="00F52603">
        <w:rPr>
          <w:rFonts w:cs="Times New Roman"/>
          <w:szCs w:val="28"/>
          <w:lang w:val="uk-UA"/>
        </w:rPr>
        <w:t xml:space="preserve">их </w:t>
      </w:r>
      <w:r w:rsidR="0085518A" w:rsidRPr="00F52603">
        <w:rPr>
          <w:rFonts w:cs="Times New Roman"/>
          <w:szCs w:val="28"/>
          <w:lang w:val="uk-UA"/>
        </w:rPr>
        <w:t>став</w:t>
      </w:r>
      <w:r w:rsidR="00616F35" w:rsidRPr="00F52603">
        <w:rPr>
          <w:rFonts w:cs="Times New Roman"/>
          <w:szCs w:val="28"/>
          <w:lang w:val="uk-UA"/>
        </w:rPr>
        <w:t>о</w:t>
      </w:r>
      <w:r w:rsidR="0085518A" w:rsidRPr="00F52603">
        <w:rPr>
          <w:rFonts w:cs="Times New Roman"/>
          <w:szCs w:val="28"/>
          <w:lang w:val="uk-UA"/>
        </w:rPr>
        <w:t xml:space="preserve">к країн з </w:t>
      </w:r>
      <w:r w:rsidR="00616F35" w:rsidRPr="00F52603">
        <w:rPr>
          <w:rFonts w:cs="Times New Roman"/>
          <w:szCs w:val="28"/>
          <w:lang w:val="uk-UA"/>
        </w:rPr>
        <w:t>а</w:t>
      </w:r>
      <w:r w:rsidR="0085518A" w:rsidRPr="00F52603">
        <w:rPr>
          <w:rFonts w:cs="Times New Roman"/>
          <w:szCs w:val="28"/>
          <w:lang w:val="uk-UA"/>
        </w:rPr>
        <w:t>мерик</w:t>
      </w:r>
      <w:r w:rsidR="00616F35" w:rsidRPr="00F52603">
        <w:rPr>
          <w:rFonts w:cs="Times New Roman"/>
          <w:szCs w:val="28"/>
          <w:lang w:val="uk-UA"/>
        </w:rPr>
        <w:t>анськими</w:t>
      </w:r>
      <w:r w:rsidR="0085518A" w:rsidRPr="00F52603">
        <w:rPr>
          <w:rFonts w:cs="Times New Roman"/>
          <w:szCs w:val="28"/>
          <w:lang w:val="uk-UA"/>
        </w:rPr>
        <w:t xml:space="preserve">: чим менше вони </w:t>
      </w:r>
      <w:r w:rsidR="00616F35" w:rsidRPr="00F52603">
        <w:rPr>
          <w:rFonts w:cs="Times New Roman"/>
          <w:szCs w:val="28"/>
          <w:lang w:val="uk-UA"/>
        </w:rPr>
        <w:t>співпадають</w:t>
      </w:r>
      <w:r w:rsidR="0085518A" w:rsidRPr="00F52603">
        <w:rPr>
          <w:rFonts w:cs="Times New Roman"/>
          <w:szCs w:val="28"/>
          <w:lang w:val="uk-UA"/>
        </w:rPr>
        <w:t>, тим більш</w:t>
      </w:r>
      <w:r w:rsidR="00616F35" w:rsidRPr="00F52603">
        <w:rPr>
          <w:rFonts w:cs="Times New Roman"/>
          <w:szCs w:val="28"/>
          <w:lang w:val="uk-UA"/>
        </w:rPr>
        <w:t>а</w:t>
      </w:r>
      <w:r w:rsidR="0085518A" w:rsidRPr="00F52603">
        <w:rPr>
          <w:rFonts w:cs="Times New Roman"/>
          <w:szCs w:val="28"/>
          <w:lang w:val="uk-UA"/>
        </w:rPr>
        <w:t xml:space="preserve"> незалежн</w:t>
      </w:r>
      <w:r w:rsidR="00616F35" w:rsidRPr="00F52603">
        <w:rPr>
          <w:rFonts w:cs="Times New Roman"/>
          <w:szCs w:val="28"/>
          <w:lang w:val="uk-UA"/>
        </w:rPr>
        <w:t xml:space="preserve">а </w:t>
      </w:r>
      <w:r w:rsidR="0085518A" w:rsidRPr="00F52603">
        <w:rPr>
          <w:rFonts w:cs="Times New Roman"/>
          <w:szCs w:val="28"/>
          <w:lang w:val="uk-UA"/>
        </w:rPr>
        <w:t>країна</w:t>
      </w:r>
      <w:r w:rsidR="00616F35" w:rsidRPr="00F52603">
        <w:rPr>
          <w:rFonts w:cs="Times New Roman"/>
          <w:szCs w:val="28"/>
          <w:lang w:val="uk-UA"/>
        </w:rPr>
        <w:t xml:space="preserve">. Це є обернений </w:t>
      </w:r>
      <w:r w:rsidR="0085518A" w:rsidRPr="00F52603">
        <w:rPr>
          <w:rFonts w:cs="Times New Roman"/>
          <w:szCs w:val="28"/>
          <w:lang w:val="uk-UA"/>
        </w:rPr>
        <w:t>режим Бреттон-</w:t>
      </w:r>
      <w:r w:rsidR="0085518A" w:rsidRPr="00F52603">
        <w:rPr>
          <w:rFonts w:cs="Times New Roman"/>
          <w:szCs w:val="28"/>
          <w:lang w:val="uk-UA"/>
        </w:rPr>
        <w:lastRenderedPageBreak/>
        <w:t>Вудської</w:t>
      </w:r>
      <w:r w:rsidR="00616F35" w:rsidRPr="00F52603">
        <w:rPr>
          <w:rFonts w:cs="Times New Roman"/>
          <w:szCs w:val="28"/>
          <w:lang w:val="uk-UA"/>
        </w:rPr>
        <w:t xml:space="preserve"> системи, </w:t>
      </w:r>
      <w:r w:rsidR="0085518A" w:rsidRPr="00F52603">
        <w:rPr>
          <w:rFonts w:cs="Times New Roman"/>
          <w:szCs w:val="28"/>
          <w:lang w:val="uk-UA"/>
        </w:rPr>
        <w:t>з його фіксованим</w:t>
      </w:r>
      <w:r w:rsidR="00616F35" w:rsidRPr="00F52603">
        <w:rPr>
          <w:rFonts w:cs="Times New Roman"/>
          <w:szCs w:val="28"/>
          <w:lang w:val="uk-UA"/>
        </w:rPr>
        <w:t>и</w:t>
      </w:r>
      <w:r w:rsidR="0085518A" w:rsidRPr="00F52603">
        <w:rPr>
          <w:rFonts w:cs="Times New Roman"/>
          <w:szCs w:val="28"/>
          <w:lang w:val="uk-UA"/>
        </w:rPr>
        <w:t xml:space="preserve"> обмінним</w:t>
      </w:r>
      <w:r w:rsidR="00616F35" w:rsidRPr="00F52603">
        <w:rPr>
          <w:rFonts w:cs="Times New Roman"/>
          <w:szCs w:val="28"/>
          <w:lang w:val="uk-UA"/>
        </w:rPr>
        <w:t>и</w:t>
      </w:r>
      <w:r w:rsidR="0085518A" w:rsidRPr="00F52603">
        <w:rPr>
          <w:rFonts w:cs="Times New Roman"/>
          <w:szCs w:val="28"/>
          <w:lang w:val="uk-UA"/>
        </w:rPr>
        <w:t xml:space="preserve"> курсам</w:t>
      </w:r>
      <w:r w:rsidR="00616F35" w:rsidRPr="00F52603">
        <w:rPr>
          <w:rFonts w:cs="Times New Roman"/>
          <w:szCs w:val="28"/>
          <w:lang w:val="uk-UA"/>
        </w:rPr>
        <w:t>и</w:t>
      </w:r>
      <w:r w:rsidR="0085518A" w:rsidRPr="00F52603">
        <w:rPr>
          <w:rFonts w:cs="Times New Roman"/>
          <w:szCs w:val="28"/>
          <w:lang w:val="uk-UA"/>
        </w:rPr>
        <w:t xml:space="preserve"> і жорстким контролем капітал</w:t>
      </w:r>
      <w:r w:rsidR="00616F35" w:rsidRPr="00F52603">
        <w:rPr>
          <w:rFonts w:cs="Times New Roman"/>
          <w:szCs w:val="28"/>
          <w:lang w:val="uk-UA"/>
        </w:rPr>
        <w:t>у</w:t>
      </w:r>
      <w:r w:rsidR="0085518A" w:rsidRPr="00F52603">
        <w:rPr>
          <w:rFonts w:cs="Times New Roman"/>
          <w:szCs w:val="28"/>
          <w:lang w:val="uk-UA"/>
        </w:rPr>
        <w:t xml:space="preserve">. </w:t>
      </w:r>
      <w:r w:rsidR="00616F35" w:rsidRPr="00F52603">
        <w:rPr>
          <w:rFonts w:cs="Times New Roman"/>
          <w:szCs w:val="28"/>
          <w:lang w:val="uk-UA"/>
        </w:rPr>
        <w:t>Але н</w:t>
      </w:r>
      <w:r w:rsidR="0085518A" w:rsidRPr="00F52603">
        <w:rPr>
          <w:rFonts w:cs="Times New Roman"/>
          <w:szCs w:val="28"/>
          <w:lang w:val="uk-UA"/>
        </w:rPr>
        <w:t xml:space="preserve">овий режим </w:t>
      </w:r>
      <w:r w:rsidR="00616F35" w:rsidRPr="00F52603">
        <w:rPr>
          <w:rFonts w:cs="Times New Roman"/>
          <w:szCs w:val="28"/>
          <w:lang w:val="uk-UA"/>
        </w:rPr>
        <w:t>існує</w:t>
      </w:r>
      <w:r w:rsidR="0085518A" w:rsidRPr="00F52603">
        <w:rPr>
          <w:rFonts w:cs="Times New Roman"/>
          <w:szCs w:val="28"/>
          <w:lang w:val="uk-UA"/>
        </w:rPr>
        <w:t xml:space="preserve"> де-факто</w:t>
      </w:r>
      <w:r w:rsidR="00616F35" w:rsidRPr="00F52603">
        <w:rPr>
          <w:rFonts w:cs="Times New Roman"/>
          <w:szCs w:val="28"/>
          <w:lang w:val="uk-UA"/>
        </w:rPr>
        <w:t>, адже за його суттю в першу чергу необхідна національна координація країн, а вже в другу – міжнародна</w:t>
      </w:r>
      <w:r w:rsidR="005F14BE" w:rsidRPr="00F52603">
        <w:rPr>
          <w:rFonts w:cs="Times New Roman"/>
          <w:szCs w:val="28"/>
          <w:lang w:val="uk-UA"/>
        </w:rPr>
        <w:t xml:space="preserve">. </w:t>
      </w:r>
    </w:p>
    <w:p w:rsidR="00012B80" w:rsidRPr="00F52603" w:rsidRDefault="005F14BE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 xml:space="preserve">Для країн досить вагомим є </w:t>
      </w:r>
      <w:r w:rsidR="0085518A" w:rsidRPr="00F52603">
        <w:rPr>
          <w:rFonts w:cs="Times New Roman"/>
          <w:szCs w:val="28"/>
          <w:lang w:val="uk-UA"/>
        </w:rPr>
        <w:t>надійн</w:t>
      </w:r>
      <w:r w:rsidRPr="00F52603">
        <w:rPr>
          <w:rFonts w:cs="Times New Roman"/>
          <w:szCs w:val="28"/>
          <w:lang w:val="uk-UA"/>
        </w:rPr>
        <w:t xml:space="preserve">ість та ефективність запровадження таких змін, тому за умови їхньої відсутності </w:t>
      </w:r>
      <w:r w:rsidR="0085518A" w:rsidRPr="00F52603">
        <w:rPr>
          <w:rFonts w:cs="Times New Roman"/>
          <w:szCs w:val="28"/>
          <w:lang w:val="uk-UA"/>
        </w:rPr>
        <w:t xml:space="preserve">не </w:t>
      </w:r>
      <w:r w:rsidRPr="00F52603">
        <w:rPr>
          <w:rFonts w:cs="Times New Roman"/>
          <w:szCs w:val="28"/>
          <w:lang w:val="uk-UA"/>
        </w:rPr>
        <w:t>відмов</w:t>
      </w:r>
      <w:r w:rsidR="0085518A" w:rsidRPr="00F52603">
        <w:rPr>
          <w:rFonts w:cs="Times New Roman"/>
          <w:szCs w:val="28"/>
          <w:lang w:val="uk-UA"/>
        </w:rPr>
        <w:t>л</w:t>
      </w:r>
      <w:r w:rsidRPr="00F52603">
        <w:rPr>
          <w:rFonts w:cs="Times New Roman"/>
          <w:szCs w:val="28"/>
          <w:lang w:val="uk-UA"/>
        </w:rPr>
        <w:t>яються від</w:t>
      </w:r>
      <w:r w:rsidR="0085518A" w:rsidRPr="00F52603">
        <w:rPr>
          <w:rFonts w:cs="Times New Roman"/>
          <w:szCs w:val="28"/>
          <w:lang w:val="uk-UA"/>
        </w:rPr>
        <w:t xml:space="preserve"> </w:t>
      </w:r>
      <w:proofErr w:type="spellStart"/>
      <w:r w:rsidR="0085518A" w:rsidRPr="00F52603">
        <w:rPr>
          <w:rFonts w:cs="Times New Roman"/>
          <w:szCs w:val="28"/>
          <w:lang w:val="uk-UA"/>
        </w:rPr>
        <w:t>таргетування</w:t>
      </w:r>
      <w:proofErr w:type="spellEnd"/>
      <w:r w:rsidR="0085518A" w:rsidRPr="00F52603">
        <w:rPr>
          <w:rFonts w:cs="Times New Roman"/>
          <w:szCs w:val="28"/>
          <w:lang w:val="uk-UA"/>
        </w:rPr>
        <w:t xml:space="preserve"> інфляції. </w:t>
      </w:r>
      <w:r w:rsidRPr="00F52603">
        <w:rPr>
          <w:rFonts w:cs="Times New Roman"/>
          <w:szCs w:val="28"/>
          <w:lang w:val="uk-UA"/>
        </w:rPr>
        <w:t xml:space="preserve">Наприклад, </w:t>
      </w:r>
      <w:r w:rsidR="0085518A" w:rsidRPr="00F52603">
        <w:rPr>
          <w:rFonts w:cs="Times New Roman"/>
          <w:szCs w:val="28"/>
          <w:lang w:val="uk-UA"/>
        </w:rPr>
        <w:t>Швейцарія у вересні 2011 року обмеж</w:t>
      </w:r>
      <w:r w:rsidRPr="00F52603">
        <w:rPr>
          <w:rFonts w:cs="Times New Roman"/>
          <w:szCs w:val="28"/>
          <w:lang w:val="uk-UA"/>
        </w:rPr>
        <w:t xml:space="preserve">ила </w:t>
      </w:r>
      <w:r w:rsidR="0085518A" w:rsidRPr="00F52603">
        <w:rPr>
          <w:rFonts w:cs="Times New Roman"/>
          <w:szCs w:val="28"/>
          <w:lang w:val="uk-UA"/>
        </w:rPr>
        <w:t>ріст швейцарського франка в 1,2 до євро</w:t>
      </w:r>
      <w:r w:rsidRPr="00F52603">
        <w:rPr>
          <w:rFonts w:cs="Times New Roman"/>
          <w:szCs w:val="28"/>
          <w:lang w:val="uk-UA"/>
        </w:rPr>
        <w:t xml:space="preserve">, зафіксувавши </w:t>
      </w:r>
      <w:r w:rsidR="0085518A" w:rsidRPr="00F52603">
        <w:rPr>
          <w:rFonts w:cs="Times New Roman"/>
          <w:szCs w:val="28"/>
          <w:lang w:val="uk-UA"/>
        </w:rPr>
        <w:t xml:space="preserve">показник інфляції на місці. </w:t>
      </w:r>
      <w:r w:rsidRPr="00F52603">
        <w:rPr>
          <w:rFonts w:cs="Times New Roman"/>
          <w:szCs w:val="28"/>
          <w:lang w:val="uk-UA"/>
        </w:rPr>
        <w:t>Країни</w:t>
      </w:r>
      <w:r w:rsidR="0085518A" w:rsidRPr="00F52603">
        <w:rPr>
          <w:rFonts w:cs="Times New Roman"/>
          <w:szCs w:val="28"/>
          <w:lang w:val="uk-UA"/>
        </w:rPr>
        <w:t>, що розвива</w:t>
      </w:r>
      <w:r w:rsidRPr="00F52603">
        <w:rPr>
          <w:rFonts w:cs="Times New Roman"/>
          <w:szCs w:val="28"/>
          <w:lang w:val="uk-UA"/>
        </w:rPr>
        <w:t>ю</w:t>
      </w:r>
      <w:r w:rsidR="0085518A" w:rsidRPr="00F52603">
        <w:rPr>
          <w:rFonts w:cs="Times New Roman"/>
          <w:szCs w:val="28"/>
          <w:lang w:val="uk-UA"/>
        </w:rPr>
        <w:t xml:space="preserve">ться </w:t>
      </w:r>
      <w:r w:rsidRPr="00F52603">
        <w:rPr>
          <w:rFonts w:cs="Times New Roman"/>
          <w:szCs w:val="28"/>
          <w:lang w:val="uk-UA"/>
        </w:rPr>
        <w:t xml:space="preserve">продовжують </w:t>
      </w:r>
      <w:r w:rsidR="0085518A" w:rsidRPr="00F52603">
        <w:rPr>
          <w:rFonts w:cs="Times New Roman"/>
          <w:szCs w:val="28"/>
          <w:lang w:val="uk-UA"/>
        </w:rPr>
        <w:t>втручатися у валютні ринки</w:t>
      </w:r>
      <w:r w:rsidRPr="00F52603">
        <w:rPr>
          <w:rFonts w:cs="Times New Roman"/>
          <w:szCs w:val="28"/>
          <w:lang w:val="uk-UA"/>
        </w:rPr>
        <w:t xml:space="preserve">, </w:t>
      </w:r>
      <w:r w:rsidR="0085518A" w:rsidRPr="00F52603">
        <w:rPr>
          <w:rFonts w:cs="Times New Roman"/>
          <w:szCs w:val="28"/>
          <w:lang w:val="uk-UA"/>
        </w:rPr>
        <w:t>введен</w:t>
      </w:r>
      <w:r w:rsidR="00012B80" w:rsidRPr="00F52603">
        <w:rPr>
          <w:rFonts w:cs="Times New Roman"/>
          <w:szCs w:val="28"/>
          <w:lang w:val="uk-UA"/>
        </w:rPr>
        <w:t xml:space="preserve">ням податків </w:t>
      </w:r>
      <w:r w:rsidR="0085518A" w:rsidRPr="00F52603">
        <w:rPr>
          <w:rFonts w:cs="Times New Roman"/>
          <w:szCs w:val="28"/>
          <w:lang w:val="uk-UA"/>
        </w:rPr>
        <w:t>та штраф</w:t>
      </w:r>
      <w:r w:rsidR="00012B80" w:rsidRPr="00F52603">
        <w:rPr>
          <w:rFonts w:cs="Times New Roman"/>
          <w:szCs w:val="28"/>
          <w:lang w:val="uk-UA"/>
        </w:rPr>
        <w:t xml:space="preserve">ів </w:t>
      </w:r>
      <w:r w:rsidR="0085518A" w:rsidRPr="00F52603">
        <w:rPr>
          <w:rFonts w:cs="Times New Roman"/>
          <w:szCs w:val="28"/>
          <w:lang w:val="uk-UA"/>
        </w:rPr>
        <w:t>на сильни</w:t>
      </w:r>
      <w:r w:rsidR="00012B80" w:rsidRPr="00F52603">
        <w:rPr>
          <w:rFonts w:cs="Times New Roman"/>
          <w:szCs w:val="28"/>
          <w:lang w:val="uk-UA"/>
        </w:rPr>
        <w:t>й</w:t>
      </w:r>
      <w:r w:rsidR="0085518A" w:rsidRPr="00F52603">
        <w:rPr>
          <w:rFonts w:cs="Times New Roman"/>
          <w:szCs w:val="28"/>
          <w:lang w:val="uk-UA"/>
        </w:rPr>
        <w:t xml:space="preserve"> приплив капіталу</w:t>
      </w:r>
      <w:r w:rsidR="0027138A" w:rsidRPr="00F52603">
        <w:rPr>
          <w:rFonts w:cs="Times New Roman"/>
          <w:szCs w:val="28"/>
          <w:lang w:val="uk-UA"/>
        </w:rPr>
        <w:t xml:space="preserve"> </w:t>
      </w:r>
      <w:r w:rsidR="0027138A" w:rsidRPr="00F52603">
        <w:rPr>
          <w:rFonts w:cs="Times New Roman"/>
          <w:szCs w:val="28"/>
        </w:rPr>
        <w:t>[</w:t>
      </w:r>
      <w:r w:rsidR="0027138A" w:rsidRPr="00F52603">
        <w:rPr>
          <w:rFonts w:cs="Times New Roman"/>
          <w:szCs w:val="28"/>
          <w:lang w:val="uk-UA"/>
        </w:rPr>
        <w:t>1</w:t>
      </w:r>
      <w:r w:rsidR="0027138A" w:rsidRPr="00F52603">
        <w:rPr>
          <w:rFonts w:cs="Times New Roman"/>
          <w:szCs w:val="28"/>
        </w:rPr>
        <w:t>].</w:t>
      </w:r>
    </w:p>
    <w:p w:rsidR="008317A7" w:rsidRPr="00F52603" w:rsidRDefault="006E01AE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 xml:space="preserve">Сьогодні можемо </w:t>
      </w:r>
      <w:r w:rsidR="00061C36" w:rsidRPr="00F52603">
        <w:rPr>
          <w:rFonts w:cs="Times New Roman"/>
          <w:szCs w:val="28"/>
          <w:lang w:val="uk-UA"/>
        </w:rPr>
        <w:t>констатувати</w:t>
      </w:r>
      <w:r w:rsidRPr="00F52603">
        <w:rPr>
          <w:rFonts w:cs="Times New Roman"/>
          <w:szCs w:val="28"/>
          <w:lang w:val="uk-UA"/>
        </w:rPr>
        <w:t xml:space="preserve"> рецесію </w:t>
      </w:r>
      <w:r w:rsidR="00061C36" w:rsidRPr="00F52603">
        <w:rPr>
          <w:rFonts w:cs="Times New Roman"/>
          <w:szCs w:val="28"/>
          <w:lang w:val="uk-UA"/>
        </w:rPr>
        <w:t>вітчизнян</w:t>
      </w:r>
      <w:r w:rsidRPr="00F52603">
        <w:rPr>
          <w:rFonts w:cs="Times New Roman"/>
          <w:szCs w:val="28"/>
          <w:lang w:val="uk-UA"/>
        </w:rPr>
        <w:t>ої</w:t>
      </w:r>
      <w:r w:rsidR="00061C36" w:rsidRPr="00F52603">
        <w:rPr>
          <w:rFonts w:cs="Times New Roman"/>
          <w:szCs w:val="28"/>
          <w:lang w:val="uk-UA"/>
        </w:rPr>
        <w:t xml:space="preserve"> економік</w:t>
      </w:r>
      <w:r w:rsidRPr="00F52603">
        <w:rPr>
          <w:rFonts w:cs="Times New Roman"/>
          <w:szCs w:val="28"/>
          <w:lang w:val="uk-UA"/>
        </w:rPr>
        <w:t xml:space="preserve">и </w:t>
      </w:r>
      <w:r w:rsidR="00061C36" w:rsidRPr="00F52603">
        <w:rPr>
          <w:rFonts w:cs="Times New Roman"/>
          <w:szCs w:val="28"/>
          <w:lang w:val="uk-UA"/>
        </w:rPr>
        <w:t>– ВВП, як базовий індикатор економічного зростання, починаючи 2012 року демонструє негативну динаміку</w:t>
      </w:r>
      <w:r w:rsidRPr="00F52603">
        <w:rPr>
          <w:rFonts w:cs="Times New Roman"/>
          <w:szCs w:val="28"/>
          <w:lang w:val="uk-UA"/>
        </w:rPr>
        <w:t xml:space="preserve">, </w:t>
      </w:r>
      <w:r w:rsidR="00061C36" w:rsidRPr="00F52603">
        <w:rPr>
          <w:rFonts w:cs="Times New Roman"/>
          <w:szCs w:val="28"/>
          <w:lang w:val="uk-UA"/>
        </w:rPr>
        <w:t xml:space="preserve"> за 20</w:t>
      </w:r>
      <w:r w:rsidRPr="00F52603">
        <w:rPr>
          <w:rFonts w:cs="Times New Roman"/>
          <w:szCs w:val="28"/>
          <w:lang w:val="uk-UA"/>
        </w:rPr>
        <w:t>13</w:t>
      </w:r>
      <w:r w:rsidR="00061C36" w:rsidRPr="00F52603">
        <w:rPr>
          <w:rFonts w:cs="Times New Roman"/>
          <w:szCs w:val="28"/>
          <w:lang w:val="uk-UA"/>
        </w:rPr>
        <w:t xml:space="preserve"> р</w:t>
      </w:r>
      <w:r w:rsidRPr="00F52603">
        <w:rPr>
          <w:rFonts w:cs="Times New Roman"/>
          <w:szCs w:val="28"/>
          <w:lang w:val="uk-UA"/>
        </w:rPr>
        <w:t xml:space="preserve">ік </w:t>
      </w:r>
      <w:r w:rsidR="00061C36" w:rsidRPr="00F52603">
        <w:rPr>
          <w:rFonts w:cs="Times New Roman"/>
          <w:szCs w:val="28"/>
          <w:lang w:val="uk-UA"/>
        </w:rPr>
        <w:t xml:space="preserve">падіння ВВП </w:t>
      </w:r>
      <w:r w:rsidRPr="00F52603">
        <w:rPr>
          <w:rFonts w:cs="Times New Roman"/>
          <w:szCs w:val="28"/>
          <w:lang w:val="uk-UA"/>
        </w:rPr>
        <w:t xml:space="preserve">сягнуло </w:t>
      </w:r>
      <w:r w:rsidR="00061C36" w:rsidRPr="00F52603">
        <w:rPr>
          <w:rFonts w:cs="Times New Roman"/>
          <w:szCs w:val="28"/>
          <w:lang w:val="uk-UA"/>
        </w:rPr>
        <w:t>рівн</w:t>
      </w:r>
      <w:r w:rsidRPr="00F52603">
        <w:rPr>
          <w:rFonts w:cs="Times New Roman"/>
          <w:szCs w:val="28"/>
          <w:lang w:val="uk-UA"/>
        </w:rPr>
        <w:t>я</w:t>
      </w:r>
      <w:r w:rsidR="00061C36" w:rsidRPr="00F52603">
        <w:rPr>
          <w:rFonts w:cs="Times New Roman"/>
          <w:szCs w:val="28"/>
          <w:lang w:val="uk-UA"/>
        </w:rPr>
        <w:t xml:space="preserve"> -1,3% до відповідн</w:t>
      </w:r>
      <w:r w:rsidR="00043222">
        <w:rPr>
          <w:rFonts w:cs="Times New Roman"/>
          <w:szCs w:val="28"/>
          <w:lang w:val="uk-UA"/>
        </w:rPr>
        <w:t>ого періоду попереднього року [2</w:t>
      </w:r>
      <w:r w:rsidR="00061C36" w:rsidRPr="00F52603">
        <w:rPr>
          <w:rFonts w:cs="Times New Roman"/>
          <w:szCs w:val="28"/>
          <w:lang w:val="uk-UA"/>
        </w:rPr>
        <w:t>].</w:t>
      </w:r>
      <w:r w:rsidR="00B64BE5" w:rsidRPr="00F52603">
        <w:rPr>
          <w:rFonts w:cs="Times New Roman"/>
          <w:szCs w:val="28"/>
          <w:lang w:val="uk-UA"/>
        </w:rPr>
        <w:t xml:space="preserve"> </w:t>
      </w:r>
      <w:r w:rsidR="00061C36" w:rsidRPr="00F52603">
        <w:rPr>
          <w:rFonts w:cs="Times New Roman"/>
          <w:szCs w:val="28"/>
          <w:lang w:val="uk-UA"/>
        </w:rPr>
        <w:t>Тому питання</w:t>
      </w:r>
      <w:r w:rsidR="00B64BE5" w:rsidRPr="00F52603">
        <w:rPr>
          <w:rFonts w:cs="Times New Roman"/>
          <w:szCs w:val="28"/>
          <w:lang w:val="uk-UA"/>
        </w:rPr>
        <w:t xml:space="preserve"> ефективного </w:t>
      </w:r>
      <w:r w:rsidR="00061C36" w:rsidRPr="00F52603">
        <w:rPr>
          <w:rFonts w:cs="Times New Roman"/>
          <w:szCs w:val="28"/>
          <w:lang w:val="uk-UA"/>
        </w:rPr>
        <w:t xml:space="preserve">режиму валютного курсу </w:t>
      </w:r>
      <w:r w:rsidR="00B64BE5" w:rsidRPr="00F52603">
        <w:rPr>
          <w:rFonts w:cs="Times New Roman"/>
          <w:szCs w:val="28"/>
          <w:lang w:val="uk-UA"/>
        </w:rPr>
        <w:t xml:space="preserve">української </w:t>
      </w:r>
      <w:r w:rsidR="00061C36" w:rsidRPr="00F52603">
        <w:rPr>
          <w:rFonts w:cs="Times New Roman"/>
          <w:szCs w:val="28"/>
          <w:lang w:val="uk-UA"/>
        </w:rPr>
        <w:t xml:space="preserve">економічної системи </w:t>
      </w:r>
      <w:r w:rsidR="00B64BE5" w:rsidRPr="00F52603">
        <w:rPr>
          <w:rFonts w:cs="Times New Roman"/>
          <w:szCs w:val="28"/>
          <w:lang w:val="uk-UA"/>
        </w:rPr>
        <w:t xml:space="preserve">досить вагоме. </w:t>
      </w:r>
      <w:r w:rsidR="00FD6F8F" w:rsidRPr="00F52603">
        <w:rPr>
          <w:rFonts w:cs="Times New Roman"/>
          <w:szCs w:val="28"/>
          <w:lang w:val="uk-UA"/>
        </w:rPr>
        <w:t xml:space="preserve"> </w:t>
      </w:r>
      <w:r w:rsidR="00B64BE5" w:rsidRPr="00F52603">
        <w:rPr>
          <w:rFonts w:cs="Times New Roman"/>
          <w:szCs w:val="28"/>
          <w:lang w:val="uk-UA"/>
        </w:rPr>
        <w:t>Д</w:t>
      </w:r>
      <w:r w:rsidR="00061C36" w:rsidRPr="00F52603">
        <w:rPr>
          <w:rFonts w:cs="Times New Roman"/>
          <w:szCs w:val="28"/>
          <w:lang w:val="uk-UA"/>
        </w:rPr>
        <w:t>освід сучасних економічних систем, згідно методики МВФ, валютно-курсові режими можна поділити на три категорії, в</w:t>
      </w:r>
      <w:r w:rsidR="00B64BE5" w:rsidRPr="00F52603">
        <w:rPr>
          <w:rFonts w:cs="Times New Roman"/>
          <w:szCs w:val="28"/>
          <w:lang w:val="uk-UA"/>
        </w:rPr>
        <w:t>ідповідно до</w:t>
      </w:r>
      <w:r w:rsidR="00061C36" w:rsidRPr="00F52603">
        <w:rPr>
          <w:rFonts w:cs="Times New Roman"/>
          <w:szCs w:val="28"/>
          <w:lang w:val="uk-UA"/>
        </w:rPr>
        <w:t xml:space="preserve"> ступен</w:t>
      </w:r>
      <w:r w:rsidR="00B64BE5" w:rsidRPr="00F52603">
        <w:rPr>
          <w:rFonts w:cs="Times New Roman"/>
          <w:szCs w:val="28"/>
          <w:lang w:val="uk-UA"/>
        </w:rPr>
        <w:t>я</w:t>
      </w:r>
      <w:r w:rsidR="00061C36" w:rsidRPr="00F52603">
        <w:rPr>
          <w:rFonts w:cs="Times New Roman"/>
          <w:szCs w:val="28"/>
          <w:lang w:val="uk-UA"/>
        </w:rPr>
        <w:t xml:space="preserve"> гнучкості валютного курсу (</w:t>
      </w:r>
      <w:r w:rsidR="00F2299F" w:rsidRPr="00F52603">
        <w:rPr>
          <w:rFonts w:cs="Times New Roman"/>
          <w:szCs w:val="28"/>
          <w:lang w:val="uk-UA"/>
        </w:rPr>
        <w:t xml:space="preserve">див. </w:t>
      </w:r>
      <w:r w:rsidR="00061C36" w:rsidRPr="00F52603">
        <w:rPr>
          <w:rFonts w:cs="Times New Roman"/>
          <w:szCs w:val="28"/>
          <w:lang w:val="uk-UA"/>
        </w:rPr>
        <w:t>табл. 1).</w:t>
      </w:r>
      <w:r w:rsidR="008317A7" w:rsidRPr="00F52603">
        <w:rPr>
          <w:rFonts w:cs="Times New Roman"/>
          <w:szCs w:val="28"/>
          <w:lang w:val="uk-UA"/>
        </w:rPr>
        <w:t xml:space="preserve"> На думку монетаристів плаваючі валютні курси здатні сприяють захисту країни від зовнішніх (екзогенних) факторів впливу. </w:t>
      </w:r>
    </w:p>
    <w:p w:rsidR="00061C36" w:rsidRPr="00F52603" w:rsidRDefault="00061C36" w:rsidP="00FD6F8F">
      <w:pPr>
        <w:ind w:firstLine="284"/>
        <w:jc w:val="right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Таблиця 1.</w:t>
      </w:r>
    </w:p>
    <w:p w:rsidR="00061C36" w:rsidRPr="00F52603" w:rsidRDefault="00C43040" w:rsidP="00FD6F8F">
      <w:pPr>
        <w:tabs>
          <w:tab w:val="left" w:pos="1620"/>
          <w:tab w:val="center" w:pos="5173"/>
        </w:tabs>
        <w:ind w:firstLine="284"/>
        <w:rPr>
          <w:rFonts w:cs="Times New Roman"/>
          <w:b/>
          <w:szCs w:val="28"/>
          <w:lang w:val="uk-UA"/>
        </w:rPr>
      </w:pPr>
      <w:r w:rsidRPr="00F52603">
        <w:rPr>
          <w:rFonts w:cs="Times New Roman"/>
          <w:b/>
          <w:szCs w:val="28"/>
          <w:lang w:val="uk-UA"/>
        </w:rPr>
        <w:tab/>
      </w:r>
      <w:r w:rsidRPr="00F52603">
        <w:rPr>
          <w:rFonts w:cs="Times New Roman"/>
          <w:b/>
          <w:szCs w:val="28"/>
          <w:lang w:val="uk-UA"/>
        </w:rPr>
        <w:tab/>
      </w:r>
      <w:r w:rsidR="00061C36" w:rsidRPr="00F52603">
        <w:rPr>
          <w:rFonts w:cs="Times New Roman"/>
          <w:b/>
          <w:szCs w:val="28"/>
          <w:lang w:val="uk-UA"/>
        </w:rPr>
        <w:t>Типи режимів валютного курсу за методикою МВФ</w:t>
      </w:r>
    </w:p>
    <w:tbl>
      <w:tblPr>
        <w:tblStyle w:val="ab"/>
        <w:tblW w:w="10056" w:type="dxa"/>
        <w:tblLook w:val="04A0" w:firstRow="1" w:lastRow="0" w:firstColumn="1" w:lastColumn="0" w:noHBand="0" w:noVBand="1"/>
      </w:tblPr>
      <w:tblGrid>
        <w:gridCol w:w="2943"/>
        <w:gridCol w:w="3828"/>
        <w:gridCol w:w="3285"/>
      </w:tblGrid>
      <w:tr w:rsidR="00B64BE5" w:rsidRPr="00F52603" w:rsidTr="00F52603">
        <w:tc>
          <w:tcPr>
            <w:tcW w:w="2943" w:type="dxa"/>
          </w:tcPr>
          <w:p w:rsidR="00B64BE5" w:rsidRPr="00F52603" w:rsidRDefault="00B64BE5" w:rsidP="00F5260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Валюти з фіксованим курсом (англ. «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pegged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exchange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rate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3828" w:type="dxa"/>
          </w:tcPr>
          <w:p w:rsidR="00B64BE5" w:rsidRPr="00F52603" w:rsidRDefault="00B64BE5" w:rsidP="00F5260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Валюти з обмежено гнучким курсом (англ. «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managed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floating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exchange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rate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»)</w:t>
            </w:r>
          </w:p>
        </w:tc>
        <w:tc>
          <w:tcPr>
            <w:tcW w:w="3285" w:type="dxa"/>
          </w:tcPr>
          <w:p w:rsidR="00B64BE5" w:rsidRPr="00F52603" w:rsidRDefault="00B64BE5" w:rsidP="00F5260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Валюти з плаваючим курсом (англ. «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independent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floating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exchange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rate</w:t>
            </w:r>
            <w:proofErr w:type="spellEnd"/>
            <w:r w:rsidRPr="00F52603">
              <w:rPr>
                <w:rFonts w:cs="Times New Roman"/>
                <w:b/>
                <w:sz w:val="24"/>
                <w:szCs w:val="24"/>
                <w:lang w:val="uk-UA"/>
              </w:rPr>
              <w:t>»)</w:t>
            </w:r>
          </w:p>
        </w:tc>
      </w:tr>
      <w:tr w:rsidR="00B64BE5" w:rsidRPr="00F52603" w:rsidTr="00F52603">
        <w:tc>
          <w:tcPr>
            <w:tcW w:w="2943" w:type="dxa"/>
          </w:tcPr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sz w:val="24"/>
                <w:szCs w:val="24"/>
                <w:lang w:val="uk-UA"/>
              </w:rPr>
              <w:t>Фіксація до однієї валюти</w:t>
            </w:r>
            <w:r w:rsidRPr="00F52603">
              <w:rPr>
                <w:rFonts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3828" w:type="dxa"/>
          </w:tcPr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sz w:val="24"/>
                <w:szCs w:val="24"/>
                <w:lang w:val="uk-UA"/>
              </w:rPr>
              <w:t>Обмежено гнучкий курс відносно однієї валюти</w:t>
            </w:r>
          </w:p>
        </w:tc>
        <w:tc>
          <w:tcPr>
            <w:tcW w:w="3285" w:type="dxa"/>
          </w:tcPr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sz w:val="24"/>
                <w:szCs w:val="24"/>
                <w:lang w:val="uk-UA"/>
              </w:rPr>
              <w:t>Регульований валютний курс</w:t>
            </w:r>
          </w:p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</w:tr>
      <w:tr w:rsidR="00B64BE5" w:rsidRPr="00F52603" w:rsidTr="00F52603">
        <w:tc>
          <w:tcPr>
            <w:tcW w:w="2943" w:type="dxa"/>
          </w:tcPr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sz w:val="24"/>
                <w:szCs w:val="24"/>
                <w:lang w:val="uk-UA"/>
              </w:rPr>
              <w:t>Фіксація до корзини валют (композиту)</w:t>
            </w:r>
            <w:r w:rsidRPr="00F52603">
              <w:rPr>
                <w:rFonts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3828" w:type="dxa"/>
          </w:tcPr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sz w:val="24"/>
                <w:szCs w:val="24"/>
                <w:lang w:val="uk-UA"/>
              </w:rPr>
              <w:t>Обмежено гнучкий курс у межах спільної валютної політики</w:t>
            </w:r>
            <w:r w:rsidRPr="00F52603">
              <w:rPr>
                <w:rFonts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3285" w:type="dxa"/>
          </w:tcPr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52603">
              <w:rPr>
                <w:rFonts w:cs="Times New Roman"/>
                <w:sz w:val="24"/>
                <w:szCs w:val="24"/>
                <w:lang w:val="uk-UA"/>
              </w:rPr>
              <w:t>Плаваючий валютний курс</w:t>
            </w:r>
          </w:p>
          <w:p w:rsidR="00B64BE5" w:rsidRPr="00F52603" w:rsidRDefault="00B64BE5" w:rsidP="00F52603">
            <w:pPr>
              <w:ind w:firstLine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061C36" w:rsidRPr="00F52603" w:rsidRDefault="00061C36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Джерело: [</w:t>
      </w:r>
      <w:r w:rsidR="00043222">
        <w:rPr>
          <w:rFonts w:cs="Times New Roman"/>
          <w:szCs w:val="28"/>
          <w:lang w:val="uk-UA"/>
        </w:rPr>
        <w:t>3</w:t>
      </w:r>
      <w:r w:rsidRPr="00F52603">
        <w:rPr>
          <w:rFonts w:cs="Times New Roman"/>
          <w:szCs w:val="28"/>
          <w:lang w:val="uk-UA"/>
        </w:rPr>
        <w:t>]</w:t>
      </w:r>
      <w:r w:rsidR="00564D11" w:rsidRPr="00F52603">
        <w:rPr>
          <w:rFonts w:cs="Times New Roman"/>
          <w:szCs w:val="28"/>
          <w:lang w:val="uk-UA"/>
        </w:rPr>
        <w:t>.</w:t>
      </w:r>
    </w:p>
    <w:p w:rsidR="00AE1747" w:rsidRPr="00F52603" w:rsidRDefault="008317A7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 xml:space="preserve">На сьогоднішній день не існує сформульованих </w:t>
      </w:r>
      <w:r w:rsidR="00AE1747" w:rsidRPr="00F52603">
        <w:rPr>
          <w:rFonts w:cs="Times New Roman"/>
          <w:szCs w:val="28"/>
          <w:lang w:val="uk-UA"/>
        </w:rPr>
        <w:t>нормативних моделей</w:t>
      </w:r>
      <w:r w:rsidRPr="00F52603">
        <w:rPr>
          <w:rFonts w:cs="Times New Roman"/>
          <w:szCs w:val="28"/>
          <w:lang w:val="uk-UA"/>
        </w:rPr>
        <w:t xml:space="preserve"> валютного регулювання</w:t>
      </w:r>
      <w:r w:rsidR="00AE1747" w:rsidRPr="00F52603">
        <w:rPr>
          <w:rFonts w:cs="Times New Roman"/>
          <w:szCs w:val="28"/>
          <w:lang w:val="uk-UA"/>
        </w:rPr>
        <w:t>,</w:t>
      </w:r>
      <w:r w:rsidRPr="00F52603">
        <w:rPr>
          <w:rFonts w:cs="Times New Roman"/>
          <w:szCs w:val="28"/>
          <w:lang w:val="uk-UA"/>
        </w:rPr>
        <w:t xml:space="preserve"> </w:t>
      </w:r>
      <w:r w:rsidR="00AE1747" w:rsidRPr="00F52603">
        <w:rPr>
          <w:rFonts w:cs="Times New Roman"/>
          <w:szCs w:val="28"/>
          <w:lang w:val="uk-UA"/>
        </w:rPr>
        <w:t>механізмів вимірювання та запобігання</w:t>
      </w:r>
      <w:r w:rsidRPr="00F52603">
        <w:rPr>
          <w:rFonts w:cs="Times New Roman"/>
          <w:szCs w:val="28"/>
          <w:lang w:val="uk-UA"/>
        </w:rPr>
        <w:t xml:space="preserve"> валютних криз</w:t>
      </w:r>
      <w:r w:rsidR="00AE1747" w:rsidRPr="00F52603">
        <w:rPr>
          <w:rFonts w:cs="Times New Roman"/>
          <w:szCs w:val="28"/>
          <w:lang w:val="uk-UA"/>
        </w:rPr>
        <w:t>.</w:t>
      </w:r>
      <w:r w:rsidRPr="00F52603">
        <w:rPr>
          <w:rFonts w:cs="Times New Roman"/>
          <w:szCs w:val="28"/>
          <w:lang w:val="uk-UA"/>
        </w:rPr>
        <w:t xml:space="preserve"> </w:t>
      </w:r>
      <w:r w:rsidR="00061C85" w:rsidRPr="00F52603">
        <w:rPr>
          <w:rFonts w:cs="Times New Roman"/>
          <w:szCs w:val="28"/>
          <w:lang w:val="uk-UA"/>
        </w:rPr>
        <w:t>Аналізуючи</w:t>
      </w:r>
      <w:r w:rsidR="00AE1747" w:rsidRPr="00F52603">
        <w:rPr>
          <w:rFonts w:cs="Times New Roman"/>
          <w:szCs w:val="28"/>
          <w:lang w:val="uk-UA"/>
        </w:rPr>
        <w:t xml:space="preserve">  мо</w:t>
      </w:r>
      <w:r w:rsidR="00061C85" w:rsidRPr="00F52603">
        <w:rPr>
          <w:rFonts w:cs="Times New Roman"/>
          <w:szCs w:val="28"/>
          <w:lang w:val="uk-UA"/>
        </w:rPr>
        <w:t>делі  валютного  регулювання в</w:t>
      </w:r>
      <w:r w:rsidR="00AE1747" w:rsidRPr="00F52603">
        <w:rPr>
          <w:rFonts w:cs="Times New Roman"/>
          <w:szCs w:val="28"/>
          <w:lang w:val="uk-UA"/>
        </w:rPr>
        <w:t xml:space="preserve"> </w:t>
      </w:r>
      <w:r w:rsidR="008E20DA" w:rsidRPr="00F52603">
        <w:rPr>
          <w:rFonts w:cs="Times New Roman"/>
          <w:szCs w:val="28"/>
          <w:lang w:val="uk-UA"/>
        </w:rPr>
        <w:t>нестабільних</w:t>
      </w:r>
      <w:r w:rsidR="00AE1747" w:rsidRPr="00F52603">
        <w:rPr>
          <w:rFonts w:cs="Times New Roman"/>
          <w:szCs w:val="28"/>
          <w:lang w:val="uk-UA"/>
        </w:rPr>
        <w:t xml:space="preserve"> економік</w:t>
      </w:r>
      <w:r w:rsidR="008E20DA" w:rsidRPr="00F52603">
        <w:rPr>
          <w:rFonts w:cs="Times New Roman"/>
          <w:szCs w:val="28"/>
          <w:lang w:val="uk-UA"/>
        </w:rPr>
        <w:t>ах</w:t>
      </w:r>
      <w:r w:rsidR="00AE1747" w:rsidRPr="00F52603">
        <w:rPr>
          <w:rFonts w:cs="Times New Roman"/>
          <w:szCs w:val="28"/>
          <w:lang w:val="uk-UA"/>
        </w:rPr>
        <w:t xml:space="preserve">, </w:t>
      </w:r>
      <w:r w:rsidR="00AE1747" w:rsidRPr="00F52603">
        <w:rPr>
          <w:rFonts w:cs="Times New Roman"/>
          <w:szCs w:val="28"/>
          <w:lang w:val="uk-UA"/>
        </w:rPr>
        <w:lastRenderedPageBreak/>
        <w:t>виокрем</w:t>
      </w:r>
      <w:r w:rsidRPr="00F52603">
        <w:rPr>
          <w:rFonts w:cs="Times New Roman"/>
          <w:szCs w:val="28"/>
          <w:lang w:val="uk-UA"/>
        </w:rPr>
        <w:t xml:space="preserve">люють </w:t>
      </w:r>
      <w:r w:rsidR="00AE1747" w:rsidRPr="00F52603">
        <w:rPr>
          <w:rFonts w:cs="Times New Roman"/>
          <w:szCs w:val="28"/>
          <w:lang w:val="uk-UA"/>
        </w:rPr>
        <w:t>три основні напрямки</w:t>
      </w:r>
      <w:r w:rsidR="007F3A91">
        <w:rPr>
          <w:rFonts w:cs="Times New Roman"/>
          <w:szCs w:val="28"/>
          <w:lang w:val="uk-UA"/>
        </w:rPr>
        <w:t>: п</w:t>
      </w:r>
      <w:r w:rsidR="00AE1747" w:rsidRPr="00F52603">
        <w:rPr>
          <w:rFonts w:cs="Times New Roman"/>
          <w:szCs w:val="28"/>
          <w:lang w:val="uk-UA"/>
        </w:rPr>
        <w:t xml:space="preserve">ерша модель – </w:t>
      </w:r>
      <w:r w:rsidR="008E20DA" w:rsidRPr="00F52603">
        <w:rPr>
          <w:rFonts w:cs="Times New Roman"/>
          <w:szCs w:val="28"/>
          <w:lang w:val="uk-UA"/>
        </w:rPr>
        <w:t xml:space="preserve">структурні дисбаланси та </w:t>
      </w:r>
      <w:r w:rsidR="00AE1747" w:rsidRPr="00F52603">
        <w:rPr>
          <w:rFonts w:cs="Times New Roman"/>
          <w:szCs w:val="28"/>
          <w:lang w:val="uk-UA"/>
        </w:rPr>
        <w:t>нестійка еконо</w:t>
      </w:r>
      <w:r w:rsidRPr="00F52603">
        <w:rPr>
          <w:rFonts w:cs="Times New Roman"/>
          <w:szCs w:val="28"/>
          <w:lang w:val="uk-UA"/>
        </w:rPr>
        <w:t>мічна політика</w:t>
      </w:r>
      <w:r w:rsidR="00486083" w:rsidRPr="00F52603">
        <w:rPr>
          <w:rFonts w:cs="Times New Roman"/>
          <w:szCs w:val="28"/>
          <w:lang w:val="uk-UA"/>
        </w:rPr>
        <w:t xml:space="preserve"> (модель </w:t>
      </w:r>
      <w:proofErr w:type="spellStart"/>
      <w:r w:rsidR="00486083" w:rsidRPr="00F52603">
        <w:rPr>
          <w:rFonts w:cs="Times New Roman"/>
          <w:szCs w:val="28"/>
          <w:lang w:val="uk-UA"/>
        </w:rPr>
        <w:t>Кругмана</w:t>
      </w:r>
      <w:proofErr w:type="spellEnd"/>
      <w:r w:rsidR="00486083" w:rsidRPr="00F52603">
        <w:rPr>
          <w:rFonts w:cs="Times New Roman"/>
          <w:szCs w:val="28"/>
          <w:lang w:val="uk-UA"/>
        </w:rPr>
        <w:t>)</w:t>
      </w:r>
      <w:r w:rsidR="007F3A91">
        <w:rPr>
          <w:rFonts w:cs="Times New Roman"/>
          <w:szCs w:val="28"/>
          <w:lang w:val="uk-UA"/>
        </w:rPr>
        <w:t>; д</w:t>
      </w:r>
      <w:r w:rsidR="00AE1747" w:rsidRPr="00F52603">
        <w:rPr>
          <w:rFonts w:cs="Times New Roman"/>
          <w:szCs w:val="28"/>
          <w:lang w:val="uk-UA"/>
        </w:rPr>
        <w:t>руга модель – модель самореалізації</w:t>
      </w:r>
      <w:r w:rsidR="007F3A91">
        <w:rPr>
          <w:rFonts w:cs="Times New Roman"/>
          <w:szCs w:val="28"/>
          <w:lang w:val="uk-UA"/>
        </w:rPr>
        <w:t>; т</w:t>
      </w:r>
      <w:bookmarkStart w:id="0" w:name="_GoBack"/>
      <w:bookmarkEnd w:id="0"/>
      <w:r w:rsidR="00F52603" w:rsidRPr="00F52603">
        <w:rPr>
          <w:rFonts w:cs="Times New Roman"/>
          <w:szCs w:val="28"/>
          <w:lang w:val="uk-UA"/>
        </w:rPr>
        <w:t xml:space="preserve">ретя модель – модель впливу </w:t>
      </w:r>
      <w:r w:rsidR="00043222">
        <w:rPr>
          <w:rFonts w:cs="Times New Roman"/>
          <w:szCs w:val="28"/>
          <w:lang w:val="uk-UA"/>
        </w:rPr>
        <w:t>[4</w:t>
      </w:r>
      <w:r w:rsidR="00BA1A2E" w:rsidRPr="00F52603">
        <w:rPr>
          <w:rFonts w:cs="Times New Roman"/>
          <w:szCs w:val="28"/>
          <w:lang w:val="uk-UA"/>
        </w:rPr>
        <w:t>].</w:t>
      </w:r>
    </w:p>
    <w:p w:rsidR="00EB59EE" w:rsidRPr="00F52603" w:rsidRDefault="005C3BDC" w:rsidP="00FD6F8F">
      <w:pPr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М</w:t>
      </w:r>
      <w:r w:rsidR="00FD7FCA" w:rsidRPr="00F52603">
        <w:rPr>
          <w:rFonts w:cs="Times New Roman"/>
          <w:szCs w:val="28"/>
          <w:lang w:val="uk-UA"/>
        </w:rPr>
        <w:t>іжнародні експерти рекомендують країнам з</w:t>
      </w:r>
      <w:r w:rsidRPr="00F52603">
        <w:rPr>
          <w:rFonts w:cs="Times New Roman"/>
          <w:szCs w:val="28"/>
          <w:lang w:val="uk-UA"/>
        </w:rPr>
        <w:t xml:space="preserve"> ринками, що формуються, перехо</w:t>
      </w:r>
      <w:r w:rsidR="00FD7FCA" w:rsidRPr="00F52603">
        <w:rPr>
          <w:rFonts w:cs="Times New Roman"/>
          <w:szCs w:val="28"/>
          <w:lang w:val="uk-UA"/>
        </w:rPr>
        <w:t xml:space="preserve">дити до більш гнучкого режиму валютного курсу, </w:t>
      </w:r>
      <w:r w:rsidRPr="00F52603">
        <w:rPr>
          <w:rFonts w:cs="Times New Roman"/>
          <w:szCs w:val="28"/>
          <w:lang w:val="uk-UA"/>
        </w:rPr>
        <w:t xml:space="preserve">за якого можна об’єктивно спостерігати тенденції </w:t>
      </w:r>
      <w:r w:rsidR="00FD7FCA" w:rsidRPr="00F52603">
        <w:rPr>
          <w:rFonts w:cs="Times New Roman"/>
          <w:szCs w:val="28"/>
          <w:lang w:val="uk-UA"/>
        </w:rPr>
        <w:t>валютно</w:t>
      </w:r>
      <w:r w:rsidRPr="00F52603">
        <w:rPr>
          <w:rFonts w:cs="Times New Roman"/>
          <w:szCs w:val="28"/>
          <w:lang w:val="uk-UA"/>
        </w:rPr>
        <w:t xml:space="preserve">го </w:t>
      </w:r>
      <w:r w:rsidR="00FD7FCA" w:rsidRPr="00F52603">
        <w:rPr>
          <w:rFonts w:cs="Times New Roman"/>
          <w:szCs w:val="28"/>
          <w:lang w:val="uk-UA"/>
        </w:rPr>
        <w:t xml:space="preserve">ринку та адекватно реагувати на </w:t>
      </w:r>
      <w:r w:rsidRPr="00F52603">
        <w:rPr>
          <w:rFonts w:cs="Times New Roman"/>
          <w:szCs w:val="28"/>
          <w:lang w:val="uk-UA"/>
        </w:rPr>
        <w:t>зміни з</w:t>
      </w:r>
      <w:r w:rsidR="00FD7FCA" w:rsidRPr="00F52603">
        <w:rPr>
          <w:rFonts w:cs="Times New Roman"/>
          <w:szCs w:val="28"/>
          <w:lang w:val="uk-UA"/>
        </w:rPr>
        <w:t>зовні.</w:t>
      </w:r>
      <w:r w:rsidRPr="00F52603">
        <w:rPr>
          <w:rFonts w:cs="Times New Roman"/>
          <w:szCs w:val="28"/>
          <w:lang w:val="uk-UA"/>
        </w:rPr>
        <w:t xml:space="preserve"> </w:t>
      </w:r>
      <w:r w:rsidR="003C3090" w:rsidRPr="00F52603">
        <w:rPr>
          <w:rFonts w:cs="Times New Roman"/>
          <w:szCs w:val="28"/>
          <w:lang w:val="uk-UA"/>
        </w:rPr>
        <w:t>Однак на практиці не всі Центральні Б</w:t>
      </w:r>
      <w:r w:rsidR="00FD7FCA" w:rsidRPr="00F52603">
        <w:rPr>
          <w:rFonts w:cs="Times New Roman"/>
          <w:szCs w:val="28"/>
          <w:lang w:val="uk-UA"/>
        </w:rPr>
        <w:t>анки погодилися</w:t>
      </w:r>
      <w:r w:rsidRPr="00F52603">
        <w:rPr>
          <w:rFonts w:cs="Times New Roman"/>
          <w:szCs w:val="28"/>
          <w:lang w:val="uk-UA"/>
        </w:rPr>
        <w:t xml:space="preserve"> на це. </w:t>
      </w:r>
      <w:r w:rsidR="00FD7FCA" w:rsidRPr="00F52603">
        <w:rPr>
          <w:rFonts w:cs="Times New Roman"/>
          <w:szCs w:val="28"/>
          <w:lang w:val="uk-UA"/>
        </w:rPr>
        <w:t>Сьогодні існують розбіжності між офіційно проголошеним валютним режимом (de-</w:t>
      </w:r>
      <w:proofErr w:type="spellStart"/>
      <w:r w:rsidR="00FD7FCA" w:rsidRPr="00F52603">
        <w:rPr>
          <w:rFonts w:cs="Times New Roman"/>
          <w:szCs w:val="28"/>
          <w:lang w:val="uk-UA"/>
        </w:rPr>
        <w:t>jure</w:t>
      </w:r>
      <w:proofErr w:type="spellEnd"/>
      <w:r w:rsidR="00FD7FCA" w:rsidRPr="00F52603">
        <w:rPr>
          <w:rFonts w:cs="Times New Roman"/>
          <w:szCs w:val="28"/>
          <w:lang w:val="uk-UA"/>
        </w:rPr>
        <w:t>) та його практичною реалізацією (de-</w:t>
      </w:r>
      <w:proofErr w:type="spellStart"/>
      <w:r w:rsidR="00FD7FCA" w:rsidRPr="00F52603">
        <w:rPr>
          <w:rFonts w:cs="Times New Roman"/>
          <w:szCs w:val="28"/>
          <w:lang w:val="uk-UA"/>
        </w:rPr>
        <w:t>facto</w:t>
      </w:r>
      <w:proofErr w:type="spellEnd"/>
      <w:r w:rsidR="00FD7FCA" w:rsidRPr="00F52603">
        <w:rPr>
          <w:rFonts w:cs="Times New Roman"/>
          <w:szCs w:val="28"/>
          <w:lang w:val="uk-UA"/>
        </w:rPr>
        <w:t xml:space="preserve">). </w:t>
      </w:r>
      <w:r w:rsidRPr="00F52603">
        <w:rPr>
          <w:rFonts w:cs="Times New Roman"/>
          <w:szCs w:val="28"/>
          <w:lang w:val="uk-UA"/>
        </w:rPr>
        <w:t>Основними аргументами</w:t>
      </w:r>
      <w:r w:rsidR="00FD7FCA" w:rsidRPr="00F52603">
        <w:rPr>
          <w:rFonts w:cs="Times New Roman"/>
          <w:szCs w:val="28"/>
          <w:lang w:val="uk-UA"/>
        </w:rPr>
        <w:t xml:space="preserve"> для поя</w:t>
      </w:r>
      <w:r w:rsidRPr="00F52603">
        <w:rPr>
          <w:rFonts w:cs="Times New Roman"/>
          <w:szCs w:val="28"/>
          <w:lang w:val="uk-UA"/>
        </w:rPr>
        <w:t>снення зазначеної ситуації є зрос</w:t>
      </w:r>
      <w:r w:rsidR="00FD7FCA" w:rsidRPr="00F52603">
        <w:rPr>
          <w:rFonts w:cs="Times New Roman"/>
          <w:szCs w:val="28"/>
          <w:lang w:val="uk-UA"/>
        </w:rPr>
        <w:t>тання валютни</w:t>
      </w:r>
      <w:r w:rsidRPr="00F52603">
        <w:rPr>
          <w:rFonts w:cs="Times New Roman"/>
          <w:szCs w:val="28"/>
          <w:lang w:val="uk-UA"/>
        </w:rPr>
        <w:t>х дисбалансів банківської систе</w:t>
      </w:r>
      <w:r w:rsidR="00FD7FCA" w:rsidRPr="00F52603">
        <w:rPr>
          <w:rFonts w:cs="Times New Roman"/>
          <w:szCs w:val="28"/>
          <w:lang w:val="uk-UA"/>
        </w:rPr>
        <w:t>ми і бізнесу, високий рівень доларизації, втрата курсового орієнтиру для всіх макроекономічних агентів, значн</w:t>
      </w:r>
      <w:r w:rsidRPr="00F52603">
        <w:rPr>
          <w:rFonts w:cs="Times New Roman"/>
          <w:szCs w:val="28"/>
          <w:lang w:val="uk-UA"/>
        </w:rPr>
        <w:t>і</w:t>
      </w:r>
      <w:r w:rsidR="00FD7FCA" w:rsidRPr="00F52603">
        <w:rPr>
          <w:rFonts w:cs="Times New Roman"/>
          <w:szCs w:val="28"/>
          <w:lang w:val="uk-UA"/>
        </w:rPr>
        <w:t xml:space="preserve"> витрати виробництва при коливаннях</w:t>
      </w:r>
      <w:r w:rsidRPr="00F52603">
        <w:rPr>
          <w:rFonts w:cs="Times New Roman"/>
          <w:szCs w:val="28"/>
          <w:lang w:val="uk-UA"/>
        </w:rPr>
        <w:t xml:space="preserve"> валютного курсу та ін</w:t>
      </w:r>
      <w:r w:rsidR="00FD7FCA" w:rsidRPr="00F52603">
        <w:rPr>
          <w:rFonts w:cs="Times New Roman"/>
          <w:szCs w:val="28"/>
          <w:lang w:val="uk-UA"/>
        </w:rPr>
        <w:t>. Крім цього, знач</w:t>
      </w:r>
      <w:r w:rsidRPr="00F52603">
        <w:rPr>
          <w:rFonts w:cs="Times New Roman"/>
          <w:szCs w:val="28"/>
          <w:lang w:val="uk-UA"/>
        </w:rPr>
        <w:t>ні коливання валютного курсу не</w:t>
      </w:r>
      <w:r w:rsidR="00FD7FCA" w:rsidRPr="00F52603">
        <w:rPr>
          <w:rFonts w:cs="Times New Roman"/>
          <w:szCs w:val="28"/>
          <w:lang w:val="uk-UA"/>
        </w:rPr>
        <w:t xml:space="preserve">гативно </w:t>
      </w:r>
      <w:r w:rsidRPr="00F52603">
        <w:rPr>
          <w:rFonts w:cs="Times New Roman"/>
          <w:szCs w:val="28"/>
          <w:lang w:val="uk-UA"/>
        </w:rPr>
        <w:t>відображаються на рівні інфляції за раху</w:t>
      </w:r>
      <w:r w:rsidR="00FD7FCA" w:rsidRPr="00F52603">
        <w:rPr>
          <w:rFonts w:cs="Times New Roman"/>
          <w:szCs w:val="28"/>
          <w:lang w:val="uk-UA"/>
        </w:rPr>
        <w:t>нок «ефекту переносу»</w:t>
      </w:r>
      <w:r w:rsidRPr="00F52603">
        <w:rPr>
          <w:rFonts w:cs="Times New Roman"/>
          <w:szCs w:val="28"/>
          <w:lang w:val="uk-UA"/>
        </w:rPr>
        <w:t xml:space="preserve">. Отже, </w:t>
      </w:r>
      <w:r w:rsidR="00FD7FCA" w:rsidRPr="00F52603">
        <w:rPr>
          <w:rFonts w:cs="Times New Roman"/>
          <w:szCs w:val="28"/>
          <w:lang w:val="uk-UA"/>
        </w:rPr>
        <w:t xml:space="preserve">основним </w:t>
      </w:r>
      <w:r w:rsidRPr="00F52603">
        <w:rPr>
          <w:rFonts w:cs="Times New Roman"/>
          <w:szCs w:val="28"/>
          <w:lang w:val="uk-UA"/>
        </w:rPr>
        <w:t xml:space="preserve">недоліком гнучкого валютного режиму є </w:t>
      </w:r>
      <w:r w:rsidR="00FD7FCA" w:rsidRPr="00F52603">
        <w:rPr>
          <w:rFonts w:cs="Times New Roman"/>
          <w:szCs w:val="28"/>
          <w:lang w:val="uk-UA"/>
        </w:rPr>
        <w:t>висока</w:t>
      </w:r>
      <w:r w:rsidRPr="00F52603">
        <w:rPr>
          <w:rFonts w:cs="Times New Roman"/>
          <w:szCs w:val="28"/>
          <w:lang w:val="uk-UA"/>
        </w:rPr>
        <w:t xml:space="preserve"> </w:t>
      </w:r>
      <w:r w:rsidR="00FD7FCA" w:rsidRPr="00F52603">
        <w:rPr>
          <w:rFonts w:cs="Times New Roman"/>
          <w:szCs w:val="28"/>
          <w:lang w:val="uk-UA"/>
        </w:rPr>
        <w:t>мінливість як номінального, так і реального обмінного курсу.</w:t>
      </w:r>
      <w:r w:rsidRPr="00F52603">
        <w:rPr>
          <w:rFonts w:cs="Times New Roman"/>
          <w:szCs w:val="28"/>
          <w:lang w:val="uk-UA"/>
        </w:rPr>
        <w:t xml:space="preserve"> Тому, багато країн запровадили по</w:t>
      </w:r>
      <w:r w:rsidR="00FD7FCA" w:rsidRPr="00F52603">
        <w:rPr>
          <w:rFonts w:cs="Times New Roman"/>
          <w:szCs w:val="28"/>
          <w:lang w:val="uk-UA"/>
        </w:rPr>
        <w:t>ступовий перех</w:t>
      </w:r>
      <w:r w:rsidRPr="00F52603">
        <w:rPr>
          <w:rFonts w:cs="Times New Roman"/>
          <w:szCs w:val="28"/>
          <w:lang w:val="uk-UA"/>
        </w:rPr>
        <w:t>ід до вільно плаваючого валютно</w:t>
      </w:r>
      <w:r w:rsidR="00FD7FCA" w:rsidRPr="00F52603">
        <w:rPr>
          <w:rFonts w:cs="Times New Roman"/>
          <w:szCs w:val="28"/>
          <w:lang w:val="uk-UA"/>
        </w:rPr>
        <w:t>го курсу, пром</w:t>
      </w:r>
      <w:r w:rsidRPr="00F52603">
        <w:rPr>
          <w:rFonts w:cs="Times New Roman"/>
          <w:szCs w:val="28"/>
          <w:lang w:val="uk-UA"/>
        </w:rPr>
        <w:t>іжним етапом якого є встановлен</w:t>
      </w:r>
      <w:r w:rsidR="00FD7FCA" w:rsidRPr="00F52603">
        <w:rPr>
          <w:rFonts w:cs="Times New Roman"/>
          <w:szCs w:val="28"/>
          <w:lang w:val="uk-UA"/>
        </w:rPr>
        <w:t>ня режиму ва</w:t>
      </w:r>
      <w:r w:rsidRPr="00F52603">
        <w:rPr>
          <w:rFonts w:cs="Times New Roman"/>
          <w:szCs w:val="28"/>
          <w:lang w:val="uk-UA"/>
        </w:rPr>
        <w:t>лютного коридору, в межах визна</w:t>
      </w:r>
      <w:r w:rsidR="00FD7FCA" w:rsidRPr="00F52603">
        <w:rPr>
          <w:rFonts w:cs="Times New Roman"/>
          <w:szCs w:val="28"/>
          <w:lang w:val="uk-UA"/>
        </w:rPr>
        <w:t xml:space="preserve">ченого діапазону. У рамках такої стратегії курс національної валюти підтримується на дещо </w:t>
      </w:r>
      <w:r w:rsidR="00F52603" w:rsidRPr="00F52603">
        <w:rPr>
          <w:rFonts w:cs="Times New Roman"/>
          <w:szCs w:val="28"/>
          <w:lang w:val="uk-UA"/>
        </w:rPr>
        <w:t>заниженому рівні</w:t>
      </w:r>
      <w:r w:rsidR="00FD7FCA" w:rsidRPr="00F52603">
        <w:rPr>
          <w:rFonts w:cs="Times New Roman"/>
          <w:szCs w:val="28"/>
          <w:lang w:val="uk-UA"/>
        </w:rPr>
        <w:t>, що дозволяє робити національн</w:t>
      </w:r>
      <w:r w:rsidR="00EB59EE" w:rsidRPr="00F52603">
        <w:rPr>
          <w:rFonts w:cs="Times New Roman"/>
          <w:szCs w:val="28"/>
          <w:lang w:val="uk-UA"/>
        </w:rPr>
        <w:t>у продукцію привабливішою на зо</w:t>
      </w:r>
      <w:r w:rsidR="00FD7FCA" w:rsidRPr="00F52603">
        <w:rPr>
          <w:rFonts w:cs="Times New Roman"/>
          <w:szCs w:val="28"/>
          <w:lang w:val="uk-UA"/>
        </w:rPr>
        <w:t>внішніх ринках.</w:t>
      </w:r>
    </w:p>
    <w:p w:rsidR="00C22D32" w:rsidRPr="00F52603" w:rsidRDefault="00BE3C29" w:rsidP="00FD6F8F">
      <w:pPr>
        <w:tabs>
          <w:tab w:val="left" w:pos="0"/>
        </w:tabs>
        <w:ind w:firstLine="284"/>
        <w:jc w:val="both"/>
        <w:rPr>
          <w:rFonts w:cs="Times New Roman"/>
          <w:b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 xml:space="preserve">Станом на 2014 рік, </w:t>
      </w:r>
      <w:r w:rsidR="00EB59EE" w:rsidRPr="00F52603">
        <w:rPr>
          <w:rFonts w:cs="Times New Roman"/>
          <w:szCs w:val="28"/>
          <w:lang w:val="uk-UA"/>
        </w:rPr>
        <w:t xml:space="preserve">Україна </w:t>
      </w:r>
      <w:r w:rsidRPr="00F52603">
        <w:rPr>
          <w:rFonts w:cs="Times New Roman"/>
          <w:szCs w:val="28"/>
          <w:lang w:val="uk-UA"/>
        </w:rPr>
        <w:t xml:space="preserve">увійшла </w:t>
      </w:r>
      <w:r w:rsidR="00EB59EE" w:rsidRPr="00F52603">
        <w:rPr>
          <w:rFonts w:cs="Times New Roman"/>
          <w:szCs w:val="28"/>
          <w:lang w:val="uk-UA"/>
        </w:rPr>
        <w:t xml:space="preserve">до </w:t>
      </w:r>
      <w:r w:rsidRPr="00F52603">
        <w:rPr>
          <w:rFonts w:cs="Times New Roman"/>
          <w:szCs w:val="28"/>
          <w:lang w:val="uk-UA"/>
        </w:rPr>
        <w:t>п’ятірки</w:t>
      </w:r>
      <w:r w:rsidR="00EB59EE" w:rsidRPr="00F52603">
        <w:rPr>
          <w:rFonts w:cs="Times New Roman"/>
          <w:szCs w:val="28"/>
          <w:lang w:val="uk-UA"/>
        </w:rPr>
        <w:t xml:space="preserve"> країн світу з найбільш недооціненою національною валютою, свідчать дані індексу «Біг Мак» (</w:t>
      </w:r>
      <w:proofErr w:type="spellStart"/>
      <w:r w:rsidR="00EB59EE" w:rsidRPr="00F52603">
        <w:rPr>
          <w:rFonts w:cs="Times New Roman"/>
          <w:szCs w:val="28"/>
          <w:lang w:val="uk-UA"/>
        </w:rPr>
        <w:t>The</w:t>
      </w:r>
      <w:proofErr w:type="spellEnd"/>
      <w:r w:rsidR="00EB59EE" w:rsidRPr="00F52603">
        <w:rPr>
          <w:rFonts w:cs="Times New Roman"/>
          <w:szCs w:val="28"/>
          <w:lang w:val="uk-UA"/>
        </w:rPr>
        <w:t xml:space="preserve"> </w:t>
      </w:r>
      <w:proofErr w:type="spellStart"/>
      <w:r w:rsidR="00EB59EE" w:rsidRPr="00F52603">
        <w:rPr>
          <w:rFonts w:cs="Times New Roman"/>
          <w:szCs w:val="28"/>
          <w:lang w:val="uk-UA"/>
        </w:rPr>
        <w:t>Big</w:t>
      </w:r>
      <w:proofErr w:type="spellEnd"/>
      <w:r w:rsidR="00EB59EE" w:rsidRPr="00F52603">
        <w:rPr>
          <w:rFonts w:cs="Times New Roman"/>
          <w:szCs w:val="28"/>
          <w:lang w:val="uk-UA"/>
        </w:rPr>
        <w:t xml:space="preserve"> </w:t>
      </w:r>
      <w:proofErr w:type="spellStart"/>
      <w:r w:rsidR="00EB59EE" w:rsidRPr="00F52603">
        <w:rPr>
          <w:rFonts w:cs="Times New Roman"/>
          <w:szCs w:val="28"/>
          <w:lang w:val="uk-UA"/>
        </w:rPr>
        <w:t>Mac</w:t>
      </w:r>
      <w:proofErr w:type="spellEnd"/>
      <w:r w:rsidR="00EB59EE" w:rsidRPr="00F52603">
        <w:rPr>
          <w:rFonts w:cs="Times New Roman"/>
          <w:szCs w:val="28"/>
          <w:lang w:val="uk-UA"/>
        </w:rPr>
        <w:t xml:space="preserve"> </w:t>
      </w:r>
      <w:proofErr w:type="spellStart"/>
      <w:r w:rsidR="00EB59EE" w:rsidRPr="00F52603">
        <w:rPr>
          <w:rFonts w:cs="Times New Roman"/>
          <w:szCs w:val="28"/>
          <w:lang w:val="uk-UA"/>
        </w:rPr>
        <w:t>index</w:t>
      </w:r>
      <w:proofErr w:type="spellEnd"/>
      <w:r w:rsidR="00EB59EE" w:rsidRPr="00F52603">
        <w:rPr>
          <w:rFonts w:cs="Times New Roman"/>
          <w:szCs w:val="28"/>
          <w:lang w:val="uk-UA"/>
        </w:rPr>
        <w:t xml:space="preserve">) журналу </w:t>
      </w:r>
      <w:proofErr w:type="spellStart"/>
      <w:r w:rsidR="00EB59EE" w:rsidRPr="00F52603">
        <w:rPr>
          <w:rFonts w:cs="Times New Roman"/>
          <w:szCs w:val="28"/>
          <w:lang w:val="uk-UA"/>
        </w:rPr>
        <w:t>The</w:t>
      </w:r>
      <w:proofErr w:type="spellEnd"/>
      <w:r w:rsidR="00EB59EE" w:rsidRPr="00F52603">
        <w:rPr>
          <w:rFonts w:cs="Times New Roman"/>
          <w:szCs w:val="28"/>
          <w:lang w:val="uk-UA"/>
        </w:rPr>
        <w:t xml:space="preserve"> </w:t>
      </w:r>
      <w:proofErr w:type="spellStart"/>
      <w:r w:rsidR="00EB59EE" w:rsidRPr="00F52603">
        <w:rPr>
          <w:rFonts w:cs="Times New Roman"/>
          <w:szCs w:val="28"/>
          <w:lang w:val="uk-UA"/>
        </w:rPr>
        <w:t>Economist</w:t>
      </w:r>
      <w:proofErr w:type="spellEnd"/>
      <w:r w:rsidR="00EB59EE" w:rsidRPr="00F52603">
        <w:rPr>
          <w:rFonts w:cs="Times New Roman"/>
          <w:szCs w:val="28"/>
          <w:lang w:val="uk-UA"/>
        </w:rPr>
        <w:t xml:space="preserve"> за січень 2014 року. Дані індексу </w:t>
      </w:r>
      <w:r w:rsidRPr="00F52603">
        <w:rPr>
          <w:rFonts w:cs="Times New Roman"/>
          <w:szCs w:val="28"/>
          <w:lang w:val="uk-UA"/>
        </w:rPr>
        <w:t xml:space="preserve">показують </w:t>
      </w:r>
      <w:proofErr w:type="spellStart"/>
      <w:r w:rsidR="00EB59EE" w:rsidRPr="00F52603">
        <w:rPr>
          <w:rFonts w:cs="Times New Roman"/>
          <w:szCs w:val="28"/>
          <w:lang w:val="uk-UA"/>
        </w:rPr>
        <w:t>недооцінен</w:t>
      </w:r>
      <w:r w:rsidRPr="00F52603">
        <w:rPr>
          <w:rFonts w:cs="Times New Roman"/>
          <w:szCs w:val="28"/>
          <w:lang w:val="uk-UA"/>
        </w:rPr>
        <w:t>ість</w:t>
      </w:r>
      <w:proofErr w:type="spellEnd"/>
      <w:r w:rsidRPr="00F52603">
        <w:rPr>
          <w:rFonts w:cs="Times New Roman"/>
          <w:szCs w:val="28"/>
          <w:lang w:val="uk-UA"/>
        </w:rPr>
        <w:t xml:space="preserve"> гривні на 51% </w:t>
      </w:r>
      <w:r w:rsidR="00EB59EE" w:rsidRPr="00F52603">
        <w:rPr>
          <w:rFonts w:cs="Times New Roman"/>
          <w:szCs w:val="28"/>
          <w:lang w:val="uk-UA"/>
        </w:rPr>
        <w:t xml:space="preserve">до долара США </w:t>
      </w:r>
      <w:r w:rsidRPr="00F52603">
        <w:rPr>
          <w:rFonts w:cs="Times New Roman"/>
          <w:szCs w:val="28"/>
          <w:lang w:val="uk-UA"/>
        </w:rPr>
        <w:t xml:space="preserve">і на 54,3% - до євро </w:t>
      </w:r>
      <w:r w:rsidR="00043222">
        <w:rPr>
          <w:rFonts w:cs="Times New Roman"/>
          <w:szCs w:val="28"/>
          <w:lang w:val="uk-UA"/>
        </w:rPr>
        <w:t>[5</w:t>
      </w:r>
      <w:r w:rsidR="00EB59EE" w:rsidRPr="00F52603">
        <w:rPr>
          <w:rFonts w:cs="Times New Roman"/>
          <w:szCs w:val="28"/>
          <w:lang w:val="uk-UA"/>
        </w:rPr>
        <w:t>].</w:t>
      </w:r>
    </w:p>
    <w:p w:rsidR="00FA31E2" w:rsidRPr="00F52603" w:rsidRDefault="00C22D32" w:rsidP="00FD6F8F">
      <w:pPr>
        <w:tabs>
          <w:tab w:val="left" w:pos="0"/>
        </w:tabs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 xml:space="preserve">Занижений курс національної валюти виступає як регулятор для включення інших чинників підвищення конкурентоздатності вітчизняної продукції і, за рахунок цього, додаткового економічного росту. Це може стати імпульсом для створення </w:t>
      </w:r>
      <w:proofErr w:type="spellStart"/>
      <w:r w:rsidRPr="00F52603">
        <w:rPr>
          <w:rFonts w:cs="Times New Roman"/>
          <w:szCs w:val="28"/>
          <w:lang w:val="uk-UA"/>
        </w:rPr>
        <w:t>експортоорієнтованої</w:t>
      </w:r>
      <w:proofErr w:type="spellEnd"/>
      <w:r w:rsidRPr="00F52603">
        <w:rPr>
          <w:rFonts w:cs="Times New Roman"/>
          <w:szCs w:val="28"/>
          <w:lang w:val="uk-UA"/>
        </w:rPr>
        <w:t xml:space="preserve"> економіки країни, методом залучення валют в країни. Але є й негативна сторона недооцінки валют. </w:t>
      </w:r>
      <w:r w:rsidR="00FA31E2" w:rsidRPr="00F52603">
        <w:rPr>
          <w:rFonts w:cs="Times New Roman"/>
          <w:szCs w:val="28"/>
          <w:lang w:val="uk-UA"/>
        </w:rPr>
        <w:t xml:space="preserve">Це може проявитися у </w:t>
      </w:r>
      <w:r w:rsidR="00FA31E2" w:rsidRPr="00F52603">
        <w:rPr>
          <w:rFonts w:cs="Times New Roman"/>
          <w:szCs w:val="28"/>
          <w:lang w:val="uk-UA"/>
        </w:rPr>
        <w:lastRenderedPageBreak/>
        <w:t>провокуванні інфляції «ефектом переносу» (зростає попит на внутрішні ресурси, без інвестицій не покривається пропо</w:t>
      </w:r>
      <w:r w:rsidR="00917F0C" w:rsidRPr="00F52603">
        <w:rPr>
          <w:rFonts w:cs="Times New Roman"/>
          <w:szCs w:val="28"/>
          <w:lang w:val="uk-UA"/>
        </w:rPr>
        <w:t>зиція), змінюється вартість кред</w:t>
      </w:r>
      <w:r w:rsidR="00FA31E2" w:rsidRPr="00F52603">
        <w:rPr>
          <w:rFonts w:cs="Times New Roman"/>
          <w:szCs w:val="28"/>
          <w:lang w:val="uk-UA"/>
        </w:rPr>
        <w:t>итів та зниж</w:t>
      </w:r>
      <w:r w:rsidR="00917F0C" w:rsidRPr="00F52603">
        <w:rPr>
          <w:rFonts w:cs="Times New Roman"/>
          <w:szCs w:val="28"/>
          <w:lang w:val="uk-UA"/>
        </w:rPr>
        <w:t xml:space="preserve">ується </w:t>
      </w:r>
      <w:r w:rsidR="00043222">
        <w:rPr>
          <w:rFonts w:cs="Times New Roman"/>
          <w:szCs w:val="28"/>
          <w:lang w:val="uk-UA"/>
        </w:rPr>
        <w:t>ефекту виробництва</w:t>
      </w:r>
      <w:r w:rsidR="00FA31E2" w:rsidRPr="00F52603">
        <w:rPr>
          <w:rFonts w:cs="Times New Roman"/>
          <w:szCs w:val="28"/>
          <w:lang w:val="uk-UA"/>
        </w:rPr>
        <w:t xml:space="preserve">. </w:t>
      </w:r>
    </w:p>
    <w:p w:rsidR="00FA31E2" w:rsidRPr="00F52603" w:rsidRDefault="00F52603" w:rsidP="00FD6F8F">
      <w:pPr>
        <w:tabs>
          <w:tab w:val="left" w:pos="0"/>
        </w:tabs>
        <w:ind w:firstLine="284"/>
        <w:jc w:val="both"/>
        <w:rPr>
          <w:rFonts w:cs="Times New Roman"/>
          <w:szCs w:val="28"/>
          <w:lang w:val="uk-UA"/>
        </w:rPr>
      </w:pPr>
      <w:r w:rsidRPr="00F52603">
        <w:rPr>
          <w:rFonts w:cs="Times New Roman"/>
          <w:szCs w:val="28"/>
          <w:lang w:val="uk-UA"/>
        </w:rPr>
        <w:t>Отже, по</w:t>
      </w:r>
      <w:r w:rsidR="00C40E95" w:rsidRPr="00F52603">
        <w:rPr>
          <w:rFonts w:cs="Times New Roman"/>
          <w:szCs w:val="28"/>
          <w:lang w:val="uk-UA"/>
        </w:rPr>
        <w:t xml:space="preserve">ступовий перехід до гнучкого валютного курсоутворення є стимулюванням конкурентоспроможності </w:t>
      </w:r>
      <w:proofErr w:type="spellStart"/>
      <w:r w:rsidR="00C40E95" w:rsidRPr="00F52603">
        <w:rPr>
          <w:rFonts w:cs="Times New Roman"/>
          <w:szCs w:val="28"/>
          <w:lang w:val="uk-UA"/>
        </w:rPr>
        <w:t>експортоорієнтованих</w:t>
      </w:r>
      <w:proofErr w:type="spellEnd"/>
      <w:r w:rsidR="00C40E95" w:rsidRPr="00F52603">
        <w:rPr>
          <w:rFonts w:cs="Times New Roman"/>
          <w:szCs w:val="28"/>
          <w:lang w:val="uk-UA"/>
        </w:rPr>
        <w:t xml:space="preserve"> галузей економіки України, що в цілому має позитивн</w:t>
      </w:r>
      <w:r w:rsidR="008115F4" w:rsidRPr="00F52603">
        <w:rPr>
          <w:rFonts w:cs="Times New Roman"/>
          <w:szCs w:val="28"/>
          <w:lang w:val="uk-UA"/>
        </w:rPr>
        <w:t xml:space="preserve">о вплинути </w:t>
      </w:r>
      <w:r w:rsidR="00C40E95" w:rsidRPr="00F52603">
        <w:rPr>
          <w:rFonts w:cs="Times New Roman"/>
          <w:szCs w:val="28"/>
          <w:lang w:val="uk-UA"/>
        </w:rPr>
        <w:t xml:space="preserve">на загальну економічну динаміку. </w:t>
      </w:r>
    </w:p>
    <w:p w:rsidR="00EB59EE" w:rsidRPr="00F52603" w:rsidRDefault="00EB59EE" w:rsidP="00610C28">
      <w:pPr>
        <w:tabs>
          <w:tab w:val="left" w:pos="0"/>
        </w:tabs>
        <w:ind w:firstLine="284"/>
        <w:jc w:val="both"/>
        <w:rPr>
          <w:rFonts w:cs="Times New Roman"/>
          <w:b/>
          <w:szCs w:val="28"/>
          <w:lang w:val="uk-UA"/>
        </w:rPr>
      </w:pPr>
    </w:p>
    <w:p w:rsidR="0085518A" w:rsidRPr="00F52603" w:rsidRDefault="007535AA" w:rsidP="00610C28">
      <w:pPr>
        <w:tabs>
          <w:tab w:val="left" w:pos="0"/>
        </w:tabs>
        <w:ind w:firstLine="284"/>
        <w:jc w:val="both"/>
        <w:rPr>
          <w:rFonts w:cs="Times New Roman"/>
          <w:b/>
          <w:szCs w:val="28"/>
          <w:lang w:val="uk-UA"/>
        </w:rPr>
      </w:pPr>
      <w:r w:rsidRPr="00F52603">
        <w:rPr>
          <w:rFonts w:cs="Times New Roman"/>
          <w:b/>
          <w:szCs w:val="28"/>
          <w:lang w:val="uk-UA"/>
        </w:rPr>
        <w:t>Список використаних джерел</w:t>
      </w:r>
      <w:r w:rsidR="0085518A" w:rsidRPr="00F52603">
        <w:rPr>
          <w:rFonts w:cs="Times New Roman"/>
          <w:b/>
          <w:szCs w:val="28"/>
          <w:lang w:val="uk-UA"/>
        </w:rPr>
        <w:t xml:space="preserve">: </w:t>
      </w:r>
    </w:p>
    <w:p w:rsidR="0085518A" w:rsidRPr="00043222" w:rsidRDefault="00ED5FE4" w:rsidP="00043222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284"/>
        <w:jc w:val="both"/>
        <w:rPr>
          <w:rFonts w:cs="Times New Roman"/>
          <w:sz w:val="24"/>
          <w:szCs w:val="24"/>
          <w:lang w:val="uk-UA"/>
        </w:rPr>
      </w:pPr>
      <w:proofErr w:type="spellStart"/>
      <w:r w:rsidRPr="00043222">
        <w:rPr>
          <w:rFonts w:cs="Times New Roman"/>
          <w:sz w:val="24"/>
          <w:szCs w:val="24"/>
          <w:lang w:val="uk-UA"/>
        </w:rPr>
        <w:t>Free</w:t>
      </w:r>
      <w:proofErr w:type="spellEnd"/>
      <w:r w:rsidRPr="00043222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043222">
        <w:rPr>
          <w:rFonts w:cs="Times New Roman"/>
          <w:sz w:val="24"/>
          <w:szCs w:val="24"/>
          <w:lang w:val="uk-UA"/>
        </w:rPr>
        <w:t>exchange</w:t>
      </w:r>
      <w:proofErr w:type="spellEnd"/>
      <w:r w:rsidRPr="00043222">
        <w:rPr>
          <w:rFonts w:cs="Times New Roman"/>
          <w:sz w:val="24"/>
          <w:szCs w:val="24"/>
          <w:lang w:val="uk-UA"/>
        </w:rPr>
        <w:t xml:space="preserve">  </w:t>
      </w:r>
      <w:r w:rsidR="0085518A" w:rsidRPr="00043222">
        <w:rPr>
          <w:rFonts w:cs="Times New Roman"/>
          <w:sz w:val="24"/>
          <w:szCs w:val="24"/>
          <w:lang w:val="uk-UA"/>
        </w:rPr>
        <w:t xml:space="preserve">// </w:t>
      </w:r>
      <w:r w:rsidR="0085518A" w:rsidRPr="00043222">
        <w:rPr>
          <w:rFonts w:cs="Times New Roman"/>
          <w:sz w:val="24"/>
          <w:szCs w:val="24"/>
          <w:lang w:val="en-US"/>
        </w:rPr>
        <w:t>The</w:t>
      </w:r>
      <w:r w:rsidR="0085518A" w:rsidRPr="00043222">
        <w:rPr>
          <w:rFonts w:cs="Times New Roman"/>
          <w:sz w:val="24"/>
          <w:szCs w:val="24"/>
          <w:lang w:val="uk-UA"/>
        </w:rPr>
        <w:t xml:space="preserve"> </w:t>
      </w:r>
      <w:r w:rsidR="0085518A" w:rsidRPr="00043222">
        <w:rPr>
          <w:rFonts w:cs="Times New Roman"/>
          <w:sz w:val="24"/>
          <w:szCs w:val="24"/>
          <w:lang w:val="en-US"/>
        </w:rPr>
        <w:t>economist</w:t>
      </w:r>
      <w:r w:rsidR="0039143A" w:rsidRPr="00043222">
        <w:rPr>
          <w:rFonts w:cs="Times New Roman"/>
          <w:sz w:val="24"/>
          <w:szCs w:val="24"/>
          <w:lang w:val="uk-UA"/>
        </w:rPr>
        <w:t xml:space="preserve">, </w:t>
      </w:r>
      <w:r w:rsidR="00D9641F" w:rsidRPr="00043222">
        <w:rPr>
          <w:rFonts w:cs="Times New Roman"/>
          <w:sz w:val="24"/>
          <w:szCs w:val="24"/>
          <w:lang w:val="uk-UA"/>
        </w:rPr>
        <w:t xml:space="preserve">18 </w:t>
      </w:r>
      <w:r w:rsidR="00D9641F" w:rsidRPr="00043222">
        <w:rPr>
          <w:rFonts w:cs="Times New Roman"/>
          <w:sz w:val="24"/>
          <w:szCs w:val="24"/>
          <w:lang w:val="en-US"/>
        </w:rPr>
        <w:t>Feb</w:t>
      </w:r>
      <w:r w:rsidR="0039143A" w:rsidRPr="00043222">
        <w:rPr>
          <w:rFonts w:cs="Times New Roman"/>
          <w:sz w:val="24"/>
          <w:szCs w:val="24"/>
          <w:lang w:val="uk-UA"/>
        </w:rPr>
        <w:t xml:space="preserve"> 2014</w:t>
      </w:r>
      <w:r w:rsidR="00FD6F8F" w:rsidRPr="00043222">
        <w:rPr>
          <w:rFonts w:cs="Times New Roman"/>
          <w:sz w:val="24"/>
          <w:szCs w:val="24"/>
          <w:lang w:val="uk-UA"/>
        </w:rPr>
        <w:t xml:space="preserve"> </w:t>
      </w:r>
      <w:r w:rsidR="006E01AE" w:rsidRPr="00043222">
        <w:rPr>
          <w:rFonts w:cs="Times New Roman"/>
          <w:sz w:val="24"/>
          <w:szCs w:val="24"/>
          <w:lang w:val="uk-UA"/>
        </w:rPr>
        <w:t>[Електронний ресурс]</w:t>
      </w:r>
      <w:r w:rsidR="0085518A" w:rsidRPr="00043222">
        <w:rPr>
          <w:rFonts w:cs="Times New Roman"/>
          <w:sz w:val="24"/>
          <w:szCs w:val="24"/>
          <w:lang w:val="uk-UA"/>
        </w:rPr>
        <w:t xml:space="preserve"> </w:t>
      </w:r>
      <w:hyperlink r:id="rId9" w:history="1">
        <w:r w:rsidR="00D9641F" w:rsidRPr="00043222">
          <w:rPr>
            <w:rStyle w:val="aa"/>
            <w:rFonts w:cs="Times New Roman"/>
            <w:sz w:val="24"/>
            <w:szCs w:val="24"/>
            <w:lang w:val="uk-UA"/>
          </w:rPr>
          <w:t>http://www.economist.com/topics/exchange-rate-regime</w:t>
        </w:r>
      </w:hyperlink>
      <w:r w:rsidR="00D9641F" w:rsidRPr="00043222">
        <w:rPr>
          <w:rFonts w:cs="Times New Roman"/>
          <w:sz w:val="24"/>
          <w:szCs w:val="24"/>
          <w:lang w:val="uk-UA"/>
        </w:rPr>
        <w:t>;</w:t>
      </w:r>
    </w:p>
    <w:p w:rsidR="00D9641F" w:rsidRPr="00043222" w:rsidRDefault="006E01AE" w:rsidP="00043222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284"/>
        <w:jc w:val="both"/>
        <w:rPr>
          <w:rFonts w:cs="Times New Roman"/>
          <w:sz w:val="24"/>
          <w:szCs w:val="24"/>
        </w:rPr>
      </w:pPr>
      <w:proofErr w:type="spellStart"/>
      <w:r w:rsidRPr="00043222">
        <w:rPr>
          <w:rFonts w:cs="Times New Roman"/>
          <w:sz w:val="24"/>
          <w:szCs w:val="24"/>
        </w:rPr>
        <w:t>Офіційний</w:t>
      </w:r>
      <w:proofErr w:type="spellEnd"/>
      <w:r w:rsidRPr="00043222">
        <w:rPr>
          <w:rFonts w:cs="Times New Roman"/>
          <w:sz w:val="24"/>
          <w:szCs w:val="24"/>
        </w:rPr>
        <w:t xml:space="preserve"> сайт </w:t>
      </w:r>
      <w:proofErr w:type="spellStart"/>
      <w:r w:rsidRPr="00043222">
        <w:rPr>
          <w:rFonts w:cs="Times New Roman"/>
          <w:sz w:val="24"/>
          <w:szCs w:val="24"/>
        </w:rPr>
        <w:t>Національного</w:t>
      </w:r>
      <w:proofErr w:type="spellEnd"/>
      <w:r w:rsidRPr="00043222">
        <w:rPr>
          <w:rFonts w:cs="Times New Roman"/>
          <w:sz w:val="24"/>
          <w:szCs w:val="24"/>
        </w:rPr>
        <w:t xml:space="preserve"> банку </w:t>
      </w:r>
      <w:proofErr w:type="spellStart"/>
      <w:r w:rsidRPr="00043222">
        <w:rPr>
          <w:rFonts w:cs="Times New Roman"/>
          <w:sz w:val="24"/>
          <w:szCs w:val="24"/>
        </w:rPr>
        <w:t>України</w:t>
      </w:r>
      <w:proofErr w:type="spellEnd"/>
      <w:r w:rsidRPr="00043222">
        <w:rPr>
          <w:rFonts w:cs="Times New Roman"/>
          <w:sz w:val="24"/>
          <w:szCs w:val="24"/>
        </w:rPr>
        <w:t xml:space="preserve"> [</w:t>
      </w:r>
      <w:proofErr w:type="spellStart"/>
      <w:r w:rsidRPr="00043222">
        <w:rPr>
          <w:rFonts w:cs="Times New Roman"/>
          <w:sz w:val="24"/>
          <w:szCs w:val="24"/>
        </w:rPr>
        <w:t>Електронний</w:t>
      </w:r>
      <w:proofErr w:type="spellEnd"/>
      <w:r w:rsidRPr="00043222">
        <w:rPr>
          <w:rFonts w:cs="Times New Roman"/>
          <w:sz w:val="24"/>
          <w:szCs w:val="24"/>
        </w:rPr>
        <w:t xml:space="preserve"> ресурс] – Режим доступу: </w:t>
      </w:r>
      <w:r w:rsidRPr="00043222">
        <w:rPr>
          <w:rFonts w:cs="Times New Roman"/>
          <w:sz w:val="24"/>
          <w:szCs w:val="24"/>
          <w:lang w:val="en-US"/>
        </w:rPr>
        <w:t>http</w:t>
      </w:r>
      <w:r w:rsidRPr="00043222">
        <w:rPr>
          <w:rFonts w:cs="Times New Roman"/>
          <w:sz w:val="24"/>
          <w:szCs w:val="24"/>
        </w:rPr>
        <w:t>://</w:t>
      </w:r>
      <w:r w:rsidRPr="00043222">
        <w:rPr>
          <w:rFonts w:cs="Times New Roman"/>
          <w:sz w:val="24"/>
          <w:szCs w:val="24"/>
          <w:lang w:val="en-US"/>
        </w:rPr>
        <w:t>www</w:t>
      </w:r>
      <w:r w:rsidRPr="00043222">
        <w:rPr>
          <w:rFonts w:cs="Times New Roman"/>
          <w:sz w:val="24"/>
          <w:szCs w:val="24"/>
        </w:rPr>
        <w:t>.</w:t>
      </w:r>
      <w:r w:rsidRPr="00043222">
        <w:rPr>
          <w:rFonts w:cs="Times New Roman"/>
          <w:sz w:val="24"/>
          <w:szCs w:val="24"/>
          <w:lang w:val="en-US"/>
        </w:rPr>
        <w:t>bank</w:t>
      </w:r>
      <w:r w:rsidRPr="00043222">
        <w:rPr>
          <w:rFonts w:cs="Times New Roman"/>
          <w:sz w:val="24"/>
          <w:szCs w:val="24"/>
        </w:rPr>
        <w:t>.</w:t>
      </w:r>
      <w:proofErr w:type="spellStart"/>
      <w:r w:rsidRPr="00043222">
        <w:rPr>
          <w:rFonts w:cs="Times New Roman"/>
          <w:sz w:val="24"/>
          <w:szCs w:val="24"/>
          <w:lang w:val="en-US"/>
        </w:rPr>
        <w:t>gov</w:t>
      </w:r>
      <w:proofErr w:type="spellEnd"/>
      <w:r w:rsidRPr="00043222">
        <w:rPr>
          <w:rFonts w:cs="Times New Roman"/>
          <w:sz w:val="24"/>
          <w:szCs w:val="24"/>
        </w:rPr>
        <w:t>.</w:t>
      </w:r>
      <w:proofErr w:type="spellStart"/>
      <w:r w:rsidRPr="00043222">
        <w:rPr>
          <w:rFonts w:cs="Times New Roman"/>
          <w:sz w:val="24"/>
          <w:szCs w:val="24"/>
          <w:lang w:val="en-US"/>
        </w:rPr>
        <w:t>ua</w:t>
      </w:r>
      <w:proofErr w:type="spellEnd"/>
      <w:r w:rsidRPr="00043222">
        <w:rPr>
          <w:rFonts w:cs="Times New Roman"/>
          <w:sz w:val="24"/>
          <w:szCs w:val="24"/>
        </w:rPr>
        <w:t xml:space="preserve">/  </w:t>
      </w:r>
    </w:p>
    <w:p w:rsidR="00D9641F" w:rsidRPr="00043222" w:rsidRDefault="00564D11" w:rsidP="00043222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284"/>
        <w:jc w:val="both"/>
        <w:rPr>
          <w:rFonts w:cs="Times New Roman"/>
          <w:sz w:val="24"/>
          <w:szCs w:val="24"/>
          <w:lang w:val="uk-UA"/>
        </w:rPr>
      </w:pPr>
      <w:r w:rsidRPr="00043222">
        <w:rPr>
          <w:rFonts w:cs="Times New Roman"/>
          <w:sz w:val="24"/>
          <w:szCs w:val="24"/>
          <w:lang w:val="uk-UA"/>
        </w:rPr>
        <w:t xml:space="preserve">Мороз </w:t>
      </w:r>
      <w:r w:rsidR="00AE1747" w:rsidRPr="00043222">
        <w:rPr>
          <w:rFonts w:cs="Times New Roman"/>
          <w:sz w:val="24"/>
          <w:szCs w:val="24"/>
          <w:lang w:val="uk-UA"/>
        </w:rPr>
        <w:t xml:space="preserve">П. А. </w:t>
      </w:r>
      <w:r w:rsidRPr="00043222">
        <w:rPr>
          <w:rFonts w:cs="Times New Roman"/>
          <w:sz w:val="24"/>
          <w:szCs w:val="24"/>
          <w:lang w:val="uk-UA"/>
        </w:rPr>
        <w:t xml:space="preserve">Вплив валютно-курсового регулювання на економічне зростання: прикладні аспекти використання досвіду Аргентини в Україні </w:t>
      </w:r>
      <w:r w:rsidRPr="00043222">
        <w:rPr>
          <w:rFonts w:cs="Times New Roman"/>
          <w:sz w:val="24"/>
          <w:szCs w:val="24"/>
        </w:rPr>
        <w:t xml:space="preserve">// </w:t>
      </w:r>
      <w:proofErr w:type="spellStart"/>
      <w:r w:rsidRPr="00043222">
        <w:rPr>
          <w:rFonts w:cs="Times New Roman"/>
          <w:sz w:val="24"/>
          <w:szCs w:val="24"/>
        </w:rPr>
        <w:t>Електронне</w:t>
      </w:r>
      <w:proofErr w:type="spellEnd"/>
      <w:r w:rsidRPr="00043222">
        <w:rPr>
          <w:rFonts w:cs="Times New Roman"/>
          <w:sz w:val="24"/>
          <w:szCs w:val="24"/>
        </w:rPr>
        <w:t xml:space="preserve"> </w:t>
      </w:r>
      <w:proofErr w:type="spellStart"/>
      <w:r w:rsidRPr="00043222">
        <w:rPr>
          <w:rFonts w:cs="Times New Roman"/>
          <w:sz w:val="24"/>
          <w:szCs w:val="24"/>
        </w:rPr>
        <w:t>наукове</w:t>
      </w:r>
      <w:proofErr w:type="spellEnd"/>
      <w:r w:rsidRPr="00043222">
        <w:rPr>
          <w:rFonts w:cs="Times New Roman"/>
          <w:sz w:val="24"/>
          <w:szCs w:val="24"/>
        </w:rPr>
        <w:t xml:space="preserve"> </w:t>
      </w:r>
      <w:proofErr w:type="spellStart"/>
      <w:r w:rsidRPr="00043222">
        <w:rPr>
          <w:rFonts w:cs="Times New Roman"/>
          <w:sz w:val="24"/>
          <w:szCs w:val="24"/>
        </w:rPr>
        <w:t>фахове</w:t>
      </w:r>
      <w:proofErr w:type="spellEnd"/>
      <w:r w:rsidRPr="00043222">
        <w:rPr>
          <w:rFonts w:cs="Times New Roman"/>
          <w:sz w:val="24"/>
          <w:szCs w:val="24"/>
        </w:rPr>
        <w:t xml:space="preserve"> </w:t>
      </w:r>
      <w:proofErr w:type="spellStart"/>
      <w:r w:rsidRPr="00043222">
        <w:rPr>
          <w:rFonts w:cs="Times New Roman"/>
          <w:sz w:val="24"/>
          <w:szCs w:val="24"/>
        </w:rPr>
        <w:t>видання</w:t>
      </w:r>
      <w:proofErr w:type="spellEnd"/>
      <w:r w:rsidRPr="00043222">
        <w:rPr>
          <w:rFonts w:cs="Times New Roman"/>
          <w:sz w:val="24"/>
          <w:szCs w:val="24"/>
        </w:rPr>
        <w:t xml:space="preserve"> "</w:t>
      </w:r>
      <w:proofErr w:type="spellStart"/>
      <w:r w:rsidRPr="00043222">
        <w:rPr>
          <w:rFonts w:cs="Times New Roman"/>
          <w:sz w:val="24"/>
          <w:szCs w:val="24"/>
        </w:rPr>
        <w:t>Ефективна</w:t>
      </w:r>
      <w:proofErr w:type="spellEnd"/>
      <w:r w:rsidRPr="00043222">
        <w:rPr>
          <w:rFonts w:cs="Times New Roman"/>
          <w:sz w:val="24"/>
          <w:szCs w:val="24"/>
        </w:rPr>
        <w:t xml:space="preserve"> </w:t>
      </w:r>
      <w:proofErr w:type="spellStart"/>
      <w:r w:rsidRPr="00043222">
        <w:rPr>
          <w:rFonts w:cs="Times New Roman"/>
          <w:sz w:val="24"/>
          <w:szCs w:val="24"/>
        </w:rPr>
        <w:t>економіка</w:t>
      </w:r>
      <w:proofErr w:type="spellEnd"/>
      <w:r w:rsidRPr="00043222">
        <w:rPr>
          <w:rFonts w:cs="Times New Roman"/>
          <w:sz w:val="24"/>
          <w:szCs w:val="24"/>
        </w:rPr>
        <w:t>" [</w:t>
      </w:r>
      <w:proofErr w:type="spellStart"/>
      <w:r w:rsidRPr="00043222">
        <w:rPr>
          <w:rFonts w:cs="Times New Roman"/>
          <w:sz w:val="24"/>
          <w:szCs w:val="24"/>
        </w:rPr>
        <w:t>Електронний</w:t>
      </w:r>
      <w:proofErr w:type="spellEnd"/>
      <w:r w:rsidRPr="00043222">
        <w:rPr>
          <w:rFonts w:cs="Times New Roman"/>
          <w:sz w:val="24"/>
          <w:szCs w:val="24"/>
        </w:rPr>
        <w:t xml:space="preserve"> ресурс] : </w:t>
      </w:r>
      <w:hyperlink r:id="rId10" w:history="1">
        <w:r w:rsidRPr="00043222">
          <w:rPr>
            <w:rStyle w:val="aa"/>
            <w:rFonts w:cs="Times New Roman"/>
            <w:sz w:val="24"/>
            <w:szCs w:val="24"/>
          </w:rPr>
          <w:t>http://www.economy.nayka.com.ua</w:t>
        </w:r>
      </w:hyperlink>
      <w:r w:rsidRPr="00043222">
        <w:rPr>
          <w:rFonts w:cs="Times New Roman"/>
          <w:sz w:val="24"/>
          <w:szCs w:val="24"/>
        </w:rPr>
        <w:t>;</w:t>
      </w:r>
    </w:p>
    <w:p w:rsidR="00FD7FCA" w:rsidRPr="00043222" w:rsidRDefault="00AE1747" w:rsidP="00043222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284"/>
        <w:jc w:val="both"/>
        <w:rPr>
          <w:rFonts w:cs="Times New Roman"/>
          <w:sz w:val="24"/>
          <w:szCs w:val="24"/>
          <w:lang w:val="uk-UA"/>
        </w:rPr>
      </w:pPr>
      <w:proofErr w:type="spellStart"/>
      <w:r w:rsidRPr="00043222">
        <w:rPr>
          <w:rFonts w:cs="Times New Roman"/>
          <w:sz w:val="24"/>
          <w:szCs w:val="24"/>
          <w:lang w:val="uk-UA"/>
        </w:rPr>
        <w:t>Колдовський</w:t>
      </w:r>
      <w:proofErr w:type="spellEnd"/>
      <w:r w:rsidRPr="00043222">
        <w:rPr>
          <w:rFonts w:cs="Times New Roman"/>
          <w:sz w:val="24"/>
          <w:szCs w:val="24"/>
          <w:lang w:val="uk-UA"/>
        </w:rPr>
        <w:t xml:space="preserve"> А. В. Аналіз моделей щодо валютних криз і валютного регулювання в умовах нестабільності економіки // Проблеми і перспективи розвитку банківської системи України. – Зб. наук. праць, 2014. – Вип. 38. – С. 165-173.  </w:t>
      </w:r>
    </w:p>
    <w:p w:rsidR="00E0557C" w:rsidRPr="00043222" w:rsidRDefault="00EB59EE" w:rsidP="00043222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284"/>
        <w:jc w:val="both"/>
        <w:rPr>
          <w:rFonts w:cs="Times New Roman"/>
          <w:sz w:val="24"/>
          <w:szCs w:val="24"/>
          <w:lang w:val="uk-UA"/>
        </w:rPr>
      </w:pPr>
      <w:r w:rsidRPr="00043222">
        <w:rPr>
          <w:rFonts w:cs="Times New Roman"/>
          <w:sz w:val="24"/>
          <w:szCs w:val="24"/>
          <w:lang w:val="uk-UA"/>
        </w:rPr>
        <w:t>http://economics.unian.ua/finance/890842-grivnya-nedootsinena-na-19-ekspert.html</w:t>
      </w:r>
      <w:r w:rsidR="00FD7FCA" w:rsidRPr="00043222">
        <w:rPr>
          <w:rFonts w:cs="Times New Roman"/>
          <w:sz w:val="24"/>
          <w:szCs w:val="24"/>
          <w:lang w:val="uk-UA"/>
        </w:rPr>
        <w:cr/>
      </w:r>
    </w:p>
    <w:sectPr w:rsidR="00E0557C" w:rsidRPr="00043222" w:rsidSect="00FD6F8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F1" w:rsidRDefault="007F77F1" w:rsidP="00A45BB4">
      <w:pPr>
        <w:spacing w:line="240" w:lineRule="auto"/>
      </w:pPr>
      <w:r>
        <w:separator/>
      </w:r>
    </w:p>
  </w:endnote>
  <w:endnote w:type="continuationSeparator" w:id="0">
    <w:p w:rsidR="007F77F1" w:rsidRDefault="007F77F1" w:rsidP="00A45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870014"/>
      <w:docPartObj>
        <w:docPartGallery w:val="Page Numbers (Bottom of Page)"/>
        <w:docPartUnique/>
      </w:docPartObj>
    </w:sdtPr>
    <w:sdtEndPr/>
    <w:sdtContent>
      <w:p w:rsidR="00486083" w:rsidRDefault="004860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91">
          <w:rPr>
            <w:noProof/>
          </w:rPr>
          <w:t>4</w:t>
        </w:r>
        <w:r>
          <w:fldChar w:fldCharType="end"/>
        </w:r>
      </w:p>
    </w:sdtContent>
  </w:sdt>
  <w:p w:rsidR="00486083" w:rsidRDefault="004860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F1" w:rsidRDefault="007F77F1" w:rsidP="00A45BB4">
      <w:pPr>
        <w:spacing w:line="240" w:lineRule="auto"/>
      </w:pPr>
      <w:r>
        <w:separator/>
      </w:r>
    </w:p>
  </w:footnote>
  <w:footnote w:type="continuationSeparator" w:id="0">
    <w:p w:rsidR="007F77F1" w:rsidRDefault="007F77F1" w:rsidP="00A45B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FC7"/>
    <w:multiLevelType w:val="hybridMultilevel"/>
    <w:tmpl w:val="F670E458"/>
    <w:lvl w:ilvl="0" w:tplc="BF78C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7C"/>
    <w:rsid w:val="00012B80"/>
    <w:rsid w:val="00027893"/>
    <w:rsid w:val="00042C8E"/>
    <w:rsid w:val="00043222"/>
    <w:rsid w:val="00060DE4"/>
    <w:rsid w:val="00061C36"/>
    <w:rsid w:val="00061C85"/>
    <w:rsid w:val="00084FF7"/>
    <w:rsid w:val="0009060C"/>
    <w:rsid w:val="00105546"/>
    <w:rsid w:val="0011474C"/>
    <w:rsid w:val="001160C8"/>
    <w:rsid w:val="001E0DB9"/>
    <w:rsid w:val="001E7F42"/>
    <w:rsid w:val="00246B20"/>
    <w:rsid w:val="00257497"/>
    <w:rsid w:val="0027138A"/>
    <w:rsid w:val="0030529E"/>
    <w:rsid w:val="0039143A"/>
    <w:rsid w:val="00392670"/>
    <w:rsid w:val="003C3090"/>
    <w:rsid w:val="003E11DA"/>
    <w:rsid w:val="00416F8E"/>
    <w:rsid w:val="00417CC7"/>
    <w:rsid w:val="00452C2D"/>
    <w:rsid w:val="00486083"/>
    <w:rsid w:val="004B2E08"/>
    <w:rsid w:val="004E7AA3"/>
    <w:rsid w:val="004F3858"/>
    <w:rsid w:val="005035E7"/>
    <w:rsid w:val="00515AB8"/>
    <w:rsid w:val="00564D11"/>
    <w:rsid w:val="0058044E"/>
    <w:rsid w:val="005C3BDC"/>
    <w:rsid w:val="005F0F28"/>
    <w:rsid w:val="005F14BE"/>
    <w:rsid w:val="005F3CED"/>
    <w:rsid w:val="00610C28"/>
    <w:rsid w:val="00616F35"/>
    <w:rsid w:val="006530A1"/>
    <w:rsid w:val="0066795E"/>
    <w:rsid w:val="00673665"/>
    <w:rsid w:val="006A4436"/>
    <w:rsid w:val="006D6DA0"/>
    <w:rsid w:val="006E01AE"/>
    <w:rsid w:val="006F1C1C"/>
    <w:rsid w:val="0075147E"/>
    <w:rsid w:val="007535AA"/>
    <w:rsid w:val="00770B42"/>
    <w:rsid w:val="00770B81"/>
    <w:rsid w:val="007F3A91"/>
    <w:rsid w:val="007F77F1"/>
    <w:rsid w:val="008115F4"/>
    <w:rsid w:val="008317A7"/>
    <w:rsid w:val="0085518A"/>
    <w:rsid w:val="008A0F4A"/>
    <w:rsid w:val="008B7780"/>
    <w:rsid w:val="008C228A"/>
    <w:rsid w:val="008E20DA"/>
    <w:rsid w:val="00917F0C"/>
    <w:rsid w:val="009F409C"/>
    <w:rsid w:val="00A14C4E"/>
    <w:rsid w:val="00A45BB4"/>
    <w:rsid w:val="00A602E5"/>
    <w:rsid w:val="00A656E4"/>
    <w:rsid w:val="00AA29E4"/>
    <w:rsid w:val="00AC3F93"/>
    <w:rsid w:val="00AE1747"/>
    <w:rsid w:val="00B04503"/>
    <w:rsid w:val="00B51B4F"/>
    <w:rsid w:val="00B64BE5"/>
    <w:rsid w:val="00B84C06"/>
    <w:rsid w:val="00BA1A2E"/>
    <w:rsid w:val="00BB7DF5"/>
    <w:rsid w:val="00BE3C29"/>
    <w:rsid w:val="00C04250"/>
    <w:rsid w:val="00C1040A"/>
    <w:rsid w:val="00C22D32"/>
    <w:rsid w:val="00C3307D"/>
    <w:rsid w:val="00C40E95"/>
    <w:rsid w:val="00C43040"/>
    <w:rsid w:val="00CA3F89"/>
    <w:rsid w:val="00CB1227"/>
    <w:rsid w:val="00D244C2"/>
    <w:rsid w:val="00D9641F"/>
    <w:rsid w:val="00E0557C"/>
    <w:rsid w:val="00E95AC6"/>
    <w:rsid w:val="00E960CB"/>
    <w:rsid w:val="00EB59EE"/>
    <w:rsid w:val="00ED5427"/>
    <w:rsid w:val="00ED5FE4"/>
    <w:rsid w:val="00F14110"/>
    <w:rsid w:val="00F2299F"/>
    <w:rsid w:val="00F425C0"/>
    <w:rsid w:val="00F52603"/>
    <w:rsid w:val="00FA31E2"/>
    <w:rsid w:val="00FB2A5B"/>
    <w:rsid w:val="00FD6F8F"/>
    <w:rsid w:val="00FD7FCA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4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B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BB4"/>
  </w:style>
  <w:style w:type="paragraph" w:styleId="a8">
    <w:name w:val="footer"/>
    <w:basedOn w:val="a"/>
    <w:link w:val="a9"/>
    <w:uiPriority w:val="99"/>
    <w:unhideWhenUsed/>
    <w:rsid w:val="00A45B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BB4"/>
  </w:style>
  <w:style w:type="character" w:styleId="aa">
    <w:name w:val="Hyperlink"/>
    <w:basedOn w:val="a0"/>
    <w:uiPriority w:val="99"/>
    <w:unhideWhenUsed/>
    <w:rsid w:val="00D9641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64B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780"/>
    <w:pPr>
      <w:autoSpaceDE w:val="0"/>
      <w:autoSpaceDN w:val="0"/>
      <w:adjustRightInd w:val="0"/>
      <w:spacing w:line="240" w:lineRule="auto"/>
      <w:ind w:firstLine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20">
    <w:name w:val="A2"/>
    <w:uiPriority w:val="99"/>
    <w:rsid w:val="008B7780"/>
    <w:rPr>
      <w:rFonts w:cs="Minion Pr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4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B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BB4"/>
  </w:style>
  <w:style w:type="paragraph" w:styleId="a8">
    <w:name w:val="footer"/>
    <w:basedOn w:val="a"/>
    <w:link w:val="a9"/>
    <w:uiPriority w:val="99"/>
    <w:unhideWhenUsed/>
    <w:rsid w:val="00A45B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BB4"/>
  </w:style>
  <w:style w:type="character" w:styleId="aa">
    <w:name w:val="Hyperlink"/>
    <w:basedOn w:val="a0"/>
    <w:uiPriority w:val="99"/>
    <w:unhideWhenUsed/>
    <w:rsid w:val="00D9641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64B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780"/>
    <w:pPr>
      <w:autoSpaceDE w:val="0"/>
      <w:autoSpaceDN w:val="0"/>
      <w:adjustRightInd w:val="0"/>
      <w:spacing w:line="240" w:lineRule="auto"/>
      <w:ind w:firstLine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20">
    <w:name w:val="A2"/>
    <w:uiPriority w:val="99"/>
    <w:rsid w:val="008B7780"/>
    <w:rPr>
      <w:rFonts w:cs="Minion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conomy.nayka.co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onomist.com/topics/exchange-rate-reg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9E85-1147-4681-BF6C-13966BD4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2015-05-09T08:57:00Z</dcterms:created>
  <dcterms:modified xsi:type="dcterms:W3CDTF">2015-05-09T09:20:00Z</dcterms:modified>
</cp:coreProperties>
</file>