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19" w:rsidRPr="00FA7947" w:rsidRDefault="007E6E8D" w:rsidP="007E6E8D">
      <w:pPr>
        <w:spacing w:after="0" w:line="360" w:lineRule="auto"/>
        <w:ind w:firstLine="708"/>
        <w:jc w:val="right"/>
        <w:rPr>
          <w:rFonts w:ascii="Times New Roman" w:hAnsi="Times New Roman" w:cs="Times New Roman"/>
          <w:sz w:val="28"/>
          <w:szCs w:val="28"/>
        </w:rPr>
      </w:pPr>
      <w:r w:rsidRPr="007E6E8D">
        <w:rPr>
          <w:rFonts w:ascii="Times New Roman" w:hAnsi="Times New Roman" w:cs="Times New Roman"/>
          <w:b/>
          <w:color w:val="000000"/>
          <w:sz w:val="28"/>
          <w:szCs w:val="28"/>
          <w:shd w:val="clear" w:color="auto" w:fill="FFFFFF"/>
        </w:rPr>
        <w:t>УДК 343.9 (043.2)</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xml:space="preserve">   </w:t>
      </w:r>
      <w:r w:rsidR="00660519" w:rsidRPr="00F64990">
        <w:rPr>
          <w:rFonts w:ascii="Times New Roman" w:hAnsi="Times New Roman" w:cs="Times New Roman"/>
          <w:color w:val="000000"/>
          <w:sz w:val="28"/>
          <w:szCs w:val="28"/>
          <w:shd w:val="clear" w:color="auto" w:fill="FFFFFF"/>
        </w:rPr>
        <w:t xml:space="preserve">    </w:t>
      </w:r>
      <w:proofErr w:type="spellStart"/>
      <w:r w:rsidR="00660519" w:rsidRPr="00F64990">
        <w:rPr>
          <w:rFonts w:ascii="Times New Roman" w:hAnsi="Times New Roman" w:cs="Times New Roman"/>
          <w:b/>
          <w:sz w:val="28"/>
          <w:szCs w:val="28"/>
        </w:rPr>
        <w:t>Кидонь</w:t>
      </w:r>
      <w:proofErr w:type="spellEnd"/>
      <w:r w:rsidR="00660519" w:rsidRPr="00F64990">
        <w:rPr>
          <w:rFonts w:ascii="Times New Roman" w:hAnsi="Times New Roman" w:cs="Times New Roman"/>
          <w:b/>
          <w:sz w:val="28"/>
          <w:szCs w:val="28"/>
        </w:rPr>
        <w:t xml:space="preserve"> </w:t>
      </w:r>
      <w:r w:rsidR="00660519" w:rsidRPr="00F64990">
        <w:rPr>
          <w:rFonts w:ascii="Times New Roman" w:hAnsi="Times New Roman" w:cs="Times New Roman"/>
          <w:b/>
          <w:sz w:val="28"/>
          <w:szCs w:val="28"/>
          <w:lang w:val="ru-RU"/>
        </w:rPr>
        <w:t xml:space="preserve">Т. В., </w:t>
      </w:r>
      <w:r w:rsidR="00FA7947">
        <w:rPr>
          <w:rFonts w:ascii="Times New Roman" w:hAnsi="Times New Roman" w:cs="Times New Roman"/>
          <w:sz w:val="28"/>
          <w:szCs w:val="28"/>
        </w:rPr>
        <w:t>студентка,</w:t>
      </w:r>
    </w:p>
    <w:p w:rsidR="00660519" w:rsidRPr="00F64990" w:rsidRDefault="00660519" w:rsidP="00251048">
      <w:pPr>
        <w:spacing w:after="0" w:line="360" w:lineRule="auto"/>
        <w:ind w:left="3828"/>
        <w:jc w:val="right"/>
        <w:rPr>
          <w:rFonts w:ascii="Times New Roman" w:hAnsi="Times New Roman" w:cs="Times New Roman"/>
          <w:sz w:val="28"/>
          <w:szCs w:val="28"/>
        </w:rPr>
      </w:pPr>
      <w:r w:rsidRPr="00F64990">
        <w:rPr>
          <w:rFonts w:ascii="Times New Roman" w:hAnsi="Times New Roman" w:cs="Times New Roman"/>
          <w:sz w:val="28"/>
          <w:szCs w:val="28"/>
        </w:rPr>
        <w:t>Навчально-науковий Юридичний інститут</w:t>
      </w:r>
    </w:p>
    <w:p w:rsidR="00660519" w:rsidRPr="00F64990" w:rsidRDefault="00660519" w:rsidP="00251048">
      <w:pPr>
        <w:spacing w:after="0" w:line="360" w:lineRule="auto"/>
        <w:ind w:left="3828"/>
        <w:jc w:val="right"/>
        <w:rPr>
          <w:rFonts w:ascii="Times New Roman" w:hAnsi="Times New Roman" w:cs="Times New Roman"/>
          <w:sz w:val="28"/>
          <w:szCs w:val="28"/>
        </w:rPr>
      </w:pPr>
      <w:r w:rsidRPr="00F64990">
        <w:rPr>
          <w:rFonts w:ascii="Times New Roman" w:hAnsi="Times New Roman" w:cs="Times New Roman"/>
          <w:sz w:val="28"/>
          <w:szCs w:val="28"/>
        </w:rPr>
        <w:t>Національного авіаційного університету, м. Київ</w:t>
      </w:r>
    </w:p>
    <w:p w:rsidR="00660519" w:rsidRPr="00F64990" w:rsidRDefault="00660519" w:rsidP="00251048">
      <w:pPr>
        <w:spacing w:after="0" w:line="360" w:lineRule="auto"/>
        <w:ind w:left="3828"/>
        <w:jc w:val="right"/>
        <w:rPr>
          <w:rFonts w:ascii="Times New Roman" w:hAnsi="Times New Roman" w:cs="Times New Roman"/>
          <w:b/>
          <w:sz w:val="28"/>
          <w:szCs w:val="28"/>
        </w:rPr>
      </w:pPr>
      <w:r w:rsidRPr="00F64990">
        <w:rPr>
          <w:rFonts w:ascii="Times New Roman" w:hAnsi="Times New Roman" w:cs="Times New Roman"/>
          <w:sz w:val="28"/>
          <w:szCs w:val="28"/>
        </w:rPr>
        <w:t>Науковий керівник:</w:t>
      </w:r>
      <w:r w:rsidR="00FA7947">
        <w:rPr>
          <w:rFonts w:ascii="Times New Roman" w:hAnsi="Times New Roman" w:cs="Times New Roman"/>
          <w:sz w:val="28"/>
          <w:szCs w:val="28"/>
        </w:rPr>
        <w:t xml:space="preserve"> </w:t>
      </w:r>
      <w:proofErr w:type="spellStart"/>
      <w:r w:rsidR="00FA7947">
        <w:rPr>
          <w:rFonts w:ascii="Times New Roman" w:hAnsi="Times New Roman" w:cs="Times New Roman"/>
          <w:sz w:val="28"/>
          <w:szCs w:val="28"/>
        </w:rPr>
        <w:t>Літвінова</w:t>
      </w:r>
      <w:proofErr w:type="spellEnd"/>
      <w:r w:rsidR="00FA7947">
        <w:rPr>
          <w:rFonts w:ascii="Times New Roman" w:hAnsi="Times New Roman" w:cs="Times New Roman"/>
          <w:sz w:val="28"/>
          <w:szCs w:val="28"/>
        </w:rPr>
        <w:t xml:space="preserve"> І. Ф., </w:t>
      </w:r>
      <w:proofErr w:type="spellStart"/>
      <w:r w:rsidR="00FA7947">
        <w:rPr>
          <w:rFonts w:ascii="Times New Roman" w:hAnsi="Times New Roman" w:cs="Times New Roman"/>
          <w:sz w:val="28"/>
          <w:szCs w:val="28"/>
        </w:rPr>
        <w:t>к.ю.н</w:t>
      </w:r>
      <w:proofErr w:type="spellEnd"/>
      <w:r w:rsidR="00FA7947">
        <w:rPr>
          <w:rFonts w:ascii="Times New Roman" w:hAnsi="Times New Roman" w:cs="Times New Roman"/>
          <w:sz w:val="28"/>
          <w:szCs w:val="28"/>
        </w:rPr>
        <w:t>., доцент</w:t>
      </w:r>
    </w:p>
    <w:p w:rsidR="00660519" w:rsidRDefault="00660519" w:rsidP="00251048">
      <w:pPr>
        <w:spacing w:after="0" w:line="360" w:lineRule="auto"/>
        <w:jc w:val="center"/>
        <w:rPr>
          <w:rFonts w:ascii="Times New Roman" w:hAnsi="Times New Roman" w:cs="Times New Roman"/>
          <w:b/>
          <w:sz w:val="28"/>
          <w:szCs w:val="28"/>
        </w:rPr>
      </w:pPr>
    </w:p>
    <w:p w:rsidR="00660519" w:rsidRDefault="00660519" w:rsidP="00251048">
      <w:pPr>
        <w:spacing w:after="0" w:line="360" w:lineRule="auto"/>
        <w:jc w:val="center"/>
        <w:rPr>
          <w:rFonts w:ascii="Times New Roman" w:hAnsi="Times New Roman" w:cs="Times New Roman"/>
          <w:b/>
          <w:sz w:val="28"/>
          <w:szCs w:val="28"/>
        </w:rPr>
      </w:pPr>
      <w:r w:rsidRPr="00660519">
        <w:rPr>
          <w:rFonts w:ascii="Times New Roman" w:hAnsi="Times New Roman" w:cs="Times New Roman"/>
          <w:b/>
          <w:sz w:val="28"/>
          <w:szCs w:val="28"/>
        </w:rPr>
        <w:t>ВІКТИМОЛОГІЧНІ ОСОБЛИВОСТІ ПОВЕДІНКИ ПОТЕРПІЛИХ ОСІБ</w:t>
      </w:r>
      <w:r w:rsidR="00D81BD8">
        <w:rPr>
          <w:rFonts w:ascii="Times New Roman" w:hAnsi="Times New Roman" w:cs="Times New Roman"/>
          <w:b/>
          <w:sz w:val="28"/>
          <w:szCs w:val="28"/>
        </w:rPr>
        <w:t xml:space="preserve"> (ЖІНОК) </w:t>
      </w:r>
      <w:r w:rsidRPr="00660519">
        <w:rPr>
          <w:rFonts w:ascii="Times New Roman" w:hAnsi="Times New Roman" w:cs="Times New Roman"/>
          <w:b/>
          <w:sz w:val="28"/>
          <w:szCs w:val="28"/>
        </w:rPr>
        <w:t xml:space="preserve"> ВІД ВТЯГНЕННЯ В ЗАНЯТТЯ ПРОСТИТУЦІЄЮ</w:t>
      </w:r>
    </w:p>
    <w:p w:rsidR="00660519" w:rsidRDefault="00660519" w:rsidP="00251048">
      <w:pPr>
        <w:spacing w:after="0" w:line="360" w:lineRule="auto"/>
        <w:jc w:val="center"/>
        <w:rPr>
          <w:rFonts w:ascii="Times New Roman" w:hAnsi="Times New Roman" w:cs="Times New Roman"/>
          <w:b/>
          <w:sz w:val="28"/>
          <w:szCs w:val="28"/>
        </w:rPr>
      </w:pPr>
    </w:p>
    <w:p w:rsidR="00660519" w:rsidRDefault="00AF5DE4" w:rsidP="00251048">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Аналізуючи </w:t>
      </w:r>
      <w:r w:rsidR="00660519" w:rsidRPr="009D3336">
        <w:rPr>
          <w:rFonts w:ascii="Times New Roman" w:hAnsi="Times New Roman" w:cs="Times New Roman"/>
          <w:color w:val="000000" w:themeColor="text1"/>
          <w:sz w:val="28"/>
          <w:szCs w:val="28"/>
        </w:rPr>
        <w:t xml:space="preserve">матеріали багатьох досліджень, дані слідчої та судової практики, </w:t>
      </w:r>
      <w:r>
        <w:rPr>
          <w:rFonts w:ascii="Times New Roman" w:hAnsi="Times New Roman" w:cs="Times New Roman"/>
          <w:color w:val="000000" w:themeColor="text1"/>
          <w:sz w:val="28"/>
          <w:szCs w:val="28"/>
        </w:rPr>
        <w:t xml:space="preserve">можна побачити, що </w:t>
      </w:r>
      <w:r w:rsidR="00660519" w:rsidRPr="009D3336">
        <w:rPr>
          <w:rFonts w:ascii="Times New Roman" w:hAnsi="Times New Roman" w:cs="Times New Roman"/>
          <w:color w:val="000000" w:themeColor="text1"/>
          <w:sz w:val="28"/>
          <w:szCs w:val="28"/>
        </w:rPr>
        <w:t>важливе кримінологічне й криміналістичне значення для оцінки розвитку ситуації, розслідування й кваліфікації насильни</w:t>
      </w:r>
      <w:r w:rsidR="00660519" w:rsidRPr="009D3336">
        <w:rPr>
          <w:rFonts w:ascii="Times New Roman" w:hAnsi="Times New Roman" w:cs="Times New Roman"/>
          <w:color w:val="000000" w:themeColor="text1"/>
          <w:sz w:val="28"/>
          <w:szCs w:val="28"/>
        </w:rPr>
        <w:softHyphen/>
        <w:t>цьких злочинів має питання про</w:t>
      </w:r>
      <w:r w:rsidR="00660519" w:rsidRPr="008B3BD0">
        <w:rPr>
          <w:rFonts w:ascii="Times New Roman" w:hAnsi="Times New Roman" w:cs="Times New Roman"/>
          <w:color w:val="000000" w:themeColor="text1"/>
          <w:sz w:val="28"/>
          <w:szCs w:val="28"/>
        </w:rPr>
        <w:t xml:space="preserve"> поведінку </w:t>
      </w:r>
      <w:r w:rsidR="00660519">
        <w:rPr>
          <w:rFonts w:ascii="Times New Roman" w:hAnsi="Times New Roman" w:cs="Times New Roman"/>
          <w:color w:val="000000" w:themeColor="text1"/>
          <w:sz w:val="28"/>
          <w:szCs w:val="28"/>
        </w:rPr>
        <w:t>осіб</w:t>
      </w:r>
      <w:r w:rsidR="00660519" w:rsidRPr="008B3BD0">
        <w:rPr>
          <w:rFonts w:ascii="Times New Roman" w:hAnsi="Times New Roman" w:cs="Times New Roman"/>
          <w:color w:val="000000" w:themeColor="text1"/>
          <w:sz w:val="28"/>
          <w:szCs w:val="28"/>
        </w:rPr>
        <w:t xml:space="preserve">, які стали жертвами такого злочину, як </w:t>
      </w:r>
      <w:r w:rsidR="00660519">
        <w:rPr>
          <w:rFonts w:ascii="Times New Roman" w:hAnsi="Times New Roman" w:cs="Times New Roman"/>
          <w:sz w:val="28"/>
          <w:szCs w:val="28"/>
        </w:rPr>
        <w:t>втягнення в заняття проституцією</w:t>
      </w:r>
      <w:r w:rsidR="00660519" w:rsidRPr="008B3BD0">
        <w:rPr>
          <w:rFonts w:ascii="Times New Roman" w:hAnsi="Times New Roman" w:cs="Times New Roman"/>
          <w:sz w:val="28"/>
          <w:szCs w:val="28"/>
        </w:rPr>
        <w:t xml:space="preserve">. </w:t>
      </w:r>
      <w:r>
        <w:rPr>
          <w:rFonts w:ascii="Times New Roman" w:hAnsi="Times New Roman" w:cs="Times New Roman"/>
          <w:sz w:val="28"/>
          <w:szCs w:val="28"/>
        </w:rPr>
        <w:t xml:space="preserve">Найчастіше жертвами даного злочину стають саме жінки, рідше – чоловіки. </w:t>
      </w:r>
    </w:p>
    <w:p w:rsidR="00AF5DE4" w:rsidRDefault="00AF5DE4" w:rsidP="00251048">
      <w:pPr>
        <w:spacing w:after="0" w:line="360" w:lineRule="auto"/>
        <w:ind w:firstLine="567"/>
        <w:jc w:val="both"/>
        <w:rPr>
          <w:rFonts w:ascii="Times New Roman" w:hAnsi="Times New Roman" w:cs="Times New Roman"/>
          <w:color w:val="000000"/>
          <w:sz w:val="28"/>
          <w:szCs w:val="28"/>
        </w:rPr>
      </w:pPr>
      <w:r w:rsidRPr="00F64990">
        <w:rPr>
          <w:rFonts w:ascii="Times New Roman" w:hAnsi="Times New Roman" w:cs="Times New Roman"/>
          <w:color w:val="000000"/>
          <w:sz w:val="28"/>
          <w:szCs w:val="28"/>
          <w:shd w:val="clear" w:color="auto" w:fill="FFFFFF"/>
        </w:rPr>
        <w:t xml:space="preserve">Відповідно до </w:t>
      </w:r>
      <w:r w:rsidR="00FA7947" w:rsidRPr="00F64990">
        <w:rPr>
          <w:rFonts w:ascii="Times New Roman" w:hAnsi="Times New Roman" w:cs="Times New Roman"/>
          <w:color w:val="000000"/>
          <w:sz w:val="28"/>
          <w:szCs w:val="28"/>
          <w:shd w:val="clear" w:color="auto" w:fill="FFFFFF"/>
        </w:rPr>
        <w:t xml:space="preserve">статті 303 </w:t>
      </w:r>
      <w:r w:rsidRPr="00F64990">
        <w:rPr>
          <w:rFonts w:ascii="Times New Roman" w:hAnsi="Times New Roman" w:cs="Times New Roman"/>
          <w:color w:val="000000"/>
          <w:sz w:val="28"/>
          <w:szCs w:val="28"/>
          <w:shd w:val="clear" w:color="auto" w:fill="FFFFFF"/>
        </w:rPr>
        <w:t>Кримінального кодексу України (надалі –</w:t>
      </w:r>
      <w:r>
        <w:rPr>
          <w:rFonts w:ascii="Times New Roman" w:hAnsi="Times New Roman" w:cs="Times New Roman"/>
          <w:color w:val="000000"/>
          <w:sz w:val="28"/>
          <w:szCs w:val="28"/>
          <w:shd w:val="clear" w:color="auto" w:fill="FFFFFF"/>
        </w:rPr>
        <w:t xml:space="preserve"> </w:t>
      </w:r>
      <w:r w:rsidRPr="00F64990">
        <w:rPr>
          <w:rFonts w:ascii="Times New Roman" w:hAnsi="Times New Roman" w:cs="Times New Roman"/>
          <w:color w:val="000000"/>
          <w:sz w:val="28"/>
          <w:szCs w:val="28"/>
          <w:shd w:val="clear" w:color="auto" w:fill="FFFFFF"/>
        </w:rPr>
        <w:t xml:space="preserve">КК України), а саме </w:t>
      </w:r>
      <w:r w:rsidR="00FA7947">
        <w:rPr>
          <w:rFonts w:ascii="Times New Roman" w:hAnsi="Times New Roman" w:cs="Times New Roman"/>
          <w:color w:val="000000"/>
          <w:sz w:val="28"/>
          <w:szCs w:val="28"/>
        </w:rPr>
        <w:t>в</w:t>
      </w:r>
      <w:r w:rsidRPr="00F64990">
        <w:rPr>
          <w:rFonts w:ascii="Times New Roman" w:hAnsi="Times New Roman" w:cs="Times New Roman"/>
          <w:color w:val="000000"/>
          <w:sz w:val="28"/>
          <w:szCs w:val="28"/>
        </w:rPr>
        <w:t>тягнення особи в заняття проституцією або примушування її до зайняття проституцією з використанням обману, шантажу чи уразливого стану цієї особи, або із застосуванням чи погрозою застосування насильства, або сутенерство підлягають кримінальній відповідальності [2].</w:t>
      </w:r>
    </w:p>
    <w:p w:rsidR="00AF5DE4" w:rsidRPr="00F64990" w:rsidRDefault="00AF5DE4" w:rsidP="00251048">
      <w:pPr>
        <w:spacing w:after="0" w:line="360" w:lineRule="auto"/>
        <w:ind w:firstLine="567"/>
        <w:jc w:val="both"/>
        <w:rPr>
          <w:rFonts w:ascii="Times New Roman" w:hAnsi="Times New Roman" w:cs="Times New Roman"/>
          <w:color w:val="000000" w:themeColor="text1"/>
          <w:sz w:val="28"/>
          <w:szCs w:val="28"/>
          <w:shd w:val="clear" w:color="auto" w:fill="FFFFFF"/>
        </w:rPr>
      </w:pPr>
      <w:r w:rsidRPr="00F64990">
        <w:rPr>
          <w:rFonts w:ascii="Times New Roman" w:hAnsi="Times New Roman" w:cs="Times New Roman"/>
          <w:color w:val="000000"/>
          <w:sz w:val="28"/>
          <w:szCs w:val="28"/>
          <w:shd w:val="clear" w:color="auto" w:fill="FFFFFF"/>
        </w:rPr>
        <w:t>Основним Законом України забороняється примусова праця. Відповідно до статті 43 Конституції України: «</w:t>
      </w:r>
      <w:r w:rsidRPr="00F64990">
        <w:rPr>
          <w:rFonts w:ascii="Times New Roman" w:hAnsi="Times New Roman" w:cs="Times New Roman"/>
          <w:color w:val="000000" w:themeColor="text1"/>
          <w:sz w:val="28"/>
          <w:szCs w:val="28"/>
          <w:shd w:val="clear" w:color="auto" w:fill="FFFFFF"/>
        </w:rPr>
        <w:t xml:space="preserve">Кожен має право на працю, що включає можливість заробляти собі на життя працею, яку він вільно обирає або на яку вільно погоджується» [1]. </w:t>
      </w:r>
    </w:p>
    <w:p w:rsidR="00AF5DE4" w:rsidRDefault="00AF5DE4" w:rsidP="00251048">
      <w:pPr>
        <w:spacing w:after="0" w:line="360" w:lineRule="auto"/>
        <w:ind w:firstLine="567"/>
        <w:jc w:val="both"/>
        <w:rPr>
          <w:rFonts w:ascii="Times New Roman" w:hAnsi="Times New Roman" w:cs="Times New Roman"/>
          <w:sz w:val="28"/>
          <w:szCs w:val="28"/>
        </w:rPr>
      </w:pPr>
      <w:r w:rsidRPr="00F64990">
        <w:rPr>
          <w:rFonts w:ascii="Times New Roman" w:hAnsi="Times New Roman" w:cs="Times New Roman"/>
          <w:sz w:val="28"/>
          <w:szCs w:val="28"/>
        </w:rPr>
        <w:t>Суспільна небезпека сутенерства та втягнення в заняття проституцією полягає, передусім, у шкоді, яка завдається здоров’ю населення, відносинам у сфері моральності та</w:t>
      </w:r>
      <w:r w:rsidR="00403CB4">
        <w:rPr>
          <w:rFonts w:ascii="Times New Roman" w:hAnsi="Times New Roman" w:cs="Times New Roman"/>
          <w:sz w:val="28"/>
          <w:szCs w:val="28"/>
        </w:rPr>
        <w:t xml:space="preserve"> </w:t>
      </w:r>
      <w:r w:rsidRPr="00F64990">
        <w:rPr>
          <w:rFonts w:ascii="Times New Roman" w:hAnsi="Times New Roman" w:cs="Times New Roman"/>
          <w:sz w:val="28"/>
          <w:szCs w:val="28"/>
        </w:rPr>
        <w:t>в тому, що виникають аморальні джерела доходів [</w:t>
      </w:r>
      <w:r>
        <w:rPr>
          <w:rFonts w:ascii="Times New Roman" w:hAnsi="Times New Roman" w:cs="Times New Roman"/>
          <w:sz w:val="28"/>
          <w:szCs w:val="28"/>
        </w:rPr>
        <w:t>4</w:t>
      </w:r>
      <w:r w:rsidRPr="00F64990">
        <w:rPr>
          <w:rFonts w:ascii="Times New Roman" w:hAnsi="Times New Roman" w:cs="Times New Roman"/>
          <w:sz w:val="28"/>
          <w:szCs w:val="28"/>
        </w:rPr>
        <w:t xml:space="preserve">, </w:t>
      </w:r>
      <w:r w:rsidRPr="00F64990">
        <w:rPr>
          <w:rFonts w:ascii="Times New Roman" w:hAnsi="Times New Roman" w:cs="Times New Roman"/>
          <w:sz w:val="28"/>
          <w:szCs w:val="28"/>
          <w:lang w:val="en-US"/>
        </w:rPr>
        <w:t>c</w:t>
      </w:r>
      <w:r w:rsidRPr="00F64990">
        <w:rPr>
          <w:rFonts w:ascii="Times New Roman" w:hAnsi="Times New Roman" w:cs="Times New Roman"/>
          <w:sz w:val="28"/>
          <w:szCs w:val="28"/>
        </w:rPr>
        <w:t>.193].</w:t>
      </w:r>
    </w:p>
    <w:p w:rsidR="00AF5DE4" w:rsidRPr="00403CB4" w:rsidRDefault="00403CB4" w:rsidP="00C77AA8">
      <w:pPr>
        <w:spacing w:after="0" w:line="360" w:lineRule="auto"/>
        <w:ind w:firstLine="567"/>
        <w:jc w:val="both"/>
        <w:rPr>
          <w:rFonts w:ascii="Times New Roman" w:hAnsi="Times New Roman" w:cs="Times New Roman"/>
          <w:color w:val="000000" w:themeColor="text1"/>
          <w:sz w:val="28"/>
          <w:szCs w:val="28"/>
        </w:rPr>
      </w:pPr>
      <w:r w:rsidRPr="00403CB4">
        <w:rPr>
          <w:rFonts w:ascii="Times New Roman" w:hAnsi="Times New Roman" w:cs="Times New Roman"/>
          <w:color w:val="000000" w:themeColor="text1"/>
          <w:sz w:val="28"/>
          <w:szCs w:val="28"/>
        </w:rPr>
        <w:t>Жертва сутенерства або втягнення в заняття проституцією досить часто характеризується як асоціальна або антисоціальна особа, бо в неї відсутнє місце роботи, вона вживає алкогольні напої, наркотики. З огляду на ці та інші негативні моральні, соціальні, психологічні особливості</w:t>
      </w:r>
      <w:r w:rsidR="00FA7947">
        <w:rPr>
          <w:rFonts w:ascii="Times New Roman" w:hAnsi="Times New Roman" w:cs="Times New Roman"/>
          <w:color w:val="000000" w:themeColor="text1"/>
          <w:sz w:val="28"/>
          <w:szCs w:val="28"/>
        </w:rPr>
        <w:t>,</w:t>
      </w:r>
      <w:r w:rsidRPr="00403CB4">
        <w:rPr>
          <w:rFonts w:ascii="Times New Roman" w:hAnsi="Times New Roman" w:cs="Times New Roman"/>
          <w:color w:val="000000" w:themeColor="text1"/>
          <w:sz w:val="28"/>
          <w:szCs w:val="28"/>
        </w:rPr>
        <w:t xml:space="preserve"> вона не здатна адекватно оцінити </w:t>
      </w:r>
      <w:proofErr w:type="spellStart"/>
      <w:r w:rsidRPr="00403CB4">
        <w:rPr>
          <w:rFonts w:ascii="Times New Roman" w:hAnsi="Times New Roman" w:cs="Times New Roman"/>
          <w:color w:val="000000" w:themeColor="text1"/>
          <w:sz w:val="28"/>
          <w:szCs w:val="28"/>
        </w:rPr>
        <w:lastRenderedPageBreak/>
        <w:t>віктимність</w:t>
      </w:r>
      <w:proofErr w:type="spellEnd"/>
      <w:r w:rsidRPr="00403CB4">
        <w:rPr>
          <w:rFonts w:ascii="Times New Roman" w:hAnsi="Times New Roman" w:cs="Times New Roman"/>
          <w:color w:val="000000" w:themeColor="text1"/>
          <w:sz w:val="28"/>
          <w:szCs w:val="28"/>
        </w:rPr>
        <w:t xml:space="preserve"> ситуації, більш того, жертви цього злочину згодом часто самі стають злочинцями (самі займаються сутенерством або звідництвом).</w:t>
      </w:r>
    </w:p>
    <w:p w:rsidR="00403CB4" w:rsidRDefault="00403CB4" w:rsidP="00C77AA8">
      <w:pPr>
        <w:spacing w:after="0" w:line="360" w:lineRule="auto"/>
        <w:ind w:firstLine="567"/>
        <w:jc w:val="both"/>
        <w:rPr>
          <w:rFonts w:ascii="Times New Roman" w:hAnsi="Times New Roman" w:cs="Times New Roman"/>
          <w:sz w:val="28"/>
          <w:szCs w:val="28"/>
        </w:rPr>
      </w:pPr>
      <w:r w:rsidRPr="00403CB4">
        <w:rPr>
          <w:rFonts w:ascii="Times New Roman" w:hAnsi="Times New Roman" w:cs="Times New Roman"/>
          <w:sz w:val="28"/>
          <w:szCs w:val="28"/>
        </w:rPr>
        <w:t>Вчення про жертву злочину передбачає її комплексне (у всіх можливих проявах) дослідження. Пояснити це можна тим, що жертва – це людина, яка в результаті суб’єктивного бажання злочинця або обставин, що об’єктивно склалися, понесла фізичний, моральний або майновий збиток від протиправного діяння, незалежно від того, чи визнали її згідно із законом в установленому порядку як потерпілу і чи вважає вона себе такою суб’єктивно [3, c. 113].</w:t>
      </w:r>
    </w:p>
    <w:p w:rsidR="00AF5DE4" w:rsidRPr="00251048" w:rsidRDefault="00251048" w:rsidP="00C77AA8">
      <w:pPr>
        <w:spacing w:after="0" w:line="360" w:lineRule="auto"/>
        <w:ind w:firstLine="567"/>
        <w:jc w:val="both"/>
        <w:rPr>
          <w:rFonts w:ascii="Times New Roman" w:hAnsi="Times New Roman" w:cs="Times New Roman"/>
          <w:sz w:val="28"/>
          <w:szCs w:val="28"/>
        </w:rPr>
      </w:pPr>
      <w:r w:rsidRPr="00251048">
        <w:rPr>
          <w:rFonts w:ascii="Times New Roman" w:hAnsi="Times New Roman" w:cs="Times New Roman"/>
          <w:sz w:val="28"/>
          <w:szCs w:val="28"/>
        </w:rPr>
        <w:t>Більшість серед тих осіб, що надавали сексуальні послуги, становлять жінки у віці до 30-ти років. Це зумовлено тим, що з огляду на спосіб життя вони швидко старіють, що призводить до так званої «професійної непридатності» .</w:t>
      </w:r>
    </w:p>
    <w:p w:rsidR="00251048" w:rsidRDefault="00251048" w:rsidP="00C77AA8">
      <w:pPr>
        <w:spacing w:after="0" w:line="360" w:lineRule="auto"/>
        <w:ind w:firstLine="567"/>
        <w:jc w:val="both"/>
        <w:rPr>
          <w:rFonts w:ascii="Times New Roman" w:hAnsi="Times New Roman" w:cs="Times New Roman"/>
          <w:sz w:val="28"/>
          <w:szCs w:val="28"/>
        </w:rPr>
      </w:pPr>
      <w:r w:rsidRPr="00251048">
        <w:rPr>
          <w:rFonts w:ascii="Times New Roman" w:hAnsi="Times New Roman" w:cs="Times New Roman"/>
          <w:sz w:val="28"/>
          <w:szCs w:val="28"/>
        </w:rPr>
        <w:t xml:space="preserve">Наступною важливою ознакою жертв злочину є освітній рівень осіб, які займались проституцією. Так, згідно з даними, отриманими під час дослідження: 49 осіб (11,67 %) не мали освіти взагалі; 261 особа (62,14 %) закінчили 9 або 11 класів; 88 (20,95 %) – професійно-технічні училища; 22 (5,24 %) мали вищу або незакінчену вищу освіту. Близько 2 % осіб не довчилися до дев’ятого класу загальноосвітньої школи [5, c. 111]. </w:t>
      </w:r>
    </w:p>
    <w:p w:rsidR="00251048" w:rsidRDefault="00251048" w:rsidP="00C77AA8">
      <w:pPr>
        <w:spacing w:after="0" w:line="360" w:lineRule="auto"/>
        <w:ind w:firstLine="567"/>
        <w:jc w:val="both"/>
        <w:rPr>
          <w:rFonts w:ascii="Times New Roman" w:hAnsi="Times New Roman" w:cs="Times New Roman"/>
          <w:sz w:val="28"/>
          <w:szCs w:val="28"/>
        </w:rPr>
      </w:pPr>
      <w:r w:rsidRPr="00251048">
        <w:rPr>
          <w:rFonts w:ascii="Times New Roman" w:hAnsi="Times New Roman" w:cs="Times New Roman"/>
          <w:sz w:val="28"/>
          <w:szCs w:val="28"/>
        </w:rPr>
        <w:t xml:space="preserve">Виходячи із наведених даних, очевидним є те, що особи, які займалися проституцією, переважно мали неповну середню освіту, чим пояснюється факт того, що вони приваблюють сутенерів, адже саме такі дівчата більш довірливі, часто не знають своїх прав, мають невисокий рівень інтелекту, не розвиваються в морально-етичному плані, хоча в них наявний сексуальний досвід (якого вони рано набули) і викривлені, асоціальні поняття. </w:t>
      </w:r>
    </w:p>
    <w:p w:rsidR="00251048" w:rsidRPr="00251048" w:rsidRDefault="00251048" w:rsidP="00C77AA8">
      <w:pPr>
        <w:spacing w:after="0" w:line="360" w:lineRule="auto"/>
        <w:ind w:firstLine="567"/>
        <w:jc w:val="both"/>
        <w:rPr>
          <w:rFonts w:ascii="Times New Roman" w:hAnsi="Times New Roman" w:cs="Times New Roman"/>
          <w:sz w:val="28"/>
          <w:szCs w:val="28"/>
        </w:rPr>
      </w:pPr>
      <w:r w:rsidRPr="00251048">
        <w:rPr>
          <w:rFonts w:ascii="Times New Roman" w:hAnsi="Times New Roman" w:cs="Times New Roman"/>
          <w:sz w:val="28"/>
          <w:szCs w:val="28"/>
        </w:rPr>
        <w:t xml:space="preserve">Наступним </w:t>
      </w:r>
      <w:r>
        <w:rPr>
          <w:rFonts w:ascii="Times New Roman" w:hAnsi="Times New Roman" w:cs="Times New Roman"/>
          <w:sz w:val="28"/>
          <w:szCs w:val="28"/>
        </w:rPr>
        <w:t>є</w:t>
      </w:r>
      <w:r w:rsidRPr="00251048">
        <w:rPr>
          <w:rFonts w:ascii="Times New Roman" w:hAnsi="Times New Roman" w:cs="Times New Roman"/>
          <w:sz w:val="28"/>
          <w:szCs w:val="28"/>
        </w:rPr>
        <w:t xml:space="preserve"> сімейний стан осіб, втягнутих у заняття проституцією. За результатами згаданого вище дослідження отримали так</w:t>
      </w:r>
      <w:r>
        <w:rPr>
          <w:rFonts w:ascii="Times New Roman" w:hAnsi="Times New Roman" w:cs="Times New Roman"/>
          <w:sz w:val="28"/>
          <w:szCs w:val="28"/>
        </w:rPr>
        <w:t>і</w:t>
      </w:r>
      <w:r w:rsidRPr="00251048">
        <w:rPr>
          <w:rFonts w:ascii="Times New Roman" w:hAnsi="Times New Roman" w:cs="Times New Roman"/>
          <w:sz w:val="28"/>
          <w:szCs w:val="28"/>
        </w:rPr>
        <w:t xml:space="preserve"> </w:t>
      </w:r>
      <w:r>
        <w:rPr>
          <w:rFonts w:ascii="Times New Roman" w:hAnsi="Times New Roman" w:cs="Times New Roman"/>
          <w:sz w:val="28"/>
          <w:szCs w:val="28"/>
        </w:rPr>
        <w:t>дані</w:t>
      </w:r>
      <w:r w:rsidRPr="00251048">
        <w:rPr>
          <w:rFonts w:ascii="Times New Roman" w:hAnsi="Times New Roman" w:cs="Times New Roman"/>
          <w:sz w:val="28"/>
          <w:szCs w:val="28"/>
        </w:rPr>
        <w:t>: 274 особи (65,24 %) незаміжні; 81 (19, 28 %) розлучен</w:t>
      </w:r>
      <w:r w:rsidR="00FA7947">
        <w:rPr>
          <w:rFonts w:ascii="Times New Roman" w:hAnsi="Times New Roman" w:cs="Times New Roman"/>
          <w:sz w:val="28"/>
          <w:szCs w:val="28"/>
        </w:rPr>
        <w:t>і</w:t>
      </w:r>
      <w:r w:rsidRPr="00251048">
        <w:rPr>
          <w:rFonts w:ascii="Times New Roman" w:hAnsi="Times New Roman" w:cs="Times New Roman"/>
          <w:sz w:val="28"/>
          <w:szCs w:val="28"/>
        </w:rPr>
        <w:t>; 47 (11,19 %) живуть у цивіль</w:t>
      </w:r>
      <w:r>
        <w:rPr>
          <w:rFonts w:ascii="Times New Roman" w:hAnsi="Times New Roman" w:cs="Times New Roman"/>
          <w:sz w:val="28"/>
          <w:szCs w:val="28"/>
        </w:rPr>
        <w:t xml:space="preserve">ному шлюбі; 18 (4,29 %) заміжні </w:t>
      </w:r>
      <w:r w:rsidRPr="00251048">
        <w:rPr>
          <w:rFonts w:ascii="Times New Roman" w:hAnsi="Times New Roman" w:cs="Times New Roman"/>
          <w:sz w:val="28"/>
          <w:szCs w:val="28"/>
        </w:rPr>
        <w:t>[5, c. 111].</w:t>
      </w:r>
    </w:p>
    <w:p w:rsidR="00F128A0" w:rsidRDefault="00660519" w:rsidP="00C77AA8">
      <w:pPr>
        <w:spacing w:after="0" w:line="360" w:lineRule="auto"/>
        <w:ind w:firstLine="567"/>
        <w:jc w:val="both"/>
        <w:rPr>
          <w:rFonts w:ascii="Times New Roman" w:hAnsi="Times New Roman" w:cs="Times New Roman"/>
          <w:sz w:val="28"/>
          <w:szCs w:val="28"/>
        </w:rPr>
      </w:pPr>
      <w:r w:rsidRPr="00251048">
        <w:rPr>
          <w:rFonts w:ascii="Times New Roman" w:hAnsi="Times New Roman" w:cs="Times New Roman"/>
          <w:b/>
          <w:sz w:val="28"/>
          <w:szCs w:val="28"/>
        </w:rPr>
        <w:t xml:space="preserve"> </w:t>
      </w:r>
      <w:r w:rsidR="00251048">
        <w:rPr>
          <w:rFonts w:ascii="Times New Roman" w:hAnsi="Times New Roman" w:cs="Times New Roman"/>
          <w:sz w:val="28"/>
          <w:szCs w:val="28"/>
        </w:rPr>
        <w:t xml:space="preserve">Отже, можна зробити висновок, що найчастіше жертвами стають незаміжні жінки віком до 30 років. </w:t>
      </w:r>
    </w:p>
    <w:p w:rsidR="00251048" w:rsidRDefault="00C77AA8" w:rsidP="00C77A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Чимало праць містять таку ознаку як «матеріальний стан жертви», спираючись на те, що якщо особа потерпіла від даного злочину, значить вона </w:t>
      </w:r>
      <w:r w:rsidR="00D81BD8">
        <w:rPr>
          <w:rFonts w:ascii="Times New Roman" w:hAnsi="Times New Roman" w:cs="Times New Roman"/>
          <w:sz w:val="28"/>
          <w:szCs w:val="28"/>
        </w:rPr>
        <w:t xml:space="preserve">     </w:t>
      </w:r>
      <w:r>
        <w:rPr>
          <w:rFonts w:ascii="Times New Roman" w:hAnsi="Times New Roman" w:cs="Times New Roman"/>
          <w:sz w:val="28"/>
          <w:szCs w:val="28"/>
        </w:rPr>
        <w:t>не працювала і була в скрутному матеріальному становищі.</w:t>
      </w:r>
    </w:p>
    <w:p w:rsidR="00C77AA8" w:rsidRDefault="00C77AA8" w:rsidP="00C77A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Якщо ж досліджувати </w:t>
      </w:r>
      <w:r w:rsidRPr="00C77AA8">
        <w:rPr>
          <w:rFonts w:ascii="Times New Roman" w:hAnsi="Times New Roman" w:cs="Times New Roman"/>
          <w:sz w:val="28"/>
          <w:szCs w:val="28"/>
        </w:rPr>
        <w:t>психологічний стан особи, що стала жертвою втягнення в заняття проституцією, то все йде з дитинства. Наприклад, в сім’ї постійні негаразди матеріального, духовного, емоційного плану, тобто байдужість є основою співжиття, то дитина, перебуваючи під сильним психологічним тиском, уже змалечку втрачає повагу до себе, потрапляючи під владу більш сильної і жорстокої людини. Як наслідок, у неї (потенційної жертви) з’являється байдужість до свого фізичного, психічного та соціального стану, зникає здатність протистояння негативним впливам. Жертва перестає сприймати цінність свого тілесного та фізичного здоров’я.</w:t>
      </w:r>
    </w:p>
    <w:p w:rsidR="00C77AA8" w:rsidRDefault="00C77AA8" w:rsidP="00C77AA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при вивченні особливостей вчинення злочину передбаченого статтею 303 КК України не можна виключати вчення про віктимологію. Цей висновок пояснюється тим, що жертва в деяких випадках сама провокує злочинця на вчинення таких дій своєю поведінкою. Це питання є дуже актуальним і беззаперечно важливим для досліджень таких злочинів, де чималу роль відіграє саме </w:t>
      </w:r>
      <w:proofErr w:type="spellStart"/>
      <w:r>
        <w:rPr>
          <w:rFonts w:ascii="Times New Roman" w:hAnsi="Times New Roman" w:cs="Times New Roman"/>
          <w:sz w:val="28"/>
          <w:szCs w:val="28"/>
        </w:rPr>
        <w:t>віктимологічна</w:t>
      </w:r>
      <w:proofErr w:type="spellEnd"/>
      <w:r>
        <w:rPr>
          <w:rFonts w:ascii="Times New Roman" w:hAnsi="Times New Roman" w:cs="Times New Roman"/>
          <w:sz w:val="28"/>
          <w:szCs w:val="28"/>
        </w:rPr>
        <w:t xml:space="preserve"> поведінка потерпілих осіб.</w:t>
      </w:r>
    </w:p>
    <w:p w:rsidR="00C77AA8" w:rsidRPr="00D81BD8" w:rsidRDefault="00C77AA8" w:rsidP="00D81BD8">
      <w:pPr>
        <w:pStyle w:val="a4"/>
        <w:shd w:val="clear" w:color="auto" w:fill="FFFFFF"/>
        <w:spacing w:before="0" w:beforeAutospacing="0" w:after="0" w:afterAutospacing="0" w:line="360" w:lineRule="auto"/>
        <w:ind w:firstLine="567"/>
        <w:jc w:val="both"/>
        <w:rPr>
          <w:color w:val="000000" w:themeColor="text1"/>
          <w:sz w:val="28"/>
          <w:szCs w:val="28"/>
        </w:rPr>
      </w:pPr>
      <w:r w:rsidRPr="00D81BD8">
        <w:rPr>
          <w:color w:val="000000" w:themeColor="text1"/>
          <w:sz w:val="28"/>
          <w:szCs w:val="28"/>
        </w:rPr>
        <w:t>Список використаної літератури:</w:t>
      </w:r>
    </w:p>
    <w:p w:rsidR="007E6E8D" w:rsidRPr="00417C90" w:rsidRDefault="007E6E8D" w:rsidP="007E6E8D">
      <w:pPr>
        <w:pStyle w:val="a7"/>
        <w:numPr>
          <w:ilvl w:val="0"/>
          <w:numId w:val="2"/>
        </w:numPr>
        <w:spacing w:line="360" w:lineRule="auto"/>
        <w:jc w:val="both"/>
        <w:rPr>
          <w:rFonts w:ascii="Times New Roman" w:hAnsi="Times New Roman" w:cs="Times New Roman"/>
          <w:sz w:val="28"/>
          <w:szCs w:val="28"/>
          <w:lang w:val="uk-UA"/>
        </w:rPr>
      </w:pPr>
      <w:proofErr w:type="spellStart"/>
      <w:r w:rsidRPr="00417C90">
        <w:rPr>
          <w:rFonts w:ascii="Times New Roman" w:hAnsi="Times New Roman" w:cs="Times New Roman"/>
          <w:sz w:val="28"/>
          <w:szCs w:val="28"/>
        </w:rPr>
        <w:t>Конституція</w:t>
      </w:r>
      <w:proofErr w:type="spellEnd"/>
      <w:r w:rsidRPr="00417C90">
        <w:rPr>
          <w:rFonts w:ascii="Times New Roman" w:hAnsi="Times New Roman" w:cs="Times New Roman"/>
          <w:sz w:val="28"/>
          <w:szCs w:val="28"/>
        </w:rPr>
        <w:t xml:space="preserve"> </w:t>
      </w:r>
      <w:proofErr w:type="spellStart"/>
      <w:r w:rsidRPr="00417C90">
        <w:rPr>
          <w:rFonts w:ascii="Times New Roman" w:hAnsi="Times New Roman" w:cs="Times New Roman"/>
          <w:sz w:val="28"/>
          <w:szCs w:val="28"/>
        </w:rPr>
        <w:t>України</w:t>
      </w:r>
      <w:proofErr w:type="spellEnd"/>
      <w:r w:rsidRPr="00417C90">
        <w:rPr>
          <w:rFonts w:ascii="Times New Roman" w:hAnsi="Times New Roman" w:cs="Times New Roman"/>
          <w:sz w:val="28"/>
          <w:szCs w:val="28"/>
        </w:rPr>
        <w:t xml:space="preserve"> [</w:t>
      </w:r>
      <w:proofErr w:type="spellStart"/>
      <w:r w:rsidRPr="00417C90">
        <w:rPr>
          <w:rFonts w:ascii="Times New Roman" w:hAnsi="Times New Roman" w:cs="Times New Roman"/>
          <w:sz w:val="28"/>
          <w:szCs w:val="28"/>
        </w:rPr>
        <w:t>Електронний</w:t>
      </w:r>
      <w:proofErr w:type="spellEnd"/>
      <w:r w:rsidRPr="00417C90">
        <w:rPr>
          <w:rFonts w:ascii="Times New Roman" w:hAnsi="Times New Roman" w:cs="Times New Roman"/>
          <w:sz w:val="28"/>
          <w:szCs w:val="28"/>
        </w:rPr>
        <w:t xml:space="preserve"> ресурс]</w:t>
      </w:r>
      <w:proofErr w:type="gramStart"/>
      <w:r w:rsidRPr="00417C90">
        <w:rPr>
          <w:rFonts w:ascii="Times New Roman" w:hAnsi="Times New Roman" w:cs="Times New Roman"/>
          <w:sz w:val="28"/>
          <w:szCs w:val="28"/>
        </w:rPr>
        <w:t xml:space="preserve"> :</w:t>
      </w:r>
      <w:proofErr w:type="gramEnd"/>
      <w:r w:rsidRPr="00417C90">
        <w:rPr>
          <w:rFonts w:ascii="Times New Roman" w:hAnsi="Times New Roman" w:cs="Times New Roman"/>
          <w:sz w:val="28"/>
          <w:szCs w:val="28"/>
        </w:rPr>
        <w:t xml:space="preserve"> Закон </w:t>
      </w:r>
      <w:proofErr w:type="spellStart"/>
      <w:r w:rsidRPr="00417C90">
        <w:rPr>
          <w:rFonts w:ascii="Times New Roman" w:hAnsi="Times New Roman" w:cs="Times New Roman"/>
          <w:sz w:val="28"/>
          <w:szCs w:val="28"/>
        </w:rPr>
        <w:t>України</w:t>
      </w:r>
      <w:proofErr w:type="spellEnd"/>
      <w:r w:rsidRPr="00417C90">
        <w:rPr>
          <w:rFonts w:ascii="Times New Roman" w:hAnsi="Times New Roman" w:cs="Times New Roman"/>
          <w:sz w:val="28"/>
          <w:szCs w:val="28"/>
        </w:rPr>
        <w:t xml:space="preserve"> </w:t>
      </w:r>
      <w:proofErr w:type="spellStart"/>
      <w:r w:rsidRPr="00417C90">
        <w:rPr>
          <w:rFonts w:ascii="Times New Roman" w:hAnsi="Times New Roman" w:cs="Times New Roman"/>
          <w:sz w:val="28"/>
          <w:szCs w:val="28"/>
        </w:rPr>
        <w:t>від</w:t>
      </w:r>
      <w:proofErr w:type="spellEnd"/>
      <w:r w:rsidRPr="00417C90">
        <w:rPr>
          <w:rFonts w:ascii="Times New Roman" w:hAnsi="Times New Roman" w:cs="Times New Roman"/>
          <w:sz w:val="28"/>
          <w:szCs w:val="28"/>
        </w:rPr>
        <w:t xml:space="preserve"> 28 черв. 1996 р. № 254к/96-ВР. – Режим доступу</w:t>
      </w:r>
      <w:proofErr w:type="gramStart"/>
      <w:r w:rsidRPr="00417C90">
        <w:rPr>
          <w:rFonts w:ascii="Times New Roman" w:hAnsi="Times New Roman" w:cs="Times New Roman"/>
          <w:sz w:val="28"/>
          <w:szCs w:val="28"/>
        </w:rPr>
        <w:t xml:space="preserve"> :</w:t>
      </w:r>
      <w:proofErr w:type="gramEnd"/>
      <w:r w:rsidRPr="00417C90">
        <w:rPr>
          <w:rFonts w:ascii="Times New Roman" w:hAnsi="Times New Roman" w:cs="Times New Roman"/>
          <w:sz w:val="28"/>
          <w:szCs w:val="28"/>
        </w:rPr>
        <w:t xml:space="preserve"> </w:t>
      </w:r>
      <w:hyperlink r:id="rId5" w:history="1">
        <w:r w:rsidRPr="007E6E8D">
          <w:rPr>
            <w:rStyle w:val="a6"/>
            <w:rFonts w:ascii="Times New Roman" w:hAnsi="Times New Roman" w:cs="Times New Roman"/>
            <w:color w:val="000000" w:themeColor="text1"/>
            <w:sz w:val="28"/>
            <w:szCs w:val="28"/>
          </w:rPr>
          <w:t>http://zakon5.rada.gov.ua/laws/show/254к/96-вр</w:t>
        </w:r>
      </w:hyperlink>
      <w:r w:rsidRPr="007E6E8D">
        <w:rPr>
          <w:rFonts w:ascii="Times New Roman" w:hAnsi="Times New Roman" w:cs="Times New Roman"/>
          <w:color w:val="000000" w:themeColor="text1"/>
          <w:sz w:val="28"/>
          <w:szCs w:val="28"/>
        </w:rPr>
        <w:t>.</w:t>
      </w:r>
    </w:p>
    <w:p w:rsidR="00C77AA8" w:rsidRPr="00D81BD8" w:rsidRDefault="00C77AA8" w:rsidP="00D81BD8">
      <w:pPr>
        <w:pStyle w:val="a4"/>
        <w:numPr>
          <w:ilvl w:val="0"/>
          <w:numId w:val="2"/>
        </w:numPr>
        <w:shd w:val="clear" w:color="auto" w:fill="FFFFFF"/>
        <w:spacing w:before="0" w:beforeAutospacing="0" w:after="0" w:afterAutospacing="0" w:line="360" w:lineRule="auto"/>
        <w:ind w:left="782" w:hanging="357"/>
        <w:jc w:val="both"/>
        <w:rPr>
          <w:color w:val="000000" w:themeColor="text1"/>
          <w:sz w:val="28"/>
          <w:szCs w:val="28"/>
        </w:rPr>
      </w:pPr>
      <w:r w:rsidRPr="00D81BD8">
        <w:rPr>
          <w:sz w:val="28"/>
          <w:szCs w:val="28"/>
          <w:shd w:val="clear" w:color="auto" w:fill="FFFFFF"/>
        </w:rPr>
        <w:t>Кримінальний кодекс України від 05 квітня 2001р. № 2292-</w:t>
      </w:r>
      <w:r w:rsidRPr="00D81BD8">
        <w:rPr>
          <w:sz w:val="28"/>
          <w:szCs w:val="28"/>
          <w:shd w:val="clear" w:color="auto" w:fill="FFFFFF"/>
          <w:lang w:val="en-US"/>
        </w:rPr>
        <w:t>V</w:t>
      </w:r>
      <w:r w:rsidRPr="00D81BD8">
        <w:rPr>
          <w:sz w:val="28"/>
          <w:szCs w:val="28"/>
          <w:shd w:val="clear" w:color="auto" w:fill="FFFFFF"/>
        </w:rPr>
        <w:t>III// Відомості Верховн</w:t>
      </w:r>
      <w:r w:rsidR="00FA7947">
        <w:rPr>
          <w:sz w:val="28"/>
          <w:szCs w:val="28"/>
          <w:shd w:val="clear" w:color="auto" w:fill="FFFFFF"/>
        </w:rPr>
        <w:t>ої</w:t>
      </w:r>
      <w:r w:rsidRPr="00D81BD8">
        <w:rPr>
          <w:sz w:val="28"/>
          <w:szCs w:val="28"/>
          <w:shd w:val="clear" w:color="auto" w:fill="FFFFFF"/>
        </w:rPr>
        <w:t xml:space="preserve"> Рад</w:t>
      </w:r>
      <w:r w:rsidR="00FA7947">
        <w:rPr>
          <w:sz w:val="28"/>
          <w:szCs w:val="28"/>
          <w:shd w:val="clear" w:color="auto" w:fill="FFFFFF"/>
        </w:rPr>
        <w:t>и</w:t>
      </w:r>
      <w:r w:rsidRPr="00D81BD8">
        <w:rPr>
          <w:sz w:val="28"/>
          <w:szCs w:val="28"/>
          <w:shd w:val="clear" w:color="auto" w:fill="FFFFFF"/>
        </w:rPr>
        <w:t xml:space="preserve"> України.</w:t>
      </w:r>
      <w:r w:rsidR="00D81BD8" w:rsidRPr="00D81BD8">
        <w:rPr>
          <w:color w:val="000000"/>
          <w:sz w:val="28"/>
          <w:szCs w:val="28"/>
          <w:shd w:val="clear" w:color="auto" w:fill="FFFFFF"/>
        </w:rPr>
        <w:t xml:space="preserve"> –</w:t>
      </w:r>
      <w:r w:rsidRPr="00D81BD8">
        <w:rPr>
          <w:sz w:val="28"/>
          <w:szCs w:val="28"/>
          <w:shd w:val="clear" w:color="auto" w:fill="FFFFFF"/>
        </w:rPr>
        <w:t xml:space="preserve"> 2001.</w:t>
      </w:r>
      <w:r w:rsidR="00D81BD8" w:rsidRPr="00D81BD8">
        <w:rPr>
          <w:color w:val="000000"/>
          <w:sz w:val="28"/>
          <w:szCs w:val="28"/>
          <w:shd w:val="clear" w:color="auto" w:fill="FFFFFF"/>
        </w:rPr>
        <w:t xml:space="preserve"> –</w:t>
      </w:r>
      <w:r w:rsidRPr="00D81BD8">
        <w:rPr>
          <w:sz w:val="28"/>
          <w:szCs w:val="28"/>
          <w:shd w:val="clear" w:color="auto" w:fill="FFFFFF"/>
        </w:rPr>
        <w:t xml:space="preserve"> № 25-26.</w:t>
      </w:r>
      <w:r w:rsidR="00D81BD8" w:rsidRPr="00D81BD8">
        <w:rPr>
          <w:color w:val="000000"/>
          <w:sz w:val="28"/>
          <w:szCs w:val="28"/>
          <w:shd w:val="clear" w:color="auto" w:fill="FFFFFF"/>
        </w:rPr>
        <w:t xml:space="preserve"> –</w:t>
      </w:r>
      <w:r w:rsidRPr="00D81BD8">
        <w:rPr>
          <w:sz w:val="28"/>
          <w:szCs w:val="28"/>
          <w:shd w:val="clear" w:color="auto" w:fill="FFFFFF"/>
        </w:rPr>
        <w:t xml:space="preserve"> Ст.131.</w:t>
      </w:r>
    </w:p>
    <w:p w:rsidR="00C77AA8" w:rsidRPr="00D81BD8" w:rsidRDefault="00C77AA8" w:rsidP="00D81BD8">
      <w:pPr>
        <w:pStyle w:val="a4"/>
        <w:numPr>
          <w:ilvl w:val="0"/>
          <w:numId w:val="2"/>
        </w:numPr>
        <w:shd w:val="clear" w:color="auto" w:fill="FFFFFF"/>
        <w:spacing w:before="0" w:beforeAutospacing="0" w:after="0" w:afterAutospacing="0" w:line="360" w:lineRule="auto"/>
        <w:ind w:left="782" w:hanging="357"/>
        <w:jc w:val="both"/>
        <w:rPr>
          <w:color w:val="000000" w:themeColor="text1"/>
          <w:sz w:val="28"/>
          <w:szCs w:val="28"/>
        </w:rPr>
      </w:pPr>
      <w:r w:rsidRPr="00D81BD8">
        <w:rPr>
          <w:sz w:val="28"/>
          <w:szCs w:val="28"/>
        </w:rPr>
        <w:t xml:space="preserve">Кримінологія: підручник для студентів вищих навчальних закладів/за </w:t>
      </w:r>
      <w:proofErr w:type="spellStart"/>
      <w:r w:rsidRPr="00D81BD8">
        <w:rPr>
          <w:sz w:val="28"/>
          <w:szCs w:val="28"/>
        </w:rPr>
        <w:t>заг</w:t>
      </w:r>
      <w:proofErr w:type="spellEnd"/>
      <w:r w:rsidRPr="00D81BD8">
        <w:rPr>
          <w:sz w:val="28"/>
          <w:szCs w:val="28"/>
        </w:rPr>
        <w:t xml:space="preserve">. редакцією О. М. </w:t>
      </w:r>
      <w:proofErr w:type="spellStart"/>
      <w:r w:rsidRPr="00D81BD8">
        <w:rPr>
          <w:sz w:val="28"/>
          <w:szCs w:val="28"/>
        </w:rPr>
        <w:t>Джужи</w:t>
      </w:r>
      <w:proofErr w:type="spellEnd"/>
      <w:r w:rsidRPr="00D81BD8">
        <w:rPr>
          <w:sz w:val="28"/>
          <w:szCs w:val="28"/>
        </w:rPr>
        <w:t xml:space="preserve">. Київ: </w:t>
      </w:r>
      <w:proofErr w:type="spellStart"/>
      <w:r w:rsidRPr="00D81BD8">
        <w:rPr>
          <w:sz w:val="28"/>
          <w:szCs w:val="28"/>
        </w:rPr>
        <w:t>Юрінком</w:t>
      </w:r>
      <w:proofErr w:type="spellEnd"/>
      <w:r w:rsidRPr="00D81BD8">
        <w:rPr>
          <w:sz w:val="28"/>
          <w:szCs w:val="28"/>
        </w:rPr>
        <w:t xml:space="preserve"> Інтер, 2002. </w:t>
      </w:r>
      <w:r w:rsidR="00FA7947" w:rsidRPr="00D81BD8">
        <w:rPr>
          <w:color w:val="000000"/>
          <w:sz w:val="28"/>
          <w:szCs w:val="28"/>
          <w:shd w:val="clear" w:color="auto" w:fill="FFFFFF"/>
        </w:rPr>
        <w:t>–</w:t>
      </w:r>
      <w:r w:rsidR="00FA7947">
        <w:rPr>
          <w:color w:val="000000"/>
          <w:sz w:val="28"/>
          <w:szCs w:val="28"/>
          <w:shd w:val="clear" w:color="auto" w:fill="FFFFFF"/>
        </w:rPr>
        <w:t xml:space="preserve"> </w:t>
      </w:r>
      <w:r w:rsidRPr="00D81BD8">
        <w:rPr>
          <w:sz w:val="28"/>
          <w:szCs w:val="28"/>
        </w:rPr>
        <w:t>414 с.</w:t>
      </w:r>
    </w:p>
    <w:p w:rsidR="00D81BD8" w:rsidRPr="00D81BD8" w:rsidRDefault="00D81BD8" w:rsidP="00D81BD8">
      <w:pPr>
        <w:pStyle w:val="a4"/>
        <w:numPr>
          <w:ilvl w:val="0"/>
          <w:numId w:val="2"/>
        </w:numPr>
        <w:shd w:val="clear" w:color="auto" w:fill="FFFFFF"/>
        <w:spacing w:before="0" w:beforeAutospacing="0" w:after="0" w:afterAutospacing="0" w:line="360" w:lineRule="auto"/>
        <w:ind w:left="782" w:hanging="357"/>
        <w:jc w:val="both"/>
        <w:rPr>
          <w:color w:val="000000" w:themeColor="text1"/>
          <w:sz w:val="28"/>
          <w:szCs w:val="28"/>
        </w:rPr>
      </w:pPr>
      <w:r w:rsidRPr="00D81BD8">
        <w:rPr>
          <w:sz w:val="28"/>
          <w:szCs w:val="28"/>
        </w:rPr>
        <w:t>Кримінальне право (Особлива частина) : [</w:t>
      </w:r>
      <w:proofErr w:type="spellStart"/>
      <w:r w:rsidRPr="00D81BD8">
        <w:rPr>
          <w:sz w:val="28"/>
          <w:szCs w:val="28"/>
        </w:rPr>
        <w:t>підруч</w:t>
      </w:r>
      <w:proofErr w:type="spellEnd"/>
      <w:r w:rsidRPr="00D81BD8">
        <w:rPr>
          <w:sz w:val="28"/>
          <w:szCs w:val="28"/>
        </w:rPr>
        <w:t xml:space="preserve">.] / за ред. О. О. </w:t>
      </w:r>
      <w:proofErr w:type="spellStart"/>
      <w:r w:rsidRPr="00D81BD8">
        <w:rPr>
          <w:sz w:val="28"/>
          <w:szCs w:val="28"/>
        </w:rPr>
        <w:t>Дудорова</w:t>
      </w:r>
      <w:proofErr w:type="spellEnd"/>
      <w:r w:rsidRPr="00D81BD8">
        <w:rPr>
          <w:sz w:val="28"/>
          <w:szCs w:val="28"/>
        </w:rPr>
        <w:t xml:space="preserve">, Є. О. </w:t>
      </w:r>
      <w:proofErr w:type="spellStart"/>
      <w:r w:rsidRPr="00D81BD8">
        <w:rPr>
          <w:sz w:val="28"/>
          <w:szCs w:val="28"/>
        </w:rPr>
        <w:t>Письменського</w:t>
      </w:r>
      <w:proofErr w:type="spellEnd"/>
      <w:r w:rsidRPr="00D81BD8">
        <w:rPr>
          <w:sz w:val="28"/>
          <w:szCs w:val="28"/>
        </w:rPr>
        <w:t xml:space="preserve">. Т. 2 – Луганськ : </w:t>
      </w:r>
      <w:proofErr w:type="spellStart"/>
      <w:r w:rsidRPr="00D81BD8">
        <w:rPr>
          <w:sz w:val="28"/>
          <w:szCs w:val="28"/>
        </w:rPr>
        <w:t>Елтон</w:t>
      </w:r>
      <w:proofErr w:type="spellEnd"/>
      <w:r w:rsidRPr="00D81BD8">
        <w:rPr>
          <w:sz w:val="28"/>
          <w:szCs w:val="28"/>
        </w:rPr>
        <w:t>-2, 2012. – 780 с.</w:t>
      </w:r>
    </w:p>
    <w:p w:rsidR="00D81BD8" w:rsidRPr="00D81BD8" w:rsidRDefault="00D81BD8" w:rsidP="00D81BD8">
      <w:pPr>
        <w:pStyle w:val="a4"/>
        <w:numPr>
          <w:ilvl w:val="0"/>
          <w:numId w:val="2"/>
        </w:numPr>
        <w:shd w:val="clear" w:color="auto" w:fill="FFFFFF"/>
        <w:spacing w:before="0" w:beforeAutospacing="0" w:after="0" w:afterAutospacing="0" w:line="360" w:lineRule="auto"/>
        <w:ind w:left="782" w:hanging="357"/>
        <w:jc w:val="both"/>
        <w:rPr>
          <w:color w:val="000000" w:themeColor="text1"/>
          <w:sz w:val="28"/>
          <w:szCs w:val="28"/>
        </w:rPr>
      </w:pPr>
      <w:r w:rsidRPr="00D81BD8">
        <w:rPr>
          <w:color w:val="000000"/>
          <w:sz w:val="28"/>
          <w:szCs w:val="28"/>
          <w:shd w:val="clear" w:color="auto" w:fill="FFFFFF"/>
        </w:rPr>
        <w:t xml:space="preserve">Шевчук Т. А. </w:t>
      </w:r>
      <w:proofErr w:type="spellStart"/>
      <w:r w:rsidRPr="00D81BD8">
        <w:rPr>
          <w:color w:val="000000"/>
          <w:sz w:val="28"/>
          <w:szCs w:val="28"/>
          <w:shd w:val="clear" w:color="auto" w:fill="FFFFFF"/>
        </w:rPr>
        <w:t>Віктимологічні</w:t>
      </w:r>
      <w:proofErr w:type="spellEnd"/>
      <w:r w:rsidRPr="00D81BD8">
        <w:rPr>
          <w:color w:val="000000"/>
          <w:sz w:val="28"/>
          <w:szCs w:val="28"/>
          <w:shd w:val="clear" w:color="auto" w:fill="FFFFFF"/>
        </w:rPr>
        <w:t xml:space="preserve"> особливості жінок, які стали жертвами втягнення в заняття проституцією / Тетяна Анатоліївна Шевчук. // Вісник кримінологічної асоціації України. – 2017. – №1. – С. 109–116.</w:t>
      </w:r>
    </w:p>
    <w:sectPr w:rsidR="00D81BD8" w:rsidRPr="00D81BD8" w:rsidSect="00660519">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72804"/>
    <w:multiLevelType w:val="hybridMultilevel"/>
    <w:tmpl w:val="D2BAE92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2DC77505"/>
    <w:multiLevelType w:val="hybridMultilevel"/>
    <w:tmpl w:val="4EE882B8"/>
    <w:lvl w:ilvl="0" w:tplc="C67E59A4">
      <w:start w:val="1"/>
      <w:numFmt w:val="decimal"/>
      <w:lvlText w:val="%1."/>
      <w:lvlJc w:val="left"/>
      <w:pPr>
        <w:ind w:left="785" w:hanging="360"/>
      </w:pPr>
      <w:rPr>
        <w:rFonts w:cs="Times New Roman" w:hint="default"/>
      </w:rPr>
    </w:lvl>
    <w:lvl w:ilvl="1" w:tplc="04220019" w:tentative="1">
      <w:start w:val="1"/>
      <w:numFmt w:val="lowerLetter"/>
      <w:lvlText w:val="%2."/>
      <w:lvlJc w:val="left"/>
      <w:pPr>
        <w:ind w:left="1505" w:hanging="360"/>
      </w:pPr>
      <w:rPr>
        <w:rFonts w:cs="Times New Roman"/>
      </w:rPr>
    </w:lvl>
    <w:lvl w:ilvl="2" w:tplc="0422001B" w:tentative="1">
      <w:start w:val="1"/>
      <w:numFmt w:val="lowerRoman"/>
      <w:lvlText w:val="%3."/>
      <w:lvlJc w:val="right"/>
      <w:pPr>
        <w:ind w:left="2225" w:hanging="180"/>
      </w:pPr>
      <w:rPr>
        <w:rFonts w:cs="Times New Roman"/>
      </w:rPr>
    </w:lvl>
    <w:lvl w:ilvl="3" w:tplc="0422000F" w:tentative="1">
      <w:start w:val="1"/>
      <w:numFmt w:val="decimal"/>
      <w:lvlText w:val="%4."/>
      <w:lvlJc w:val="left"/>
      <w:pPr>
        <w:ind w:left="2945" w:hanging="360"/>
      </w:pPr>
      <w:rPr>
        <w:rFonts w:cs="Times New Roman"/>
      </w:rPr>
    </w:lvl>
    <w:lvl w:ilvl="4" w:tplc="04220019" w:tentative="1">
      <w:start w:val="1"/>
      <w:numFmt w:val="lowerLetter"/>
      <w:lvlText w:val="%5."/>
      <w:lvlJc w:val="left"/>
      <w:pPr>
        <w:ind w:left="3665" w:hanging="360"/>
      </w:pPr>
      <w:rPr>
        <w:rFonts w:cs="Times New Roman"/>
      </w:rPr>
    </w:lvl>
    <w:lvl w:ilvl="5" w:tplc="0422001B" w:tentative="1">
      <w:start w:val="1"/>
      <w:numFmt w:val="lowerRoman"/>
      <w:lvlText w:val="%6."/>
      <w:lvlJc w:val="right"/>
      <w:pPr>
        <w:ind w:left="4385" w:hanging="180"/>
      </w:pPr>
      <w:rPr>
        <w:rFonts w:cs="Times New Roman"/>
      </w:rPr>
    </w:lvl>
    <w:lvl w:ilvl="6" w:tplc="0422000F" w:tentative="1">
      <w:start w:val="1"/>
      <w:numFmt w:val="decimal"/>
      <w:lvlText w:val="%7."/>
      <w:lvlJc w:val="left"/>
      <w:pPr>
        <w:ind w:left="5105" w:hanging="360"/>
      </w:pPr>
      <w:rPr>
        <w:rFonts w:cs="Times New Roman"/>
      </w:rPr>
    </w:lvl>
    <w:lvl w:ilvl="7" w:tplc="04220019" w:tentative="1">
      <w:start w:val="1"/>
      <w:numFmt w:val="lowerLetter"/>
      <w:lvlText w:val="%8."/>
      <w:lvlJc w:val="left"/>
      <w:pPr>
        <w:ind w:left="5825" w:hanging="360"/>
      </w:pPr>
      <w:rPr>
        <w:rFonts w:cs="Times New Roman"/>
      </w:rPr>
    </w:lvl>
    <w:lvl w:ilvl="8" w:tplc="0422001B" w:tentative="1">
      <w:start w:val="1"/>
      <w:numFmt w:val="lowerRoman"/>
      <w:lvlText w:val="%9."/>
      <w:lvlJc w:val="right"/>
      <w:pPr>
        <w:ind w:left="654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60519"/>
    <w:rsid w:val="00021558"/>
    <w:rsid w:val="00046430"/>
    <w:rsid w:val="00062004"/>
    <w:rsid w:val="000702BF"/>
    <w:rsid w:val="00081765"/>
    <w:rsid w:val="00084EDA"/>
    <w:rsid w:val="000B3C10"/>
    <w:rsid w:val="000F3329"/>
    <w:rsid w:val="001306EE"/>
    <w:rsid w:val="001366AB"/>
    <w:rsid w:val="001375B3"/>
    <w:rsid w:val="001444E3"/>
    <w:rsid w:val="0018030B"/>
    <w:rsid w:val="0018244C"/>
    <w:rsid w:val="00184EFD"/>
    <w:rsid w:val="00186BDC"/>
    <w:rsid w:val="001D0668"/>
    <w:rsid w:val="001F222F"/>
    <w:rsid w:val="001F4B88"/>
    <w:rsid w:val="001F6801"/>
    <w:rsid w:val="00203027"/>
    <w:rsid w:val="00224259"/>
    <w:rsid w:val="00233B2B"/>
    <w:rsid w:val="002501EE"/>
    <w:rsid w:val="00251048"/>
    <w:rsid w:val="00286E8A"/>
    <w:rsid w:val="002A6A06"/>
    <w:rsid w:val="002C46C4"/>
    <w:rsid w:val="002D1801"/>
    <w:rsid w:val="002D2A5B"/>
    <w:rsid w:val="002E3767"/>
    <w:rsid w:val="003109B1"/>
    <w:rsid w:val="00310C4A"/>
    <w:rsid w:val="00320724"/>
    <w:rsid w:val="00350E5B"/>
    <w:rsid w:val="003624ED"/>
    <w:rsid w:val="003832DE"/>
    <w:rsid w:val="003A05DB"/>
    <w:rsid w:val="003D2397"/>
    <w:rsid w:val="003D6F98"/>
    <w:rsid w:val="003E79CD"/>
    <w:rsid w:val="003F3460"/>
    <w:rsid w:val="00403CB4"/>
    <w:rsid w:val="004123D7"/>
    <w:rsid w:val="00412445"/>
    <w:rsid w:val="00420BF3"/>
    <w:rsid w:val="00437392"/>
    <w:rsid w:val="0044365D"/>
    <w:rsid w:val="00453325"/>
    <w:rsid w:val="00466C3E"/>
    <w:rsid w:val="00471801"/>
    <w:rsid w:val="004761DA"/>
    <w:rsid w:val="0047783E"/>
    <w:rsid w:val="004A5C73"/>
    <w:rsid w:val="004D1C2C"/>
    <w:rsid w:val="004D26BE"/>
    <w:rsid w:val="0050228B"/>
    <w:rsid w:val="00506727"/>
    <w:rsid w:val="00527230"/>
    <w:rsid w:val="00530E2E"/>
    <w:rsid w:val="005366C3"/>
    <w:rsid w:val="0054015B"/>
    <w:rsid w:val="00556986"/>
    <w:rsid w:val="005720B9"/>
    <w:rsid w:val="005974AD"/>
    <w:rsid w:val="005A6E2C"/>
    <w:rsid w:val="005D18A9"/>
    <w:rsid w:val="005D6DB4"/>
    <w:rsid w:val="00604E9D"/>
    <w:rsid w:val="0064346B"/>
    <w:rsid w:val="00651F1C"/>
    <w:rsid w:val="00660519"/>
    <w:rsid w:val="006619FE"/>
    <w:rsid w:val="00671830"/>
    <w:rsid w:val="00673380"/>
    <w:rsid w:val="006A7ACF"/>
    <w:rsid w:val="006A7F72"/>
    <w:rsid w:val="006C01B2"/>
    <w:rsid w:val="006C236F"/>
    <w:rsid w:val="006F5B58"/>
    <w:rsid w:val="0070207F"/>
    <w:rsid w:val="00734087"/>
    <w:rsid w:val="0075567B"/>
    <w:rsid w:val="00763630"/>
    <w:rsid w:val="00765DD4"/>
    <w:rsid w:val="00770AE5"/>
    <w:rsid w:val="00783FA1"/>
    <w:rsid w:val="007B2125"/>
    <w:rsid w:val="007C1862"/>
    <w:rsid w:val="007D0020"/>
    <w:rsid w:val="007D31FD"/>
    <w:rsid w:val="007D6ED5"/>
    <w:rsid w:val="007E1020"/>
    <w:rsid w:val="007E47B1"/>
    <w:rsid w:val="007E62F9"/>
    <w:rsid w:val="007E6E8D"/>
    <w:rsid w:val="008037AC"/>
    <w:rsid w:val="00805E2F"/>
    <w:rsid w:val="00826BA4"/>
    <w:rsid w:val="00827FDE"/>
    <w:rsid w:val="008302AF"/>
    <w:rsid w:val="00844273"/>
    <w:rsid w:val="008750E5"/>
    <w:rsid w:val="00882383"/>
    <w:rsid w:val="008A3001"/>
    <w:rsid w:val="008B5221"/>
    <w:rsid w:val="008E7591"/>
    <w:rsid w:val="009067CA"/>
    <w:rsid w:val="00914C00"/>
    <w:rsid w:val="00924009"/>
    <w:rsid w:val="0096061A"/>
    <w:rsid w:val="00966D14"/>
    <w:rsid w:val="00977566"/>
    <w:rsid w:val="0098194B"/>
    <w:rsid w:val="00995E1F"/>
    <w:rsid w:val="009A7DD6"/>
    <w:rsid w:val="009B4C69"/>
    <w:rsid w:val="009D598E"/>
    <w:rsid w:val="009F1DF7"/>
    <w:rsid w:val="00A401F8"/>
    <w:rsid w:val="00A423E4"/>
    <w:rsid w:val="00A6076F"/>
    <w:rsid w:val="00A91FC9"/>
    <w:rsid w:val="00A93C18"/>
    <w:rsid w:val="00AA6CD8"/>
    <w:rsid w:val="00AB60F7"/>
    <w:rsid w:val="00AF0ABD"/>
    <w:rsid w:val="00AF5DE4"/>
    <w:rsid w:val="00B10B0D"/>
    <w:rsid w:val="00B366D9"/>
    <w:rsid w:val="00B40B6A"/>
    <w:rsid w:val="00B62DAF"/>
    <w:rsid w:val="00B75BB1"/>
    <w:rsid w:val="00BA2935"/>
    <w:rsid w:val="00BC6036"/>
    <w:rsid w:val="00BE4A05"/>
    <w:rsid w:val="00C23E98"/>
    <w:rsid w:val="00C44F01"/>
    <w:rsid w:val="00C47B21"/>
    <w:rsid w:val="00C54EF5"/>
    <w:rsid w:val="00C64CD6"/>
    <w:rsid w:val="00C77AA8"/>
    <w:rsid w:val="00C936CD"/>
    <w:rsid w:val="00CB6147"/>
    <w:rsid w:val="00CD05AE"/>
    <w:rsid w:val="00CD6E71"/>
    <w:rsid w:val="00CF46BF"/>
    <w:rsid w:val="00D12406"/>
    <w:rsid w:val="00D27E62"/>
    <w:rsid w:val="00D361D8"/>
    <w:rsid w:val="00D50117"/>
    <w:rsid w:val="00D5015D"/>
    <w:rsid w:val="00D540E1"/>
    <w:rsid w:val="00D7093A"/>
    <w:rsid w:val="00D751AF"/>
    <w:rsid w:val="00D75384"/>
    <w:rsid w:val="00D815A2"/>
    <w:rsid w:val="00D81BD8"/>
    <w:rsid w:val="00D97773"/>
    <w:rsid w:val="00DA690F"/>
    <w:rsid w:val="00DB437C"/>
    <w:rsid w:val="00DB7DE0"/>
    <w:rsid w:val="00DC0252"/>
    <w:rsid w:val="00DC0E81"/>
    <w:rsid w:val="00E12FE5"/>
    <w:rsid w:val="00E15B40"/>
    <w:rsid w:val="00E36A6C"/>
    <w:rsid w:val="00E432F3"/>
    <w:rsid w:val="00E54E14"/>
    <w:rsid w:val="00E61479"/>
    <w:rsid w:val="00E65E9E"/>
    <w:rsid w:val="00E709DE"/>
    <w:rsid w:val="00E74AB9"/>
    <w:rsid w:val="00E8735B"/>
    <w:rsid w:val="00E97CEE"/>
    <w:rsid w:val="00ED1194"/>
    <w:rsid w:val="00ED2A22"/>
    <w:rsid w:val="00F128A0"/>
    <w:rsid w:val="00F139D5"/>
    <w:rsid w:val="00F226B4"/>
    <w:rsid w:val="00F347DC"/>
    <w:rsid w:val="00F424D4"/>
    <w:rsid w:val="00F501BE"/>
    <w:rsid w:val="00F66E9B"/>
    <w:rsid w:val="00F6755E"/>
    <w:rsid w:val="00F7746B"/>
    <w:rsid w:val="00F82896"/>
    <w:rsid w:val="00FA33E8"/>
    <w:rsid w:val="00FA513B"/>
    <w:rsid w:val="00FA7947"/>
    <w:rsid w:val="00FC148A"/>
    <w:rsid w:val="00FE2D0A"/>
    <w:rsid w:val="00FF1DB6"/>
    <w:rsid w:val="00FF6B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19"/>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3CB4"/>
    <w:pPr>
      <w:ind w:left="720"/>
      <w:contextualSpacing/>
    </w:pPr>
  </w:style>
  <w:style w:type="paragraph" w:styleId="a4">
    <w:name w:val="Normal (Web)"/>
    <w:basedOn w:val="a"/>
    <w:uiPriority w:val="99"/>
    <w:semiHidden/>
    <w:unhideWhenUsed/>
    <w:rsid w:val="00C77AA8"/>
    <w:pPr>
      <w:spacing w:before="100" w:beforeAutospacing="1" w:after="100" w:afterAutospacing="1" w:line="240" w:lineRule="auto"/>
    </w:pPr>
    <w:rPr>
      <w:rFonts w:ascii="Times New Roman" w:hAnsi="Times New Roman" w:cs="Times New Roman"/>
      <w:sz w:val="24"/>
      <w:szCs w:val="24"/>
      <w:lang w:eastAsia="uk-UA"/>
    </w:rPr>
  </w:style>
  <w:style w:type="character" w:styleId="a5">
    <w:name w:val="Emphasis"/>
    <w:basedOn w:val="a0"/>
    <w:uiPriority w:val="20"/>
    <w:qFormat/>
    <w:rsid w:val="00C77AA8"/>
    <w:rPr>
      <w:rFonts w:cs="Times New Roman"/>
      <w:i/>
      <w:iCs/>
    </w:rPr>
  </w:style>
  <w:style w:type="character" w:customStyle="1" w:styleId="apple-converted-space">
    <w:name w:val="apple-converted-space"/>
    <w:basedOn w:val="a0"/>
    <w:rsid w:val="00C77AA8"/>
    <w:rPr>
      <w:rFonts w:cs="Times New Roman"/>
    </w:rPr>
  </w:style>
  <w:style w:type="character" w:styleId="a6">
    <w:name w:val="Hyperlink"/>
    <w:basedOn w:val="a0"/>
    <w:uiPriority w:val="99"/>
    <w:unhideWhenUsed/>
    <w:rsid w:val="007E6E8D"/>
    <w:rPr>
      <w:color w:val="0000FF"/>
      <w:u w:val="single"/>
    </w:rPr>
  </w:style>
  <w:style w:type="paragraph" w:styleId="a7">
    <w:name w:val="No Spacing"/>
    <w:uiPriority w:val="1"/>
    <w:qFormat/>
    <w:rsid w:val="007E6E8D"/>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5.rada.gov.ua/laws/show/254&#1082;/96-&#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3764</Words>
  <Characters>2146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boss</cp:lastModifiedBy>
  <cp:revision>7</cp:revision>
  <dcterms:created xsi:type="dcterms:W3CDTF">2018-04-16T21:04:00Z</dcterms:created>
  <dcterms:modified xsi:type="dcterms:W3CDTF">2018-04-18T09:49:00Z</dcterms:modified>
</cp:coreProperties>
</file>