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7" w:rsidRPr="00B647E7" w:rsidRDefault="00B647E7" w:rsidP="00B647E7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647E7" w:rsidRPr="00B647E7" w:rsidRDefault="00B647E7" w:rsidP="00B647E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647E7" w:rsidRPr="00B647E7" w:rsidRDefault="00B647E7" w:rsidP="00B647E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</w:t>
      </w:r>
      <w:r w:rsidR="005E28F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Латинська мова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B647E7" w:rsidRPr="00B647E7" w:rsidRDefault="00B647E7" w:rsidP="00B647E7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FB" w:rsidRPr="00C0504A" w:rsidRDefault="005E28FB" w:rsidP="005E28FB">
      <w:pPr>
        <w:spacing w:line="300" w:lineRule="auto"/>
        <w:rPr>
          <w:rFonts w:ascii="Times New Roman" w:hAnsi="Times New Roman"/>
          <w:sz w:val="20"/>
          <w:szCs w:val="20"/>
          <w:lang w:eastAsia="ar-SA"/>
        </w:rPr>
      </w:pPr>
    </w:p>
    <w:p w:rsidR="005E28FB" w:rsidRPr="0046327F" w:rsidRDefault="005E28FB" w:rsidP="005E28FB">
      <w:pPr>
        <w:pStyle w:val="3"/>
        <w:rPr>
          <w:b/>
          <w:szCs w:val="28"/>
        </w:rPr>
      </w:pPr>
      <w:r w:rsidRPr="0046327F">
        <w:rPr>
          <w:szCs w:val="28"/>
        </w:rPr>
        <w:t>Галузь знань:</w:t>
      </w:r>
      <w:r w:rsidRPr="0046327F">
        <w:rPr>
          <w:b/>
          <w:szCs w:val="28"/>
        </w:rPr>
        <w:tab/>
        <w:t xml:space="preserve">         03        Гуманітарні науки</w:t>
      </w:r>
    </w:p>
    <w:p w:rsidR="005E28FB" w:rsidRPr="0046327F" w:rsidRDefault="005E28FB" w:rsidP="005E28FB">
      <w:pPr>
        <w:pStyle w:val="3"/>
        <w:rPr>
          <w:b/>
          <w:szCs w:val="28"/>
        </w:rPr>
      </w:pPr>
      <w:r w:rsidRPr="0046327F">
        <w:rPr>
          <w:szCs w:val="28"/>
        </w:rPr>
        <w:t>Спеціальність:</w:t>
      </w:r>
      <w:r w:rsidRPr="0046327F">
        <w:rPr>
          <w:b/>
          <w:szCs w:val="28"/>
        </w:rPr>
        <w:t xml:space="preserve">            035      Філологія  </w:t>
      </w:r>
    </w:p>
    <w:p w:rsidR="005E28FB" w:rsidRPr="0046327F" w:rsidRDefault="005E28FB" w:rsidP="005E28FB">
      <w:pPr>
        <w:pStyle w:val="3"/>
        <w:rPr>
          <w:b/>
          <w:szCs w:val="28"/>
        </w:rPr>
      </w:pPr>
      <w:r w:rsidRPr="0046327F">
        <w:rPr>
          <w:szCs w:val="28"/>
        </w:rPr>
        <w:t>Спеціалізація:</w:t>
      </w:r>
      <w:r w:rsidRPr="0046327F">
        <w:rPr>
          <w:b/>
          <w:szCs w:val="28"/>
        </w:rPr>
        <w:t xml:space="preserve">             035.04  Германські мови та літератури </w:t>
      </w:r>
    </w:p>
    <w:p w:rsidR="005E28FB" w:rsidRPr="0046327F" w:rsidRDefault="005E28FB" w:rsidP="005E28FB">
      <w:pPr>
        <w:pStyle w:val="3"/>
        <w:rPr>
          <w:b/>
        </w:rPr>
      </w:pPr>
      <w:r w:rsidRPr="0046327F">
        <w:rPr>
          <w:b/>
          <w:szCs w:val="28"/>
        </w:rPr>
        <w:t xml:space="preserve">                                                      (переклад включно)</w:t>
      </w:r>
      <w:r w:rsidRPr="0046327F">
        <w:rPr>
          <w:b/>
        </w:rPr>
        <w:t xml:space="preserve">       </w:t>
      </w:r>
    </w:p>
    <w:p w:rsidR="001F58EA" w:rsidRPr="005E28FB" w:rsidRDefault="001F58EA" w:rsidP="001F58EA">
      <w:pPr>
        <w:pStyle w:val="2"/>
        <w:rPr>
          <w:sz w:val="28"/>
          <w:szCs w:val="26"/>
        </w:rPr>
      </w:pP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B647E7" w:rsidRPr="00B647E7" w:rsidRDefault="00B647E7" w:rsidP="006116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6116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647E7" w:rsidRPr="00B647E7" w:rsidRDefault="008D6D5C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оцент Кульчицький В.І.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B647E7" w:rsidRPr="00B647E7" w:rsidRDefault="00B647E7" w:rsidP="00B647E7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Протокол № ____ від «___»_____2018 р.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B647E7" w:rsidRPr="00B647E7" w:rsidRDefault="00B647E7" w:rsidP="00B647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7E7" w:rsidRDefault="00B647E7" w:rsidP="00611613">
      <w:pPr>
        <w:shd w:val="clear" w:color="auto" w:fill="FFFFFF"/>
        <w:spacing w:line="228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156B3E" w:rsidRPr="00156B3E" w:rsidRDefault="00156B3E" w:rsidP="00156B3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РЕЙТИНГОВА СИСТЕМА ОЦІНЮВАННЯ НАБУТИХ</w:t>
      </w:r>
    </w:p>
    <w:p w:rsidR="00156B3E" w:rsidRPr="00156B3E" w:rsidRDefault="00156B3E" w:rsidP="00156B3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5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СТУДЕНТОМ ЗНАНЬ ТА ВМІНЬ</w:t>
      </w:r>
    </w:p>
    <w:p w:rsidR="00156B3E" w:rsidRPr="00156B3E" w:rsidRDefault="00156B3E" w:rsidP="00156B3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56B3E" w:rsidRPr="00156B3E" w:rsidRDefault="00156B3E" w:rsidP="00156B3E">
      <w:pPr>
        <w:spacing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4.1 </w:t>
      </w: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Оцінювання окремих видів виконаної студентом навчальної роботи здійснюється в балах відповідно до табл. 4.1.</w:t>
      </w:r>
    </w:p>
    <w:p w:rsidR="00156B3E" w:rsidRPr="00156B3E" w:rsidRDefault="00156B3E" w:rsidP="00156B3E">
      <w:pPr>
        <w:spacing w:line="233" w:lineRule="auto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4.1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1260"/>
        <w:gridCol w:w="1226"/>
      </w:tblGrid>
      <w:tr w:rsidR="005E28FB" w:rsidRPr="005E28FB" w:rsidTr="00AC0FBC">
        <w:trPr>
          <w:cantSplit/>
          <w:trHeight w:hRule="exact" w:val="397"/>
        </w:trPr>
        <w:tc>
          <w:tcPr>
            <w:tcW w:w="9596" w:type="dxa"/>
            <w:gridSpan w:val="3"/>
            <w:shd w:val="clear" w:color="auto" w:fill="D9D9D9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1 семестр</w:t>
            </w:r>
          </w:p>
        </w:tc>
      </w:tr>
      <w:tr w:rsidR="005E28FB" w:rsidRPr="005E28FB" w:rsidTr="00AC0FBC">
        <w:trPr>
          <w:cantSplit/>
          <w:trHeight w:hRule="exact" w:val="340"/>
        </w:trPr>
        <w:tc>
          <w:tcPr>
            <w:tcW w:w="8370" w:type="dxa"/>
            <w:gridSpan w:val="2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Мах</w:t>
            </w:r>
          </w:p>
          <w:p w:rsidR="005E28FB" w:rsidRPr="005E28FB" w:rsidRDefault="005E28FB" w:rsidP="005E28FB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кількість</w:t>
            </w:r>
          </w:p>
          <w:p w:rsidR="005E28FB" w:rsidRPr="005E28FB" w:rsidRDefault="005E28FB" w:rsidP="005E28FB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балів</w:t>
            </w:r>
          </w:p>
        </w:tc>
      </w:tr>
      <w:tr w:rsidR="005E28FB" w:rsidRPr="005E28FB" w:rsidTr="00AC0FBC">
        <w:trPr>
          <w:cantSplit/>
        </w:trPr>
        <w:tc>
          <w:tcPr>
            <w:tcW w:w="7110" w:type="dxa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Вид</w:t>
            </w:r>
          </w:p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навчальної роботи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Мах</w:t>
            </w:r>
          </w:p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кількість</w:t>
            </w:r>
          </w:p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5E28FB" w:rsidRPr="005E28FB" w:rsidTr="00AC0FBC">
        <w:trPr>
          <w:cantSplit/>
        </w:trPr>
        <w:tc>
          <w:tcPr>
            <w:tcW w:w="711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jc w:val="lef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Читання оригінальних чи адаптованих текстів </w:t>
            </w:r>
          </w:p>
        </w:tc>
        <w:tc>
          <w:tcPr>
            <w:tcW w:w="126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5E28FB" w:rsidRPr="005E28FB" w:rsidTr="00AC0FBC">
        <w:trPr>
          <w:cantSplit/>
        </w:trPr>
        <w:tc>
          <w:tcPr>
            <w:tcW w:w="711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jc w:val="lef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Переклад оригінальних чи адаптованих текстів</w:t>
            </w:r>
          </w:p>
        </w:tc>
        <w:tc>
          <w:tcPr>
            <w:tcW w:w="126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5E28FB" w:rsidRPr="005E28FB" w:rsidTr="00AC0FBC">
        <w:trPr>
          <w:cantSplit/>
        </w:trPr>
        <w:tc>
          <w:tcPr>
            <w:tcW w:w="711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jc w:val="lef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Аналіз оригінальних чи адаптованих текстів</w:t>
            </w:r>
          </w:p>
        </w:tc>
        <w:tc>
          <w:tcPr>
            <w:tcW w:w="126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5E28FB" w:rsidRPr="005E28FB" w:rsidTr="00AC0FBC">
        <w:trPr>
          <w:cantSplit/>
          <w:trHeight w:val="240"/>
        </w:trPr>
        <w:tc>
          <w:tcPr>
            <w:tcW w:w="711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jc w:val="lef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Знання лексичного мінімуму та фразеології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1226" w:type="dxa"/>
            <w:vMerge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5E28FB" w:rsidRPr="005E28FB" w:rsidTr="00AC0FBC">
        <w:trPr>
          <w:cantSplit/>
          <w:trHeight w:val="315"/>
        </w:trPr>
        <w:tc>
          <w:tcPr>
            <w:tcW w:w="711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jc w:val="lef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Для допуску до виконання модульної контрольної роботи №1 студент має набрати не менше 4</w:t>
            </w:r>
            <w:r w:rsidRPr="005E28F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ru-RU"/>
              </w:rPr>
              <w:t>1</w:t>
            </w:r>
            <w:r w:rsidRPr="005E28F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балів</w:t>
            </w:r>
          </w:p>
        </w:tc>
        <w:tc>
          <w:tcPr>
            <w:tcW w:w="1260" w:type="dxa"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5E28FB" w:rsidRPr="005E28FB" w:rsidTr="00AC0FBC">
        <w:trPr>
          <w:cantSplit/>
        </w:trPr>
        <w:tc>
          <w:tcPr>
            <w:tcW w:w="7110" w:type="dxa"/>
            <w:tcBorders>
              <w:top w:val="nil"/>
            </w:tcBorders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jc w:val="lef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Виконання модульної контрольної роботи №1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20</w:t>
            </w:r>
          </w:p>
        </w:tc>
        <w:tc>
          <w:tcPr>
            <w:tcW w:w="1226" w:type="dxa"/>
            <w:vMerge/>
            <w:shd w:val="clear" w:color="auto" w:fill="auto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5E28FB" w:rsidRPr="005E28FB" w:rsidTr="00AC0FBC">
        <w:trPr>
          <w:cantSplit/>
          <w:trHeight w:hRule="exact" w:val="340"/>
        </w:trPr>
        <w:tc>
          <w:tcPr>
            <w:tcW w:w="7110" w:type="dxa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Усього за модулем №1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88</w:t>
            </w: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5E28FB" w:rsidRPr="005E28FB" w:rsidTr="00AC0FBC">
        <w:trPr>
          <w:cantSplit/>
          <w:trHeight w:hRule="exact" w:val="340"/>
        </w:trPr>
        <w:tc>
          <w:tcPr>
            <w:tcW w:w="8370" w:type="dxa"/>
            <w:gridSpan w:val="2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Семестровий екзамен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12</w:t>
            </w:r>
          </w:p>
        </w:tc>
      </w:tr>
      <w:tr w:rsidR="005E28FB" w:rsidRPr="005E28FB" w:rsidTr="00AC0FBC">
        <w:trPr>
          <w:cantSplit/>
          <w:trHeight w:hRule="exact" w:val="340"/>
        </w:trPr>
        <w:tc>
          <w:tcPr>
            <w:tcW w:w="8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Усього за 1 семестр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E28F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100</w:t>
            </w:r>
          </w:p>
        </w:tc>
      </w:tr>
    </w:tbl>
    <w:p w:rsidR="00156B3E" w:rsidRPr="00156B3E" w:rsidRDefault="00156B3E" w:rsidP="00156B3E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val="ru-RU" w:eastAsia="ru-RU"/>
        </w:rPr>
      </w:pPr>
    </w:p>
    <w:p w:rsidR="005E28FB" w:rsidRDefault="005E28FB" w:rsidP="005E28FB">
      <w:pPr>
        <w:pStyle w:val="31"/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5E28FB">
        <w:rPr>
          <w:rFonts w:ascii="Times New Roman" w:hAnsi="Times New Roman" w:cs="Times New Roman"/>
          <w:iCs/>
          <w:spacing w:val="-2"/>
          <w:sz w:val="28"/>
          <w:szCs w:val="28"/>
        </w:rPr>
        <w:t>4.2. Виконані види навчальної роботи зараховується студенту, якщо він отримав за нього позитивну рейтингову оцінку (табл. 4.2).</w:t>
      </w:r>
    </w:p>
    <w:p w:rsidR="005E28FB" w:rsidRPr="005E28FB" w:rsidRDefault="005E28FB" w:rsidP="005E28FB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28FB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4.3.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 w:rsidRPr="005E28FB">
        <w:rPr>
          <w:rFonts w:ascii="Times New Roman" w:hAnsi="Times New Roman" w:cs="Times New Roman"/>
          <w:iCs/>
          <w:sz w:val="28"/>
          <w:szCs w:val="28"/>
        </w:rPr>
        <w:t xml:space="preserve">яка заноситься до відомості модульного контролю. </w:t>
      </w:r>
    </w:p>
    <w:p w:rsidR="00625E63" w:rsidRPr="00625E63" w:rsidRDefault="00625E63" w:rsidP="00625E63">
      <w:pPr>
        <w:pStyle w:val="31"/>
        <w:spacing w:after="0" w:line="233" w:lineRule="auto"/>
        <w:jc w:val="right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625E63">
        <w:rPr>
          <w:rFonts w:ascii="Times New Roman" w:hAnsi="Times New Roman" w:cs="Times New Roman"/>
          <w:iCs/>
          <w:spacing w:val="-2"/>
          <w:sz w:val="28"/>
          <w:szCs w:val="28"/>
        </w:rPr>
        <w:t>Таблиця 4.2</w:t>
      </w:r>
    </w:p>
    <w:p w:rsidR="00625E63" w:rsidRPr="00625E63" w:rsidRDefault="00625E63" w:rsidP="00625E63">
      <w:pPr>
        <w:pStyle w:val="31"/>
        <w:spacing w:after="0" w:line="233" w:lineRule="auto"/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</w:pPr>
    </w:p>
    <w:p w:rsidR="00625E63" w:rsidRPr="00625E63" w:rsidRDefault="00625E63" w:rsidP="00625E63">
      <w:pPr>
        <w:pStyle w:val="31"/>
        <w:spacing w:after="0" w:line="233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625E63">
        <w:rPr>
          <w:rFonts w:ascii="Times New Roman" w:hAnsi="Times New Roman" w:cs="Times New Roman"/>
          <w:iCs/>
          <w:spacing w:val="-2"/>
          <w:sz w:val="28"/>
          <w:szCs w:val="28"/>
        </w:rPr>
        <w:t>Відповідність рейтингових оцінок за окремі види навчальної роботи</w:t>
      </w:r>
    </w:p>
    <w:p w:rsidR="00625E63" w:rsidRPr="00625E63" w:rsidRDefault="00625E63" w:rsidP="00625E63">
      <w:pPr>
        <w:pStyle w:val="31"/>
        <w:spacing w:after="0" w:line="233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625E63">
        <w:rPr>
          <w:rFonts w:ascii="Times New Roman" w:hAnsi="Times New Roman" w:cs="Times New Roman"/>
          <w:iCs/>
          <w:spacing w:val="-2"/>
          <w:sz w:val="28"/>
          <w:szCs w:val="28"/>
        </w:rPr>
        <w:t>в балах оцінкам за національною шкалою</w:t>
      </w:r>
    </w:p>
    <w:p w:rsidR="005E28FB" w:rsidRPr="005E28FB" w:rsidRDefault="005E28FB" w:rsidP="005E28FB">
      <w:pPr>
        <w:pStyle w:val="31"/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167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70"/>
        <w:gridCol w:w="1569"/>
        <w:gridCol w:w="1570"/>
        <w:gridCol w:w="1480"/>
        <w:gridCol w:w="1800"/>
      </w:tblGrid>
      <w:tr w:rsidR="005E28FB" w:rsidRPr="005E28FB" w:rsidTr="005E28FB">
        <w:trPr>
          <w:cantSplit/>
          <w:trHeight w:val="489"/>
        </w:trPr>
        <w:tc>
          <w:tcPr>
            <w:tcW w:w="7758" w:type="dxa"/>
            <w:gridSpan w:val="5"/>
            <w:vAlign w:val="center"/>
          </w:tcPr>
          <w:p w:rsidR="005E28FB" w:rsidRPr="005E28FB" w:rsidRDefault="005E28FB" w:rsidP="005E28F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sz w:val="27"/>
                <w:szCs w:val="27"/>
              </w:rPr>
              <w:t>Рейтингова оцінка в балах</w:t>
            </w:r>
          </w:p>
        </w:tc>
        <w:tc>
          <w:tcPr>
            <w:tcW w:w="1800" w:type="dxa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Оцінка</w:t>
            </w:r>
          </w:p>
          <w:p w:rsidR="005E28FB" w:rsidRPr="005E28FB" w:rsidRDefault="005E28FB" w:rsidP="005E28F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 xml:space="preserve">за 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національ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ною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 xml:space="preserve"> шкалою</w:t>
            </w:r>
          </w:p>
        </w:tc>
      </w:tr>
      <w:tr w:rsidR="005E28FB" w:rsidRPr="005E28FB" w:rsidTr="005E28FB">
        <w:trPr>
          <w:cantSplit/>
        </w:trPr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lastRenderedPageBreak/>
              <w:t xml:space="preserve">Читання 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оригіналь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 xml:space="preserve">них чи 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адаптова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них текстів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 xml:space="preserve">Переклад 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оригіналь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 xml:space="preserve">них чи 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адаптова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них текстів</w:t>
            </w:r>
          </w:p>
        </w:tc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 xml:space="preserve">Аналіз 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оригіналь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 xml:space="preserve">них чи 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адаптова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них текстів</w:t>
            </w:r>
          </w:p>
        </w:tc>
        <w:tc>
          <w:tcPr>
            <w:tcW w:w="1570" w:type="dxa"/>
          </w:tcPr>
          <w:p w:rsidR="005E28FB" w:rsidRPr="005E28FB" w:rsidRDefault="005E28FB" w:rsidP="005E28FB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Знання лексичного мінімуму та фразеології</w:t>
            </w:r>
          </w:p>
        </w:tc>
        <w:tc>
          <w:tcPr>
            <w:tcW w:w="1480" w:type="dxa"/>
          </w:tcPr>
          <w:p w:rsidR="005E28FB" w:rsidRPr="005E28FB" w:rsidRDefault="005E28FB" w:rsidP="005E28FB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Виконання модульної контроль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ної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 xml:space="preserve"> роботи</w:t>
            </w:r>
          </w:p>
        </w:tc>
        <w:tc>
          <w:tcPr>
            <w:tcW w:w="1800" w:type="dxa"/>
            <w:vAlign w:val="center"/>
          </w:tcPr>
          <w:p w:rsidR="005E28FB" w:rsidRPr="005E28FB" w:rsidRDefault="005E28FB" w:rsidP="005E28FB">
            <w:pPr>
              <w:pStyle w:val="31"/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</w:p>
        </w:tc>
      </w:tr>
      <w:tr w:rsidR="005E28FB" w:rsidRPr="005E28FB" w:rsidTr="005E28FB">
        <w:trPr>
          <w:cantSplit/>
        </w:trPr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16-17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16-17</w:t>
            </w:r>
          </w:p>
        </w:tc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16-1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7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16-1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7</w:t>
            </w:r>
          </w:p>
        </w:tc>
        <w:tc>
          <w:tcPr>
            <w:tcW w:w="148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8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-20</w:t>
            </w:r>
          </w:p>
        </w:tc>
        <w:tc>
          <w:tcPr>
            <w:tcW w:w="180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Відмінно</w:t>
            </w:r>
          </w:p>
        </w:tc>
      </w:tr>
      <w:tr w:rsidR="005E28FB" w:rsidRPr="005E28FB" w:rsidTr="005E28FB">
        <w:trPr>
          <w:cantSplit/>
        </w:trPr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3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-15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3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-15</w:t>
            </w:r>
          </w:p>
        </w:tc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3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-15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3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-15</w:t>
            </w:r>
          </w:p>
        </w:tc>
        <w:tc>
          <w:tcPr>
            <w:tcW w:w="148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5-17</w:t>
            </w:r>
          </w:p>
        </w:tc>
        <w:tc>
          <w:tcPr>
            <w:tcW w:w="180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Добре</w:t>
            </w:r>
          </w:p>
        </w:tc>
      </w:tr>
      <w:tr w:rsidR="005E28FB" w:rsidRPr="005E28FB" w:rsidTr="005E28FB">
        <w:trPr>
          <w:cantSplit/>
        </w:trPr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10-1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2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10-1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2</w:t>
            </w:r>
          </w:p>
        </w:tc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10-1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2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10-1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2</w:t>
            </w:r>
          </w:p>
        </w:tc>
        <w:tc>
          <w:tcPr>
            <w:tcW w:w="148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2-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  <w:t>1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4</w:t>
            </w:r>
          </w:p>
        </w:tc>
        <w:tc>
          <w:tcPr>
            <w:tcW w:w="180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Задовільно</w:t>
            </w:r>
          </w:p>
        </w:tc>
      </w:tr>
      <w:tr w:rsidR="005E28FB" w:rsidRPr="005E28FB" w:rsidTr="005E28FB">
        <w:trPr>
          <w:cantSplit/>
        </w:trPr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менше 10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менше 10</w:t>
            </w:r>
          </w:p>
        </w:tc>
        <w:tc>
          <w:tcPr>
            <w:tcW w:w="1569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en-US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менше 10</w:t>
            </w:r>
          </w:p>
        </w:tc>
        <w:tc>
          <w:tcPr>
            <w:tcW w:w="157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менше 10</w:t>
            </w:r>
          </w:p>
        </w:tc>
        <w:tc>
          <w:tcPr>
            <w:tcW w:w="148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менше 12</w:t>
            </w:r>
          </w:p>
        </w:tc>
        <w:tc>
          <w:tcPr>
            <w:tcW w:w="1800" w:type="dxa"/>
            <w:vAlign w:val="center"/>
          </w:tcPr>
          <w:p w:rsidR="005E28FB" w:rsidRPr="005E28FB" w:rsidRDefault="005E28FB" w:rsidP="005E28FB">
            <w:pPr>
              <w:pStyle w:val="31"/>
              <w:spacing w:line="240" w:lineRule="auto"/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</w:pPr>
            <w:proofErr w:type="spellStart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Незадовіль</w:t>
            </w:r>
            <w:proofErr w:type="spellEnd"/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  <w:lang w:val="ru-RU"/>
              </w:rPr>
              <w:t>-</w:t>
            </w:r>
            <w:r w:rsidRPr="005E28FB">
              <w:rPr>
                <w:rFonts w:ascii="Times New Roman" w:hAnsi="Times New Roman" w:cs="Times New Roman"/>
                <w:iCs/>
                <w:spacing w:val="-2"/>
                <w:sz w:val="27"/>
                <w:szCs w:val="27"/>
              </w:rPr>
              <w:t>но</w:t>
            </w:r>
          </w:p>
        </w:tc>
      </w:tr>
    </w:tbl>
    <w:p w:rsidR="00156B3E" w:rsidRPr="00156B3E" w:rsidRDefault="00156B3E" w:rsidP="00625E63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FF0000"/>
          <w:spacing w:val="-4"/>
          <w:sz w:val="27"/>
          <w:szCs w:val="27"/>
          <w:lang w:val="ru-RU" w:eastAsia="ru-RU"/>
        </w:rPr>
      </w:pPr>
    </w:p>
    <w:p w:rsidR="00156B3E" w:rsidRPr="00156B3E" w:rsidRDefault="00156B3E" w:rsidP="00156B3E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Сума поточної та контрольної модульних рейтингових оцінок становить підсумкову модульну рейтингову оцінку (табл.4.3), яка в балах та за національною шкалою заноситься до відомості модульного контролю.</w:t>
      </w:r>
    </w:p>
    <w:p w:rsidR="00156B3E" w:rsidRPr="00156B3E" w:rsidRDefault="00156B3E" w:rsidP="00156B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156B3E" w:rsidRPr="00156B3E" w:rsidRDefault="00156B3E" w:rsidP="00156B3E">
      <w:pPr>
        <w:keepNext/>
        <w:tabs>
          <w:tab w:val="left" w:pos="851"/>
        </w:tabs>
        <w:spacing w:line="240" w:lineRule="auto"/>
        <w:jc w:val="right"/>
        <w:outlineLvl w:val="8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Таблиця 4.3</w:t>
      </w:r>
    </w:p>
    <w:p w:rsidR="00156B3E" w:rsidRPr="00156B3E" w:rsidRDefault="00156B3E" w:rsidP="00156B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підсумкових модульних рейтингових оцінок </w:t>
      </w:r>
      <w:r w:rsidRPr="00156B3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br/>
        <w:t xml:space="preserve">в </w:t>
      </w:r>
      <w:r w:rsidRPr="00156B3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балах оцінкам за національною шкалою</w:t>
      </w:r>
    </w:p>
    <w:p w:rsidR="00156B3E" w:rsidRPr="00156B3E" w:rsidRDefault="00156B3E" w:rsidP="00156B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617"/>
      </w:tblGrid>
      <w:tr w:rsidR="00156B3E" w:rsidRPr="00156B3E" w:rsidTr="00625E63">
        <w:trPr>
          <w:jc w:val="center"/>
        </w:trPr>
        <w:tc>
          <w:tcPr>
            <w:tcW w:w="2943" w:type="dxa"/>
            <w:vAlign w:val="center"/>
          </w:tcPr>
          <w:p w:rsidR="00156B3E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Модуль № 1</w:t>
            </w:r>
          </w:p>
        </w:tc>
        <w:tc>
          <w:tcPr>
            <w:tcW w:w="5617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156B3E" w:rsidRPr="00156B3E" w:rsidTr="00625E63">
        <w:trPr>
          <w:jc w:val="center"/>
        </w:trPr>
        <w:tc>
          <w:tcPr>
            <w:tcW w:w="2943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79-88</w:t>
            </w:r>
          </w:p>
        </w:tc>
        <w:tc>
          <w:tcPr>
            <w:tcW w:w="5617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Відмінно</w:t>
            </w:r>
          </w:p>
        </w:tc>
      </w:tr>
      <w:tr w:rsidR="00156B3E" w:rsidRPr="00156B3E" w:rsidTr="00625E63">
        <w:trPr>
          <w:jc w:val="center"/>
        </w:trPr>
        <w:tc>
          <w:tcPr>
            <w:tcW w:w="2943" w:type="dxa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66-78</w:t>
            </w:r>
          </w:p>
        </w:tc>
        <w:tc>
          <w:tcPr>
            <w:tcW w:w="5617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Добре</w:t>
            </w:r>
          </w:p>
        </w:tc>
      </w:tr>
      <w:tr w:rsidR="00156B3E" w:rsidRPr="00156B3E" w:rsidTr="00625E63">
        <w:trPr>
          <w:jc w:val="center"/>
        </w:trPr>
        <w:tc>
          <w:tcPr>
            <w:tcW w:w="2943" w:type="dxa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53-6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617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Задовільно</w:t>
            </w:r>
          </w:p>
        </w:tc>
      </w:tr>
      <w:tr w:rsidR="00156B3E" w:rsidRPr="00156B3E" w:rsidTr="00625E63">
        <w:trPr>
          <w:jc w:val="center"/>
        </w:trPr>
        <w:tc>
          <w:tcPr>
            <w:tcW w:w="2943" w:type="dxa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менше 53</w:t>
            </w:r>
          </w:p>
        </w:tc>
        <w:tc>
          <w:tcPr>
            <w:tcW w:w="5617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Незадовільно</w:t>
            </w:r>
          </w:p>
        </w:tc>
      </w:tr>
    </w:tbl>
    <w:p w:rsidR="00156B3E" w:rsidRPr="00156B3E" w:rsidRDefault="00156B3E" w:rsidP="00156B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156B3E" w:rsidRDefault="00156B3E" w:rsidP="00625E6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625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625E63" w:rsidRPr="00625E63">
        <w:rPr>
          <w:rFonts w:ascii="Times New Roman" w:hAnsi="Times New Roman" w:cs="Times New Roman"/>
          <w:iCs/>
          <w:spacing w:val="-2"/>
          <w:sz w:val="28"/>
          <w:szCs w:val="28"/>
        </w:rPr>
        <w:t>Підсумкова модульна рейтингова оцінка для даної дисципліни дорівнює підсумковій семестровій модульній рейтинговій оцінці, яка перераховується в оцінку за національною шкалою (табл. 4.4).</w:t>
      </w:r>
    </w:p>
    <w:p w:rsidR="00625E63" w:rsidRPr="00625E63" w:rsidRDefault="00625E63" w:rsidP="00625E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56B3E" w:rsidRPr="00156B3E" w:rsidRDefault="00156B3E" w:rsidP="00625E63">
      <w:pPr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Таблиця 4.4 </w:t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Таблиця 4.5</w:t>
      </w:r>
    </w:p>
    <w:p w:rsidR="00625E63" w:rsidRDefault="00625E63" w:rsidP="00156B3E">
      <w:pPr>
        <w:spacing w:line="240" w:lineRule="auto"/>
        <w:ind w:right="-143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156B3E" w:rsidRPr="00156B3E" w:rsidRDefault="00156B3E" w:rsidP="00156B3E">
      <w:pPr>
        <w:spacing w:line="240" w:lineRule="auto"/>
        <w:ind w:right="-143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Відповідність підсумкової семестрової    Відповідність залікової/екзаменаційної         </w:t>
      </w:r>
    </w:p>
    <w:p w:rsidR="00156B3E" w:rsidRPr="00156B3E" w:rsidRDefault="00156B3E" w:rsidP="00156B3E">
      <w:pPr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модульної рейтингової оцінки в балах         рейтингової оцінки в балах оцінці      </w:t>
      </w:r>
    </w:p>
    <w:p w:rsidR="00156B3E" w:rsidRPr="00156B3E" w:rsidRDefault="00156B3E" w:rsidP="00156B3E">
      <w:pPr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оцінці за національною шкалою                     за національною шкалою</w:t>
      </w:r>
    </w:p>
    <w:p w:rsidR="00156B3E" w:rsidRPr="00156B3E" w:rsidRDefault="00156B3E" w:rsidP="00156B3E">
      <w:pPr>
        <w:spacing w:line="240" w:lineRule="auto"/>
        <w:jc w:val="right"/>
        <w:rPr>
          <w:rFonts w:ascii="Times New Roman" w:eastAsia="Times New Roman" w:hAnsi="Times New Roman" w:cs="Times New Roman"/>
          <w:iCs/>
          <w:spacing w:val="-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2162"/>
        <w:gridCol w:w="270"/>
        <w:gridCol w:w="1192"/>
        <w:gridCol w:w="888"/>
        <w:gridCol w:w="81"/>
        <w:gridCol w:w="2788"/>
      </w:tblGrid>
      <w:tr w:rsidR="00156B3E" w:rsidRPr="00156B3E" w:rsidTr="00625E63">
        <w:trPr>
          <w:trHeight w:val="510"/>
        </w:trPr>
        <w:tc>
          <w:tcPr>
            <w:tcW w:w="1975" w:type="dxa"/>
            <w:vMerge w:val="restart"/>
            <w:vAlign w:val="center"/>
          </w:tcPr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Оцінка </w:t>
            </w:r>
          </w:p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2162" w:type="dxa"/>
            <w:vMerge w:val="restart"/>
            <w:vAlign w:val="center"/>
          </w:tcPr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2869" w:type="dxa"/>
            <w:gridSpan w:val="2"/>
            <w:vAlign w:val="center"/>
          </w:tcPr>
          <w:p w:rsidR="00156B3E" w:rsidRPr="00156B3E" w:rsidRDefault="00156B3E" w:rsidP="00156B3E">
            <w:pPr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625E63" w:rsidRPr="00156B3E" w:rsidTr="00625E63">
        <w:trPr>
          <w:trHeight w:val="194"/>
        </w:trPr>
        <w:tc>
          <w:tcPr>
            <w:tcW w:w="1975" w:type="dxa"/>
            <w:vMerge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625E63" w:rsidRPr="00156B3E" w:rsidRDefault="00625E63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Екзамен</w:t>
            </w:r>
          </w:p>
        </w:tc>
        <w:tc>
          <w:tcPr>
            <w:tcW w:w="2869" w:type="dxa"/>
            <w:gridSpan w:val="2"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625E63" w:rsidRPr="00156B3E" w:rsidTr="00625E63">
        <w:tc>
          <w:tcPr>
            <w:tcW w:w="1975" w:type="dxa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79-88</w:t>
            </w:r>
          </w:p>
        </w:tc>
        <w:tc>
          <w:tcPr>
            <w:tcW w:w="2162" w:type="dxa"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080" w:type="dxa"/>
            <w:gridSpan w:val="2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2869" w:type="dxa"/>
            <w:gridSpan w:val="2"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</w:tr>
      <w:tr w:rsidR="00625E63" w:rsidRPr="00156B3E" w:rsidTr="00625E63">
        <w:tc>
          <w:tcPr>
            <w:tcW w:w="1975" w:type="dxa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66-78</w:t>
            </w:r>
          </w:p>
        </w:tc>
        <w:tc>
          <w:tcPr>
            <w:tcW w:w="2162" w:type="dxa"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080" w:type="dxa"/>
            <w:gridSpan w:val="2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2869" w:type="dxa"/>
            <w:gridSpan w:val="2"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625E63" w:rsidRPr="00156B3E" w:rsidTr="00625E63">
        <w:tc>
          <w:tcPr>
            <w:tcW w:w="1975" w:type="dxa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53-65</w:t>
            </w:r>
          </w:p>
        </w:tc>
        <w:tc>
          <w:tcPr>
            <w:tcW w:w="2162" w:type="dxa"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080" w:type="dxa"/>
            <w:gridSpan w:val="2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7-8</w:t>
            </w:r>
          </w:p>
        </w:tc>
        <w:tc>
          <w:tcPr>
            <w:tcW w:w="2869" w:type="dxa"/>
            <w:gridSpan w:val="2"/>
            <w:vAlign w:val="center"/>
          </w:tcPr>
          <w:p w:rsidR="00625E63" w:rsidRPr="00156B3E" w:rsidRDefault="00625E63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156B3E" w:rsidRPr="00156B3E" w:rsidTr="00625E63">
        <w:tc>
          <w:tcPr>
            <w:tcW w:w="1975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lastRenderedPageBreak/>
              <w:t>менше 53</w:t>
            </w:r>
          </w:p>
        </w:tc>
        <w:tc>
          <w:tcPr>
            <w:tcW w:w="2162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192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69" w:type="dxa"/>
            <w:gridSpan w:val="2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7</w:t>
            </w:r>
          </w:p>
        </w:tc>
        <w:tc>
          <w:tcPr>
            <w:tcW w:w="2788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156B3E" w:rsidRPr="00156B3E" w:rsidRDefault="00156B3E" w:rsidP="00156B3E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625E63" w:rsidRDefault="00156B3E" w:rsidP="00625E63">
      <w:pPr>
        <w:tabs>
          <w:tab w:val="left" w:pos="993"/>
        </w:tabs>
        <w:spacing w:line="240" w:lineRule="auto"/>
        <w:ind w:firstLine="720"/>
        <w:jc w:val="both"/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 </w:t>
      </w:r>
      <w:r w:rsidR="00625E63" w:rsidRPr="00625E63">
        <w:rPr>
          <w:rFonts w:ascii="Times New Roman" w:hAnsi="Times New Roman" w:cs="Times New Roman"/>
          <w:sz w:val="28"/>
          <w:szCs w:val="28"/>
        </w:rPr>
        <w:t xml:space="preserve">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ECTS (табл. 4.6). </w:t>
      </w:r>
    </w:p>
    <w:p w:rsidR="00625E63" w:rsidRDefault="00625E63" w:rsidP="00625E63">
      <w:pPr>
        <w:tabs>
          <w:tab w:val="left" w:pos="993"/>
        </w:tabs>
        <w:spacing w:line="240" w:lineRule="auto"/>
        <w:ind w:firstLine="720"/>
        <w:jc w:val="both"/>
      </w:pPr>
    </w:p>
    <w:p w:rsidR="00156B3E" w:rsidRPr="00156B3E" w:rsidRDefault="00625E63" w:rsidP="00625E63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6B3E"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Таблиця 4.6</w:t>
      </w:r>
    </w:p>
    <w:p w:rsidR="00156B3E" w:rsidRPr="00156B3E" w:rsidRDefault="00156B3E" w:rsidP="00156B3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3E" w:rsidRPr="00156B3E" w:rsidRDefault="00156B3E" w:rsidP="00156B3E">
      <w:pPr>
        <w:tabs>
          <w:tab w:val="left" w:pos="4120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Відповідність підсумкової семестрової рейтингової оцінки в балах оцінці за національною шкалою та шкалою </w:t>
      </w:r>
      <w:r w:rsidRPr="00156B3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ECTS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67"/>
        <w:gridCol w:w="1109"/>
        <w:gridCol w:w="4820"/>
      </w:tblGrid>
      <w:tr w:rsidR="00156B3E" w:rsidRPr="00156B3E" w:rsidTr="0061625B">
        <w:trPr>
          <w:cantSplit/>
          <w:trHeight w:val="5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балах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національною шкалою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шкалою ECTS</w:t>
            </w:r>
          </w:p>
        </w:tc>
      </w:tr>
      <w:tr w:rsidR="00156B3E" w:rsidRPr="00156B3E" w:rsidTr="0061625B">
        <w:trPr>
          <w:cantSplit/>
          <w:trHeight w:val="54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156B3E" w:rsidRPr="00156B3E" w:rsidTr="0061625B"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867" w:type="dxa"/>
          </w:tcPr>
          <w:p w:rsidR="00156B3E" w:rsidRPr="00156B3E" w:rsidRDefault="00156B3E" w:rsidP="00156B3E">
            <w:pPr>
              <w:keepNext/>
              <w:tabs>
                <w:tab w:val="left" w:pos="851"/>
              </w:tabs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– 89</w:t>
            </w:r>
          </w:p>
        </w:tc>
        <w:tc>
          <w:tcPr>
            <w:tcW w:w="1867" w:type="dxa"/>
            <w:vMerge w:val="restart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Дуже добре 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(вище середнього рівня з кількома помилками)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– 81</w:t>
            </w:r>
          </w:p>
        </w:tc>
        <w:tc>
          <w:tcPr>
            <w:tcW w:w="1867" w:type="dxa"/>
            <w:vMerge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загальному вірне виконання з 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певною кількістю суттєвих помилок)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– 74</w:t>
            </w:r>
          </w:p>
        </w:tc>
        <w:tc>
          <w:tcPr>
            <w:tcW w:w="1867" w:type="dxa"/>
            <w:vMerge w:val="restart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(непогано, але зі значною кількістю недоліків)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– 66</w:t>
            </w:r>
          </w:p>
        </w:tc>
        <w:tc>
          <w:tcPr>
            <w:tcW w:w="1867" w:type="dxa"/>
            <w:vMerge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Достатньо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(виконання задовольняє мінімальним критеріям)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– 59</w:t>
            </w:r>
          </w:p>
        </w:tc>
        <w:tc>
          <w:tcPr>
            <w:tcW w:w="1867" w:type="dxa"/>
            <w:vMerge w:val="restart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можливістю повторного складання)</w:t>
            </w:r>
          </w:p>
        </w:tc>
      </w:tr>
      <w:tr w:rsidR="00156B3E" w:rsidRPr="00156B3E" w:rsidTr="0061625B">
        <w:trPr>
          <w:cantSplit/>
          <w:trHeight w:val="655"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34</w:t>
            </w:r>
          </w:p>
        </w:tc>
        <w:tc>
          <w:tcPr>
            <w:tcW w:w="1867" w:type="dxa"/>
            <w:vMerge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Незадовільно 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обов’язковим  повторним курсом)</w:t>
            </w:r>
          </w:p>
        </w:tc>
      </w:tr>
    </w:tbl>
    <w:p w:rsidR="00156B3E" w:rsidRPr="00156B3E" w:rsidRDefault="00156B3E" w:rsidP="00156B3E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625E63" w:rsidRPr="00625E63" w:rsidRDefault="00625E63" w:rsidP="00625E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E63">
        <w:rPr>
          <w:rFonts w:ascii="Times New Roman" w:hAnsi="Times New Roman" w:cs="Times New Roman"/>
          <w:sz w:val="28"/>
          <w:szCs w:val="28"/>
        </w:rPr>
        <w:t xml:space="preserve">4.7. Підсумкова семестрова рейтингова оцінка в балах, за національною шкалою та за шкалою ECTS заноситься до </w:t>
      </w:r>
      <w:proofErr w:type="spellStart"/>
      <w:r w:rsidRPr="00625E63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625E63">
        <w:rPr>
          <w:rFonts w:ascii="Times New Roman" w:hAnsi="Times New Roman" w:cs="Times New Roman"/>
          <w:sz w:val="28"/>
          <w:szCs w:val="28"/>
        </w:rPr>
        <w:t>-екзаменаційної відомості, навчальної картки та залікової книжки студента.</w:t>
      </w:r>
    </w:p>
    <w:p w:rsidR="00625E63" w:rsidRPr="00625E63" w:rsidRDefault="00625E63" w:rsidP="00625E63">
      <w:pPr>
        <w:pStyle w:val="a7"/>
        <w:ind w:left="0" w:right="-2" w:firstLine="70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625E63">
        <w:rPr>
          <w:rFonts w:ascii="Times New Roman" w:hAnsi="Times New Roman" w:cs="Times New Roman"/>
          <w:sz w:val="28"/>
          <w:szCs w:val="28"/>
        </w:rPr>
        <w:t xml:space="preserve">4.8. Підсумкова семестрова рейтингова оцінка заноситься до залікової книжки та навчальної картки студента, наприклад, так: </w:t>
      </w:r>
      <w:r w:rsidRPr="00625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92/</w:t>
      </w:r>
      <w:proofErr w:type="spellStart"/>
      <w:r w:rsidRPr="00625E63">
        <w:rPr>
          <w:rFonts w:ascii="Times New Roman" w:hAnsi="Times New Roman" w:cs="Times New Roman"/>
          <w:b/>
          <w:bCs/>
          <w:i/>
          <w:sz w:val="28"/>
          <w:szCs w:val="28"/>
        </w:rPr>
        <w:t>Відм</w:t>
      </w:r>
      <w:proofErr w:type="spellEnd"/>
      <w:r w:rsidRPr="00625E63">
        <w:rPr>
          <w:rFonts w:ascii="Times New Roman" w:hAnsi="Times New Roman" w:cs="Times New Roman"/>
          <w:b/>
          <w:bCs/>
          <w:i/>
          <w:sz w:val="28"/>
          <w:szCs w:val="28"/>
        </w:rPr>
        <w:t>./А, 87/Добре/В, 79/Добре/С, 68/Задов./D, 65/Задов./Е</w:t>
      </w:r>
      <w:r w:rsidRPr="00625E63">
        <w:rPr>
          <w:rFonts w:ascii="Times New Roman" w:hAnsi="Times New Roman" w:cs="Times New Roman"/>
          <w:iCs/>
          <w:sz w:val="28"/>
          <w:szCs w:val="28"/>
        </w:rPr>
        <w:t xml:space="preserve"> тощо.</w:t>
      </w:r>
    </w:p>
    <w:p w:rsidR="00625E63" w:rsidRPr="00625E63" w:rsidRDefault="00625E63" w:rsidP="00625E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E63">
        <w:rPr>
          <w:rFonts w:ascii="Times New Roman" w:hAnsi="Times New Roman" w:cs="Times New Roman"/>
          <w:sz w:val="28"/>
          <w:szCs w:val="28"/>
        </w:rPr>
        <w:t>.9. Підсумкова рейтингова оцінка з дисципліни дорівнює підсумковій семестровій рейтинговій оцінці.</w:t>
      </w:r>
    </w:p>
    <w:p w:rsidR="00625E63" w:rsidRPr="00625E63" w:rsidRDefault="00625E63" w:rsidP="00625E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3">
        <w:rPr>
          <w:rFonts w:ascii="Times New Roman" w:hAnsi="Times New Roman" w:cs="Times New Roman"/>
          <w:sz w:val="28"/>
          <w:szCs w:val="28"/>
        </w:rPr>
        <w:lastRenderedPageBreak/>
        <w:t>Зазначена підсумкова рейтингова оцінка з дисципліни заноситься до Додатку до диплома.</w:t>
      </w:r>
    </w:p>
    <w:p w:rsidR="00156B3E" w:rsidRPr="00156B3E" w:rsidRDefault="00156B3E" w:rsidP="00156B3E">
      <w:pPr>
        <w:spacing w:line="240" w:lineRule="auto"/>
        <w:ind w:right="-2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sectPr w:rsidR="00B647E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A0" w:rsidRDefault="006568A0" w:rsidP="001B560C">
      <w:pPr>
        <w:spacing w:line="240" w:lineRule="auto"/>
      </w:pPr>
      <w:r>
        <w:separator/>
      </w:r>
    </w:p>
  </w:endnote>
  <w:endnote w:type="continuationSeparator" w:id="0">
    <w:p w:rsidR="006568A0" w:rsidRDefault="006568A0" w:rsidP="001B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A0" w:rsidRDefault="006568A0" w:rsidP="001B560C">
      <w:pPr>
        <w:spacing w:line="240" w:lineRule="auto"/>
      </w:pPr>
      <w:r>
        <w:separator/>
      </w:r>
    </w:p>
  </w:footnote>
  <w:footnote w:type="continuationSeparator" w:id="0">
    <w:p w:rsidR="006568A0" w:rsidRDefault="006568A0" w:rsidP="001B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294"/>
      <w:gridCol w:w="1903"/>
    </w:tblGrid>
    <w:tr w:rsidR="001B560C" w:rsidRPr="00464CF9" w:rsidTr="00CC015E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CC015E">
          <w:pPr>
            <w:rPr>
              <w:rFonts w:ascii="Times New Roman" w:hAnsi="Times New Roman"/>
              <w:szCs w:val="28"/>
              <w:lang w:eastAsia="ar-SA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0D3A18CE" wp14:editId="08D656D4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B560C" w:rsidRPr="00464CF9" w:rsidRDefault="001B560C" w:rsidP="00CC015E">
          <w:pPr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Система менеджменту якості</w:t>
          </w:r>
        </w:p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caps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caps/>
              <w:sz w:val="20"/>
              <w:szCs w:val="20"/>
              <w:lang w:eastAsia="ar-SA"/>
            </w:rPr>
            <w:t>Навчально-методичний комплекс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навчальної дисципліни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«</w:t>
          </w:r>
          <w:r w:rsidR="005E28FB">
            <w:rPr>
              <w:rFonts w:ascii="Times New Roman" w:hAnsi="Times New Roman"/>
              <w:sz w:val="20"/>
              <w:szCs w:val="20"/>
              <w:lang w:eastAsia="ar-SA"/>
            </w:rPr>
            <w:t>Латинська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мова»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Шифр</w:t>
          </w:r>
        </w:p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b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 xml:space="preserve">СМЯ НАУ НМК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>12.01.05-01-2018</w:t>
          </w:r>
        </w:p>
      </w:tc>
    </w:tr>
    <w:tr w:rsidR="001B560C" w:rsidRPr="00464CF9" w:rsidTr="00CC015E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CC015E">
          <w:pPr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026285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proofErr w:type="spellStart"/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Стор</w:t>
          </w:r>
          <w:proofErr w:type="spellEnd"/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 xml:space="preserve">.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instrText xml:space="preserve"> PAGE  \* Arabic  \* MERGEFORMAT </w:instrTex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separate"/>
          </w:r>
          <w:r w:rsidR="008D6D5C">
            <w:rPr>
              <w:rFonts w:ascii="Times New Roman" w:hAnsi="Times New Roman"/>
              <w:noProof/>
              <w:sz w:val="20"/>
              <w:szCs w:val="20"/>
              <w:lang w:eastAsia="ar-SA"/>
            </w:rPr>
            <w:t>5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</w:t>
          </w: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з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4</w:t>
          </w:r>
        </w:p>
      </w:tc>
    </w:tr>
  </w:tbl>
  <w:p w:rsidR="001B560C" w:rsidRDefault="001B5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83"/>
    <w:rsid w:val="000655AD"/>
    <w:rsid w:val="00156B3E"/>
    <w:rsid w:val="001B560C"/>
    <w:rsid w:val="001F3183"/>
    <w:rsid w:val="001F58EA"/>
    <w:rsid w:val="0046327F"/>
    <w:rsid w:val="00471097"/>
    <w:rsid w:val="005E28FB"/>
    <w:rsid w:val="00611613"/>
    <w:rsid w:val="00625E63"/>
    <w:rsid w:val="006568A0"/>
    <w:rsid w:val="00835039"/>
    <w:rsid w:val="008D6D5C"/>
    <w:rsid w:val="00B647E7"/>
    <w:rsid w:val="00D32D5D"/>
    <w:rsid w:val="00E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0C"/>
  </w:style>
  <w:style w:type="paragraph" w:styleId="a5">
    <w:name w:val="footer"/>
    <w:basedOn w:val="a"/>
    <w:link w:val="a6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0C"/>
  </w:style>
  <w:style w:type="paragraph" w:styleId="a7">
    <w:name w:val="Block Text"/>
    <w:basedOn w:val="a"/>
    <w:rsid w:val="00625E63"/>
    <w:pPr>
      <w:spacing w:line="240" w:lineRule="auto"/>
      <w:ind w:left="-57" w:right="-57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0C"/>
  </w:style>
  <w:style w:type="paragraph" w:styleId="a5">
    <w:name w:val="footer"/>
    <w:basedOn w:val="a"/>
    <w:link w:val="a6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0C"/>
  </w:style>
  <w:style w:type="paragraph" w:styleId="a7">
    <w:name w:val="Block Text"/>
    <w:basedOn w:val="a"/>
    <w:rsid w:val="00625E63"/>
    <w:pPr>
      <w:spacing w:line="240" w:lineRule="auto"/>
      <w:ind w:left="-57" w:right="-57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11</cp:revision>
  <dcterms:created xsi:type="dcterms:W3CDTF">2018-02-25T15:26:00Z</dcterms:created>
  <dcterms:modified xsi:type="dcterms:W3CDTF">2018-05-06T12:09:00Z</dcterms:modified>
</cp:coreProperties>
</file>