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E3" w:rsidRPr="00EC67F2" w:rsidRDefault="007D02E2" w:rsidP="00713E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>УДК</w:t>
      </w:r>
      <w:r w:rsidR="00891E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339.9:004.8</w:t>
      </w:r>
      <w:r w:rsidR="00175F83">
        <w:rPr>
          <w:rFonts w:ascii="Times New Roman" w:hAnsi="Times New Roman" w:cs="Times New Roman"/>
          <w:b/>
          <w:sz w:val="24"/>
          <w:szCs w:val="24"/>
          <w:lang w:val="uk-UA"/>
        </w:rPr>
        <w:t>(043.2)</w:t>
      </w:r>
    </w:p>
    <w:p w:rsidR="007D02E2" w:rsidRPr="00EC67F2" w:rsidRDefault="00713E13" w:rsidP="007D02E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Пічкурова </w:t>
      </w:r>
      <w:r w:rsidR="007D02E2"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З.В., </w:t>
      </w:r>
    </w:p>
    <w:p w:rsidR="00713E13" w:rsidRPr="00EC67F2" w:rsidRDefault="00713E13" w:rsidP="007D02E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i/>
          <w:sz w:val="24"/>
          <w:szCs w:val="24"/>
          <w:lang w:val="uk-UA"/>
        </w:rPr>
        <w:t>к.е.н., доцент, доцент кафедри міжнародних економічних відносин і бізнесу</w:t>
      </w:r>
    </w:p>
    <w:p w:rsidR="00713E13" w:rsidRPr="00EC67F2" w:rsidRDefault="00713E13" w:rsidP="007D02E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Навчально-наукового інституту міжнародних відносин  </w:t>
      </w:r>
    </w:p>
    <w:p w:rsidR="007D02E2" w:rsidRPr="00EC67F2" w:rsidRDefault="007D02E2" w:rsidP="007D02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i/>
          <w:sz w:val="24"/>
          <w:szCs w:val="24"/>
          <w:lang w:val="uk-UA"/>
        </w:rPr>
        <w:t>Національн</w:t>
      </w:r>
      <w:r w:rsidR="00713E13" w:rsidRPr="00EC67F2">
        <w:rPr>
          <w:rFonts w:ascii="Times New Roman" w:hAnsi="Times New Roman" w:cs="Times New Roman"/>
          <w:i/>
          <w:sz w:val="24"/>
          <w:szCs w:val="24"/>
          <w:lang w:val="uk-UA"/>
        </w:rPr>
        <w:t>ого</w:t>
      </w:r>
      <w:r w:rsidRPr="00EC67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авіаційн</w:t>
      </w:r>
      <w:r w:rsidR="00713E13" w:rsidRPr="00EC67F2">
        <w:rPr>
          <w:rFonts w:ascii="Times New Roman" w:hAnsi="Times New Roman" w:cs="Times New Roman"/>
          <w:i/>
          <w:sz w:val="24"/>
          <w:szCs w:val="24"/>
          <w:lang w:val="uk-UA"/>
        </w:rPr>
        <w:t>ого</w:t>
      </w:r>
      <w:r w:rsidRPr="00EC67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університет</w:t>
      </w:r>
      <w:r w:rsidR="00713E13" w:rsidRPr="00EC67F2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</w:p>
    <w:p w:rsidR="00713E13" w:rsidRPr="00EC67F2" w:rsidRDefault="00713E13" w:rsidP="007D02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42A59" w:rsidRDefault="00E81859" w:rsidP="00C42A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>штучний інтелект</w:t>
      </w:r>
      <w:r w:rsidR="00F8311A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у </w:t>
      </w:r>
      <w:r w:rsidR="007B657F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>ЦИФРОВІЙ</w:t>
      </w:r>
      <w:r w:rsidR="00667A89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="00F8311A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парадигмі </w:t>
      </w:r>
      <w:r w:rsidR="00A1507C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світової </w:t>
      </w:r>
      <w:r w:rsidR="00F8311A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>економіки</w:t>
      </w:r>
      <w:r w:rsidR="00C42A59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: </w:t>
      </w:r>
    </w:p>
    <w:p w:rsidR="007D02E2" w:rsidRPr="00EC67F2" w:rsidRDefault="002D2017" w:rsidP="00C42A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>ПЕР</w:t>
      </w:r>
      <w:r w:rsidR="001D15F4">
        <w:rPr>
          <w:rFonts w:ascii="Times New Roman" w:hAnsi="Times New Roman" w:cs="Times New Roman"/>
          <w:b/>
          <w:caps/>
          <w:sz w:val="24"/>
          <w:szCs w:val="24"/>
          <w:lang w:val="uk-UA"/>
        </w:rPr>
        <w:t>Е</w:t>
      </w:r>
      <w:r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ВАГИ, </w:t>
      </w:r>
      <w:r w:rsidR="00E81859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>загрози</w:t>
      </w:r>
      <w:r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ТА перспективи</w:t>
      </w:r>
      <w:r w:rsidR="00E81859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="00F8311A" w:rsidRPr="00EC67F2">
        <w:rPr>
          <w:rFonts w:ascii="Times New Roman" w:hAnsi="Times New Roman" w:cs="Times New Roman"/>
          <w:b/>
          <w:caps/>
          <w:sz w:val="24"/>
          <w:szCs w:val="24"/>
          <w:lang w:val="uk-UA"/>
        </w:rPr>
        <w:t>використання</w:t>
      </w:r>
    </w:p>
    <w:p w:rsidR="00713E13" w:rsidRPr="00EC67F2" w:rsidRDefault="00713E13" w:rsidP="007D02E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1820B7" w:rsidRPr="00EC67F2" w:rsidRDefault="00C23C3E" w:rsidP="009C6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>Стрімкий розвиток інформаційно-комунікаційних технологій сформував нові виклики</w:t>
      </w:r>
      <w:r w:rsidR="008D43A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для світової економіки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перед якою постала необхідність пошуку найбільш ефективних способів зберігання, обробки да передачі даних між усіма економічними суб’єктами та став </w:t>
      </w:r>
      <w:r w:rsidR="000F2EF1" w:rsidRPr="00EC67F2">
        <w:rPr>
          <w:rFonts w:ascii="Times New Roman" w:hAnsi="Times New Roman" w:cs="Times New Roman"/>
          <w:sz w:val="24"/>
          <w:szCs w:val="24"/>
          <w:lang w:val="uk-UA"/>
        </w:rPr>
        <w:t>підставою формування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0F2E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сучасної парадигми, заснованої на генеруванні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знань, цифровому проектуванні й </w:t>
      </w:r>
      <w:r w:rsidR="000F2EF1" w:rsidRPr="00EC67F2">
        <w:rPr>
          <w:rFonts w:ascii="Times New Roman" w:hAnsi="Times New Roman" w:cs="Times New Roman"/>
          <w:sz w:val="24"/>
          <w:szCs w:val="24"/>
          <w:lang w:val="uk-UA"/>
        </w:rPr>
        <w:t>моделюванні технологічних процесів</w:t>
      </w:r>
      <w:r w:rsidR="00FD59CB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широкому використанні мережі Інтернет 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30CB6">
        <w:rPr>
          <w:rFonts w:ascii="Times New Roman" w:hAnsi="Times New Roman" w:cs="Times New Roman"/>
          <w:sz w:val="24"/>
          <w:szCs w:val="24"/>
          <w:lang w:val="uk-UA"/>
        </w:rPr>
        <w:t xml:space="preserve"> систем </w:t>
      </w:r>
      <w:r w:rsidR="00FD59CB" w:rsidRPr="00EC67F2">
        <w:rPr>
          <w:rFonts w:ascii="Times New Roman" w:hAnsi="Times New Roman" w:cs="Times New Roman"/>
          <w:sz w:val="24"/>
          <w:szCs w:val="24"/>
          <w:lang w:val="uk-UA"/>
        </w:rPr>
        <w:t>електронної комунікації</w:t>
      </w:r>
      <w:r w:rsidR="000F2EF1" w:rsidRPr="00EC67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218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1960" w:rsidRPr="00EC67F2">
        <w:rPr>
          <w:rFonts w:ascii="Times New Roman" w:hAnsi="Times New Roman" w:cs="Times New Roman"/>
          <w:sz w:val="24"/>
          <w:szCs w:val="24"/>
          <w:lang w:val="uk-UA"/>
        </w:rPr>
        <w:t>Всесвітньо відомий економіст Уїльям Брайан Артур висловив думку про те, що розвиток цифрових технологій став поштовхом до формування «віртуальної автономної економіки», в основ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61960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якої покладено штучний інтелект, 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 xml:space="preserve"> працює </w:t>
      </w:r>
      <w:r w:rsidR="00D61960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на віртуальних алгоритмах, 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D61960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здатні виконувати надскладні завдання. </w:t>
      </w:r>
      <w:r w:rsidR="00D82183" w:rsidRPr="00EC67F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тже, штучний інтелект (ШІ) є о</w:t>
      </w:r>
      <w:r w:rsidR="00D8218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дним із важливих компонентів сучасної </w:t>
      </w:r>
      <w:r w:rsidR="00B03D8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парадигми </w:t>
      </w:r>
      <w:r w:rsidR="00D8218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цифрової економіки, який 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з’явився</w:t>
      </w:r>
      <w:r w:rsidR="00D8218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с</w:t>
      </w:r>
      <w:r w:rsidR="00A14786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творення нових систем обробки і аналізу даних, </w:t>
      </w:r>
      <w:r w:rsidR="00D82183" w:rsidRPr="00EC67F2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A14786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завд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яки своїй функціональності й</w:t>
      </w:r>
      <w:r w:rsidR="00A14786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швидкості виконуваних о</w:t>
      </w:r>
      <w:r w:rsidR="00D8218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перацій здатні 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замінити людський капітал у тих сферах, де людина не може виконувати певні завдання або спроможна виконувати їх не настільки ефективно, як робототехніка.</w:t>
      </w:r>
    </w:p>
    <w:p w:rsidR="00694F9B" w:rsidRPr="00EC67F2" w:rsidRDefault="002C144D" w:rsidP="009C6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На сучасному етапі розвитку цифрової економіки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>вже продемонстрував свою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спроможність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суттєво впливати на соціально-економічні процеси та 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>здійсн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ювати кардинальні 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>технологічн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зрушен</w:t>
      </w:r>
      <w:r w:rsidR="001820B7" w:rsidRPr="00EC67F2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, результатами яких користуються економічні суб’єкти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. Прикладами використання ШІ сьогодні можна вважати 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E175C" w:rsidRPr="00EC67F2">
        <w:rPr>
          <w:rFonts w:ascii="Times New Roman" w:hAnsi="Times New Roman" w:cs="Times New Roman"/>
          <w:sz w:val="24"/>
          <w:szCs w:val="24"/>
          <w:lang w:val="uk-UA"/>
        </w:rPr>
        <w:t>втоматиз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овані системи</w:t>
      </w:r>
      <w:r w:rsidR="00BE175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виробництва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>експертн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систем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та баз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даних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машинний переклад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розпізнавання об’єктів з великих відстаней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та ідентифікаці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споживачів певних послуг за зовнішністю і голосом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збір і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 xml:space="preserve"> аналіз інформації з супутників;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>спам-фільтр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пошти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системи 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>ідентифікаці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«піратських» ботів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C3C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технологію </w:t>
      </w:r>
      <w:r w:rsidR="00BE175C" w:rsidRPr="00EC67F2">
        <w:rPr>
          <w:rFonts w:ascii="Times New Roman" w:hAnsi="Times New Roman" w:cs="Times New Roman"/>
          <w:sz w:val="24"/>
          <w:szCs w:val="24"/>
          <w:lang w:val="uk-UA"/>
        </w:rPr>
        <w:t>пропозиці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E175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реклами індивідуально для кожного інтернет-користувача шляхом філ</w:t>
      </w:r>
      <w:r w:rsidR="00332231" w:rsidRPr="00EC67F2">
        <w:rPr>
          <w:rFonts w:ascii="Times New Roman" w:hAnsi="Times New Roman" w:cs="Times New Roman"/>
          <w:sz w:val="24"/>
          <w:szCs w:val="24"/>
          <w:lang w:val="uk-UA"/>
        </w:rPr>
        <w:t>ьтрації його пошукових запитів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E6274D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383DAE" w:rsidRPr="00EC67F2">
        <w:rPr>
          <w:rFonts w:ascii="Times New Roman" w:hAnsi="Times New Roman" w:cs="Times New Roman"/>
          <w:sz w:val="24"/>
          <w:szCs w:val="24"/>
          <w:lang w:val="uk-UA"/>
        </w:rPr>
        <w:t>«розу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мних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>» годинник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>, фітнес-браслет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57315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383D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0BC" w:rsidRPr="00EC67F2">
        <w:rPr>
          <w:rFonts w:ascii="Times New Roman" w:hAnsi="Times New Roman" w:cs="Times New Roman"/>
          <w:sz w:val="24"/>
          <w:szCs w:val="24"/>
          <w:lang w:val="uk-UA"/>
        </w:rPr>
        <w:t>пристрої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400B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400B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галузі медичної діагностики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400B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технологі</w:t>
      </w:r>
      <w:r w:rsidR="00EF4B8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блокчейн</w:t>
      </w:r>
      <w:r w:rsidR="00687DF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:rsidR="000337AA" w:rsidRPr="00EC67F2" w:rsidRDefault="00791592" w:rsidP="00985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Характерною ознакою сучасного розвитку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є боротьба 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за його розробку і використання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між великими 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компаніями, серед яких визначальні переваги належать технологічним гігантам, які з метою отримання додаткових технологічних переваг вдаються до поглинань і поступово витісняють з ринку конкурентів. Вже сьогодні такі компанії, як </w:t>
      </w:r>
      <w:r w:rsidR="00985732" w:rsidRPr="00EC67F2">
        <w:rPr>
          <w:rFonts w:ascii="Times New Roman" w:hAnsi="Times New Roman" w:cs="Times New Roman"/>
          <w:sz w:val="24"/>
          <w:szCs w:val="24"/>
        </w:rPr>
        <w:t>Google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5732" w:rsidRPr="00EC67F2">
        <w:rPr>
          <w:rFonts w:ascii="Times New Roman" w:hAnsi="Times New Roman" w:cs="Times New Roman"/>
          <w:sz w:val="24"/>
          <w:szCs w:val="24"/>
        </w:rPr>
        <w:t>Amazon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5732" w:rsidRPr="00EC67F2">
        <w:rPr>
          <w:rFonts w:ascii="Times New Roman" w:hAnsi="Times New Roman" w:cs="Times New Roman"/>
          <w:sz w:val="24"/>
          <w:szCs w:val="24"/>
        </w:rPr>
        <w:t>Apple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5732" w:rsidRPr="00EC67F2">
        <w:rPr>
          <w:rFonts w:ascii="Times New Roman" w:hAnsi="Times New Roman" w:cs="Times New Roman"/>
          <w:sz w:val="24"/>
          <w:szCs w:val="24"/>
        </w:rPr>
        <w:t>Facebook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985732" w:rsidRPr="00EC67F2">
        <w:rPr>
          <w:rFonts w:ascii="Times New Roman" w:hAnsi="Times New Roman" w:cs="Times New Roman"/>
          <w:sz w:val="24"/>
          <w:szCs w:val="24"/>
        </w:rPr>
        <w:t>Microsoft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732" w:rsidRPr="00EC67F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володіють більшістю технологій, заснованих на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. Проте, зацікавленість у розробці систем штучного інтелекту 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сьогодні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демонструють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стартапи, які витрачають </w:t>
      </w:r>
      <w:r w:rsidR="0057315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на створення ШІ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власні та позикові кошти у значних обсягах. </w:t>
      </w:r>
      <w:r w:rsidR="00D91ABD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>списку</w:t>
      </w:r>
      <w:r w:rsidR="00D91ABD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перспективних світових стартапів, які працюють зі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D91ABD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опублікованим дослідницькою компанією CB Insights, </w:t>
      </w:r>
      <w:r w:rsidR="00A11AD3" w:rsidRPr="00EC67F2">
        <w:rPr>
          <w:rFonts w:ascii="Times New Roman" w:hAnsi="Times New Roman" w:cs="Times New Roman"/>
          <w:sz w:val="24"/>
          <w:szCs w:val="24"/>
          <w:lang w:val="uk-UA"/>
        </w:rPr>
        <w:t>найбільший обсяг фінансування припадає на китайськ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11AD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стартап </w:t>
      </w:r>
      <w:r w:rsidR="00E6130E" w:rsidRPr="00EC67F2">
        <w:rPr>
          <w:rFonts w:ascii="Times New Roman" w:hAnsi="Times New Roman" w:cs="Times New Roman"/>
          <w:sz w:val="24"/>
          <w:szCs w:val="24"/>
          <w:lang w:val="en-US"/>
        </w:rPr>
        <w:t>Byt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6130E" w:rsidRPr="00EC67F2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>, за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яким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друге та третє місце т</w:t>
      </w:r>
      <w:r w:rsidR="00573152">
        <w:rPr>
          <w:rFonts w:ascii="Times New Roman" w:hAnsi="Times New Roman" w:cs="Times New Roman"/>
          <w:sz w:val="24"/>
          <w:szCs w:val="24"/>
          <w:lang w:val="uk-UA"/>
        </w:rPr>
        <w:t xml:space="preserve">акож 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посідають китайські стартапи </w:t>
      </w:r>
      <w:r w:rsidR="00E6130E" w:rsidRPr="00EC67F2">
        <w:rPr>
          <w:rFonts w:ascii="Times New Roman" w:hAnsi="Times New Roman" w:cs="Times New Roman"/>
          <w:sz w:val="24"/>
          <w:szCs w:val="24"/>
          <w:lang w:val="en-US"/>
        </w:rPr>
        <w:t>SenseTime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6130E" w:rsidRPr="00EC67F2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++ (див. табл. 1). </w:t>
      </w:r>
      <w:r w:rsidR="00CC7D21" w:rsidRPr="00EC67F2">
        <w:rPr>
          <w:rFonts w:ascii="Times New Roman" w:hAnsi="Times New Roman" w:cs="Times New Roman"/>
          <w:sz w:val="24"/>
          <w:szCs w:val="24"/>
          <w:lang w:val="uk-UA"/>
        </w:rPr>
        <w:t>Водночас</w:t>
      </w:r>
      <w:r w:rsidR="00E6130E" w:rsidRPr="00EC67F2">
        <w:rPr>
          <w:rFonts w:ascii="Times New Roman" w:hAnsi="Times New Roman" w:cs="Times New Roman"/>
          <w:sz w:val="24"/>
          <w:szCs w:val="24"/>
          <w:lang w:val="uk-UA"/>
        </w:rPr>
        <w:t>, зі 100 стартапів, які досліджувались, 76 належать США.</w:t>
      </w:r>
    </w:p>
    <w:p w:rsidR="00A11AD3" w:rsidRPr="00EC67F2" w:rsidRDefault="00A11AD3" w:rsidP="00A11A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b/>
          <w:i/>
          <w:sz w:val="24"/>
          <w:szCs w:val="24"/>
          <w:lang w:val="uk-UA"/>
        </w:rPr>
        <w:t>Таблиця 1</w:t>
      </w:r>
    </w:p>
    <w:p w:rsidR="000337AA" w:rsidRPr="00EC67F2" w:rsidRDefault="000337AA" w:rsidP="002E0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>Найбільш перспективні світові стартапи</w:t>
      </w:r>
      <w:r w:rsidR="002E0DFB"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91ABD" w:rsidRPr="00EC67F2">
        <w:rPr>
          <w:rFonts w:ascii="Times New Roman" w:hAnsi="Times New Roman" w:cs="Times New Roman"/>
          <w:b/>
          <w:sz w:val="24"/>
          <w:szCs w:val="24"/>
          <w:lang w:val="uk-UA"/>
        </w:rPr>
        <w:t>в галузі</w:t>
      </w:r>
      <w:r w:rsidR="002E0DFB"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штучного інтелекту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111"/>
        <w:gridCol w:w="3260"/>
      </w:tblGrid>
      <w:tr w:rsidR="00406C56" w:rsidRPr="00EC67F2" w:rsidTr="00A20765">
        <w:tc>
          <w:tcPr>
            <w:tcW w:w="1838" w:type="dxa"/>
            <w:vAlign w:val="center"/>
          </w:tcPr>
          <w:p w:rsidR="00406C56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стартапу</w:t>
            </w:r>
          </w:p>
        </w:tc>
        <w:tc>
          <w:tcPr>
            <w:tcW w:w="992" w:type="dxa"/>
            <w:vAlign w:val="center"/>
          </w:tcPr>
          <w:p w:rsidR="00406C56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4111" w:type="dxa"/>
            <w:vAlign w:val="center"/>
          </w:tcPr>
          <w:p w:rsidR="00406C56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діяльності</w:t>
            </w:r>
          </w:p>
        </w:tc>
        <w:tc>
          <w:tcPr>
            <w:tcW w:w="3260" w:type="dxa"/>
            <w:vAlign w:val="center"/>
          </w:tcPr>
          <w:p w:rsidR="00406C56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систем штучного інтелекту, млн дол. США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Byt</w:t>
            </w: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C6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Новини та медіа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3,110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C67F2">
              <w:rPr>
                <w:b w:val="0"/>
                <w:sz w:val="24"/>
                <w:szCs w:val="24"/>
                <w:lang w:val="en-US"/>
              </w:rPr>
              <w:t>SenseTime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Комп’ютерний (технічний) зір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2076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C67F2">
              <w:rPr>
                <w:b w:val="0"/>
                <w:sz w:val="24"/>
                <w:szCs w:val="24"/>
                <w:lang w:val="en-US"/>
              </w:rPr>
              <w:t>Face</w:t>
            </w:r>
            <w:r w:rsidRPr="00EC67F2">
              <w:rPr>
                <w:b w:val="0"/>
                <w:sz w:val="24"/>
                <w:szCs w:val="24"/>
                <w:lang w:val="uk-UA"/>
              </w:rPr>
              <w:t xml:space="preserve">++ 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Комп’ютерний (технічний) зір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608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EC67F2">
              <w:rPr>
                <w:rFonts w:ascii="Times New Roman" w:hAnsi="Times New Roman" w:cs="Times New Roman"/>
                <w:sz w:val="24"/>
                <w:szCs w:val="24"/>
              </w:rPr>
              <w:t>pstart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технології і страхування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585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технології і страхування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Ubtech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Робототехніка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</w:rPr>
              <w:t>Flatiron Health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</w:rPr>
              <w:t>Zoox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Безпілотні транспортні засоби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</w:rPr>
              <w:t>CrowdStrike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4111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Кіберезпека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</w:t>
            </w:r>
          </w:p>
        </w:tc>
      </w:tr>
      <w:tr w:rsidR="00A11AD3" w:rsidRPr="00EC67F2" w:rsidTr="00A20765">
        <w:tc>
          <w:tcPr>
            <w:tcW w:w="1838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</w:rPr>
              <w:t>InsideSales.com</w:t>
            </w:r>
          </w:p>
        </w:tc>
        <w:tc>
          <w:tcPr>
            <w:tcW w:w="992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4111" w:type="dxa"/>
            <w:vAlign w:val="center"/>
          </w:tcPr>
          <w:p w:rsidR="00A11AD3" w:rsidRPr="00EC67F2" w:rsidRDefault="009E0541" w:rsidP="00AA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продажами</w:t>
            </w:r>
          </w:p>
        </w:tc>
        <w:tc>
          <w:tcPr>
            <w:tcW w:w="3260" w:type="dxa"/>
            <w:vAlign w:val="center"/>
          </w:tcPr>
          <w:p w:rsidR="00A11AD3" w:rsidRPr="00EC67F2" w:rsidRDefault="00A11AD3" w:rsidP="00A1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</w:t>
            </w:r>
          </w:p>
        </w:tc>
      </w:tr>
    </w:tbl>
    <w:p w:rsidR="002E3599" w:rsidRPr="00EC67F2" w:rsidRDefault="002C7A3B" w:rsidP="001563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7F2">
        <w:rPr>
          <w:rFonts w:ascii="Times New Roman" w:hAnsi="Times New Roman" w:cs="Times New Roman"/>
          <w:i/>
          <w:sz w:val="24"/>
          <w:szCs w:val="24"/>
        </w:rPr>
        <w:t>Прим</w:t>
      </w:r>
      <w:r w:rsidRPr="00EC67F2">
        <w:rPr>
          <w:rFonts w:ascii="Times New Roman" w:hAnsi="Times New Roman" w:cs="Times New Roman"/>
          <w:i/>
          <w:sz w:val="24"/>
          <w:szCs w:val="24"/>
          <w:lang w:val="uk-UA"/>
        </w:rPr>
        <w:t>ітка.</w:t>
      </w:r>
      <w:r w:rsidR="002E0DFB" w:rsidRPr="00EC67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B348B" w:rsidRPr="00EC67F2">
        <w:rPr>
          <w:rFonts w:ascii="Times New Roman" w:hAnsi="Times New Roman" w:cs="Times New Roman"/>
          <w:i/>
          <w:sz w:val="24"/>
          <w:szCs w:val="24"/>
          <w:lang w:val="uk-UA"/>
        </w:rPr>
        <w:t>Складено автором на основі даних</w:t>
      </w:r>
      <w:r w:rsidR="00506F72" w:rsidRPr="00EC67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Всесвітнього економічного форуму </w:t>
      </w:r>
      <w:r w:rsidR="00506F72" w:rsidRPr="00EC67F2">
        <w:rPr>
          <w:rFonts w:ascii="Times New Roman" w:hAnsi="Times New Roman" w:cs="Times New Roman"/>
          <w:i/>
          <w:sz w:val="24"/>
          <w:szCs w:val="24"/>
        </w:rPr>
        <w:t>[1].</w:t>
      </w:r>
    </w:p>
    <w:p w:rsidR="002C7A3B" w:rsidRPr="00EC67F2" w:rsidRDefault="002C7A3B" w:rsidP="002E3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3599" w:rsidRPr="00EC67F2" w:rsidRDefault="002E3599" w:rsidP="002E3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Ще у першій половині ХХ століття англійський економіст Мейнард Кейнс зробив припущення щодо подолання до 2030 року існуючих проблеми виробництва і обмеження доступу до ресурсів, насамперед, до робочих місць і застосував до цього явища термін «технологічне безробіття». На думку Брайана Артура, світ вже сьогодні досяг «точки Кейнса» у зв’язку із заміщенням людських ресурсів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. Нова економічна трансформація, пов’язана з впровадженням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несу в собі загрозу зникнення багатьох професій у тих галузях, де роботи зможуть виконувати поставлені завдання більш точно, швидко і якісно,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як,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наприклад, у сфері медичної діагностики. </w:t>
      </w:r>
    </w:p>
    <w:p w:rsidR="00422084" w:rsidRDefault="002E3599" w:rsidP="000674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За даними 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Звіту міжнародної консалтингової компанії </w:t>
      </w:r>
      <w:r w:rsidRPr="006620DB">
        <w:rPr>
          <w:rFonts w:ascii="Times New Roman" w:hAnsi="Times New Roman" w:cs="Times New Roman"/>
          <w:sz w:val="24"/>
          <w:szCs w:val="24"/>
        </w:rPr>
        <w:t>McKinsey</w:t>
      </w:r>
      <w:r w:rsidRPr="006620DB">
        <w:rPr>
          <w:rFonts w:ascii="Times New Roman" w:hAnsi="Times New Roman" w:cs="Times New Roman"/>
          <w:sz w:val="24"/>
          <w:szCs w:val="24"/>
          <w:lang w:val="uk-UA"/>
        </w:rPr>
        <w:t>&amp;</w:t>
      </w:r>
      <w:r w:rsidRPr="006620DB">
        <w:rPr>
          <w:rFonts w:ascii="Times New Roman" w:hAnsi="Times New Roman" w:cs="Times New Roman"/>
          <w:sz w:val="24"/>
          <w:szCs w:val="24"/>
        </w:rPr>
        <w:t>Company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кількість осіб, яким доведеться змінювати свої професійні навички під впливом процесів автоматизації за різними сценаріями може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>досяг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ти від 75 до 375 млн осіб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до 2030 року</w:t>
      </w:r>
      <w:r w:rsidR="002C7A3B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[2]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>Разом з тим, з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гідно досліджень аналітичної фірми </w:t>
      </w:r>
      <w:r w:rsidRPr="00EC67F2">
        <w:rPr>
          <w:rFonts w:ascii="Times New Roman" w:eastAsia="Times New Roman" w:hAnsi="Times New Roman" w:cs="Times New Roman"/>
          <w:sz w:val="24"/>
          <w:szCs w:val="24"/>
          <w:lang w:eastAsia="ru-RU"/>
        </w:rPr>
        <w:t>Gartner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2020 року автоматизація позбавить робочих місць 1,8 млн людей, але при цьому створить 2,3 млн робочих місць, завдяки чому економіка отримає нові 500 тисяч </w:t>
      </w:r>
      <w:r w:rsidR="006620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робочих 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місць</w:t>
      </w:r>
      <w:r w:rsidR="002C7A3B"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A3B" w:rsidRPr="00EC67F2">
        <w:rPr>
          <w:rFonts w:ascii="Times New Roman" w:hAnsi="Times New Roman" w:cs="Times New Roman"/>
          <w:sz w:val="24"/>
          <w:szCs w:val="24"/>
          <w:lang w:val="uk-UA"/>
        </w:rPr>
        <w:t>[3]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C804A7"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Крім того, з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даними консалтингової групи 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Capgemini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83% компаній, які використовують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422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виявили взаємозв’язок між їхніми технологіями та створенням нових робочих місць, а за результатами </w:t>
      </w:r>
      <w:r w:rsidR="00422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досліджень 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консалтингової фірми 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Deloitte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результаті впровадження автоматизації у Великій Британії було знищено близько 800 робочих місць для низькокваліфікованих працівників, 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 натомість, створено 3,5 млн нових вакансій, заробітна плата для яких</w:t>
      </w:r>
      <w:r w:rsidR="00C804A7"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збільшилась</w:t>
      </w:r>
      <w:r w:rsidRPr="00EC6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13 тис. дол. США </w:t>
      </w:r>
      <w:r w:rsidR="002C7A3B" w:rsidRPr="00EC67F2">
        <w:rPr>
          <w:rFonts w:ascii="Times New Roman" w:hAnsi="Times New Roman" w:cs="Times New Roman"/>
          <w:sz w:val="24"/>
          <w:szCs w:val="24"/>
          <w:lang w:val="uk-UA"/>
        </w:rPr>
        <w:t>[3]</w:t>
      </w:r>
      <w:r w:rsidR="00422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674AE" w:rsidRPr="00EC67F2" w:rsidRDefault="00422084" w:rsidP="00067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розробок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дослідників Массачусетського технологічного інституту</w:t>
      </w:r>
      <w:r w:rsidR="005B652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[4]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652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негативний вплив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>в першу чергу може негативно позначитись на малих містах, населення яких задіяно в тих сферах діяльності, що дозволяють легко реалізувати ідею «технічного заміщення» (наприклад, у сфері обслуговування), в той час, коли у великих містах переважають працівники, що займаються розумовою діяльністю (інформаційна галузь, реклама, юриспруденція, фармація, психологія тощо). Проте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навіть ця категорія персоналу має ризики щодо можливого їх заміщення, оскільки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>вже сьогодні здатн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в окремих випадках виконувати функції інженера, програміста, юриста, менеджера тощо. </w:t>
      </w:r>
    </w:p>
    <w:p w:rsidR="000674AE" w:rsidRPr="00EC67F2" w:rsidRDefault="000674AE" w:rsidP="00067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На думку Ю. Кіндзерського, стрімке поширення повної автоматизації та роботизації виробництва, а також систем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у довгостроковій перспективі стане головною причиною загострення соціальних проблем і зростання безробіття як у сфері виробництва, так і у сфері послуг, буде посилювати нерівність і майнове розшарування населення. У зв’язку з цим, на одному полюсі суспільства буде концентруватис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невеликий прошарок власників засобів виробництва і капіталу, на іншому – наростатиме маргіналізований, люмпенізований і криміналізований прошарок соціуму</w:t>
      </w:r>
      <w:r w:rsidR="005B652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[5, с. 51-52]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</w:p>
    <w:p w:rsidR="000674AE" w:rsidRPr="00EC67F2" w:rsidRDefault="000674AE" w:rsidP="00067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вищевикладене, слід зазначити, що з метою подолання можливих загроз з боку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нова економічна парадигма повинна включати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не лише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більш ефективні способи використання тих категорій трудових ресурсів, які будуть вивільнені внаслідок широкого застосування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>робототехніки, але й бути націленою на формування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трудового потенціалу з високим рівнем креативності та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здатності до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освоєння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нових навичок. Крім того, першочерговим завданням держав, продиктованим викликами сучасної цифрової економіки є використання гарантій захисту 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людського капіталу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від негативного впливу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, серед яких можна виділити наступні:</w:t>
      </w:r>
    </w:p>
    <w:p w:rsidR="000674AE" w:rsidRPr="00EC67F2" w:rsidRDefault="000674AE" w:rsidP="000674AE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>створення умов виробництва, за яких автоматизовані системи будуть доповнювати роботу персоналу та підвищувати рівень її продуктивності</w:t>
      </w:r>
      <w:r w:rsidR="00C804A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але лише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у частині виконання функцій, пов’язаних з низьким рівнем можливост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інтелектуального потенціалу;</w:t>
      </w:r>
    </w:p>
    <w:p w:rsidR="000674AE" w:rsidRPr="00EC67F2" w:rsidRDefault="000674AE" w:rsidP="000674AE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заборона використання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у тих сферах, де людина може більш ефективно виконувати поставлені задання та застосовувати свій креативний потенціал;</w:t>
      </w:r>
    </w:p>
    <w:p w:rsidR="000674AE" w:rsidRPr="00EC67F2" w:rsidRDefault="00021DE8" w:rsidP="000674AE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>заміна персоналу робототехнікою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674A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екологічно шкідливих виробництвах;</w:t>
      </w:r>
    </w:p>
    <w:p w:rsidR="000674AE" w:rsidRPr="00EC67F2" w:rsidRDefault="000674AE" w:rsidP="000674AE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>забезпечення працівників, вивільнених внаслідок роботизації фінансовою допомогою або робочими місцями;</w:t>
      </w:r>
    </w:p>
    <w:p w:rsidR="000674AE" w:rsidRPr="00EC67F2" w:rsidRDefault="000674AE" w:rsidP="000674AE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>підтримка підприємств, що створюють умови для розвитку креативного капіталу тощо.</w:t>
      </w:r>
    </w:p>
    <w:p w:rsidR="00035F1C" w:rsidRPr="00EC67F2" w:rsidRDefault="007A7AAC" w:rsidP="007A7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Слід враховувати, що 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>у ряді</w:t>
      </w:r>
      <w:r w:rsidR="00D037C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випадків впровадження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D037CE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виключає необхідність контролю з боку людини, і, відповідно, 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може зробити його вплив на соціально-економічні процеси неконтрольованим. </w:t>
      </w:r>
      <w:r w:rsidR="00E5438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асновник і генеральний директор компаній </w:t>
      </w:r>
      <w:r w:rsidR="00383824" w:rsidRPr="00EC67F2">
        <w:rPr>
          <w:rFonts w:ascii="Times New Roman" w:hAnsi="Times New Roman" w:cs="Times New Roman"/>
          <w:sz w:val="24"/>
          <w:szCs w:val="24"/>
          <w:lang w:val="en-US"/>
        </w:rPr>
        <w:t>SpaceX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83824" w:rsidRPr="00EC67F2">
        <w:rPr>
          <w:rFonts w:ascii="Times New Roman" w:hAnsi="Times New Roman" w:cs="Times New Roman"/>
          <w:sz w:val="24"/>
          <w:szCs w:val="24"/>
          <w:lang w:val="en-US"/>
        </w:rPr>
        <w:t>Tesla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824" w:rsidRPr="00EC67F2">
        <w:rPr>
          <w:rFonts w:ascii="Times New Roman" w:hAnsi="Times New Roman" w:cs="Times New Roman"/>
          <w:sz w:val="24"/>
          <w:szCs w:val="24"/>
          <w:lang w:val="en-US"/>
        </w:rPr>
        <w:t>Motors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4383" w:rsidRPr="00EC67F2">
        <w:rPr>
          <w:rFonts w:ascii="Times New Roman" w:hAnsi="Times New Roman" w:cs="Times New Roman"/>
          <w:sz w:val="24"/>
          <w:szCs w:val="24"/>
          <w:lang w:val="uk-UA"/>
        </w:rPr>
        <w:t>Ілон Маск</w:t>
      </w:r>
      <w:r w:rsidR="00E54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стверджує, що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>є потенційно більш небезпечним, ніж ядерна зброя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ступінь вірогідності 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>його безпе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>ки для людей складає</w:t>
      </w:r>
      <w:r w:rsidR="0038382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5-10%.</w:t>
      </w:r>
      <w:r w:rsidR="00EE720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Сьогодні деякі спеціалісти з інформаційної безпеки переконані в тому, що починаючи з 2018 року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EE720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швидко еволюціонує і адаптується до багатьох систем захисту інформації, що дозволить йому обходити 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EE720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швидше, ніж людський інтелект здатен розробляти елементи кіберзахисту. Існують також загрози застосування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EE720F" w:rsidRPr="00EC67F2">
        <w:rPr>
          <w:rFonts w:ascii="Times New Roman" w:hAnsi="Times New Roman" w:cs="Times New Roman"/>
          <w:sz w:val="24"/>
          <w:szCs w:val="24"/>
          <w:lang w:val="uk-UA"/>
        </w:rPr>
        <w:t>під час проведення передвиборних кампаній для дезорієнтації виборців та фальсифікації результатів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виборів</w:t>
      </w:r>
      <w:r w:rsidR="00EE720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3415C" w:rsidRPr="00EC67F2">
        <w:rPr>
          <w:rFonts w:ascii="Times New Roman" w:hAnsi="Times New Roman" w:cs="Times New Roman"/>
          <w:sz w:val="24"/>
          <w:szCs w:val="24"/>
          <w:lang w:val="uk-UA"/>
        </w:rPr>
        <w:t>В зв’язку з</w:t>
      </w:r>
      <w:r w:rsidR="00614FFD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цим, є підстави припустити, що </w:t>
      </w:r>
      <w:r w:rsidR="00045C3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>процес</w:t>
      </w:r>
      <w:r w:rsidR="00045C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F1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і використання штучного інтелекту </w:t>
      </w:r>
      <w:r w:rsidR="00045C33">
        <w:rPr>
          <w:rFonts w:ascii="Times New Roman" w:hAnsi="Times New Roman" w:cs="Times New Roman"/>
          <w:sz w:val="24"/>
          <w:szCs w:val="24"/>
          <w:lang w:val="uk-UA"/>
        </w:rPr>
        <w:t xml:space="preserve">слід </w:t>
      </w:r>
      <w:r w:rsidR="00035F1C" w:rsidRPr="00EC67F2">
        <w:rPr>
          <w:rFonts w:ascii="Times New Roman" w:hAnsi="Times New Roman" w:cs="Times New Roman"/>
          <w:sz w:val="24"/>
          <w:szCs w:val="24"/>
          <w:lang w:val="uk-UA"/>
        </w:rPr>
        <w:t>залишати останнє слово за людиною, яка приймає остаточне рішення і у раз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35F1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необхідності матиме можливість зупинити роботу автоматизованої системи. </w:t>
      </w:r>
    </w:p>
    <w:p w:rsidR="0080549F" w:rsidRPr="00EC67F2" w:rsidRDefault="00035F1C" w:rsidP="00805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Незважаючи на всі переваги </w:t>
      </w:r>
      <w:r w:rsidR="00E5438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недоліки </w:t>
      </w:r>
      <w:r w:rsidR="004649D4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економічний ефект від його </w:t>
      </w:r>
      <w:r w:rsidR="00021DE8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впливу </w:t>
      </w:r>
      <w:r w:rsidR="00F00743">
        <w:rPr>
          <w:rFonts w:ascii="Times New Roman" w:hAnsi="Times New Roman" w:cs="Times New Roman"/>
          <w:sz w:val="24"/>
          <w:szCs w:val="24"/>
          <w:lang w:val="uk-UA"/>
        </w:rPr>
        <w:t xml:space="preserve">є очевидним, а </w:t>
      </w:r>
      <w:r w:rsidR="00F0074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масштаби його використання </w:t>
      </w:r>
      <w:r w:rsidR="00F00743">
        <w:rPr>
          <w:rFonts w:ascii="Times New Roman" w:hAnsi="Times New Roman" w:cs="Times New Roman"/>
          <w:sz w:val="24"/>
          <w:szCs w:val="24"/>
          <w:lang w:val="uk-UA"/>
        </w:rPr>
        <w:t>й надалі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зростати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>муть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швидкими темпами. </w:t>
      </w:r>
      <w:r w:rsidR="0080549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За оцінками міжнародної мережі консалтингових та аудиторських компаній </w:t>
      </w:r>
      <w:r w:rsidR="005B6527" w:rsidRPr="00EC67F2">
        <w:rPr>
          <w:rFonts w:ascii="Times New Roman" w:hAnsi="Times New Roman" w:cs="Times New Roman"/>
          <w:sz w:val="24"/>
          <w:szCs w:val="24"/>
        </w:rPr>
        <w:t>PricewaterhouseCoopers</w:t>
      </w:r>
      <w:r w:rsidR="005B652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0549F" w:rsidRPr="00EC67F2">
        <w:rPr>
          <w:rFonts w:ascii="Times New Roman" w:hAnsi="Times New Roman" w:cs="Times New Roman"/>
          <w:sz w:val="24"/>
          <w:szCs w:val="24"/>
          <w:lang w:val="uk-UA"/>
        </w:rPr>
        <w:t>PwC</w:t>
      </w:r>
      <w:r w:rsidR="005B6527" w:rsidRPr="00EC67F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0549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до 2030 року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може </w:t>
      </w:r>
      <w:r w:rsidR="0080549F" w:rsidRPr="00EC67F2">
        <w:rPr>
          <w:rFonts w:ascii="Times New Roman" w:hAnsi="Times New Roman" w:cs="Times New Roman"/>
          <w:sz w:val="24"/>
          <w:szCs w:val="24"/>
          <w:lang w:val="uk-UA"/>
        </w:rPr>
        <w:t>збільшити світовий ВВП до 15,7 тр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>лн</w:t>
      </w:r>
      <w:r w:rsidR="0080549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дол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549F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США</w:t>
      </w:r>
      <w:r w:rsidR="005B6527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[1]. </w:t>
      </w:r>
      <w:r w:rsidR="00E54383">
        <w:rPr>
          <w:rFonts w:ascii="Times New Roman" w:hAnsi="Times New Roman" w:cs="Times New Roman"/>
          <w:sz w:val="24"/>
          <w:szCs w:val="24"/>
          <w:lang w:val="uk-UA"/>
        </w:rPr>
        <w:t>При цьому</w:t>
      </w:r>
      <w:r w:rsidR="00A20765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>зрозуміло</w:t>
      </w:r>
      <w:r w:rsidR="00A20765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що у розробку і використання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A20765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не однаково залучені різні країни світу, в </w:t>
      </w:r>
      <w:r w:rsidR="00614FFD" w:rsidRPr="00EC67F2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="00A20765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з чим у довготривалій перспективі </w:t>
      </w:r>
      <w:r w:rsidR="00E54383">
        <w:rPr>
          <w:rFonts w:ascii="Times New Roman" w:hAnsi="Times New Roman" w:cs="Times New Roman"/>
          <w:sz w:val="24"/>
          <w:szCs w:val="24"/>
          <w:lang w:val="uk-UA"/>
        </w:rPr>
        <w:t>спостерігатиметься</w:t>
      </w:r>
      <w:r w:rsidR="00C0568A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нерівномірність розподілу економічних вигод від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C0568A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на користь Китаю, країн Північної Америки та </w:t>
      </w:r>
      <w:r w:rsidR="002655A2" w:rsidRPr="00EC67F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0568A" w:rsidRPr="00EC67F2">
        <w:rPr>
          <w:rFonts w:ascii="Times New Roman" w:hAnsi="Times New Roman" w:cs="Times New Roman"/>
          <w:sz w:val="24"/>
          <w:szCs w:val="24"/>
          <w:lang w:val="uk-UA"/>
        </w:rPr>
        <w:t>івденної Європи (рис. 1).</w:t>
      </w:r>
      <w:r w:rsidR="00F34FE8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549F" w:rsidRPr="00EC67F2" w:rsidRDefault="00C34D51" w:rsidP="00C34D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noProof/>
          <w:bdr w:val="single" w:sz="4" w:space="0" w:color="auto"/>
          <w:lang w:eastAsia="ru-RU"/>
        </w:rPr>
        <w:drawing>
          <wp:inline distT="0" distB="0" distL="0" distR="0" wp14:anchorId="1E133E96" wp14:editId="6354D2D6">
            <wp:extent cx="5788325" cy="3260449"/>
            <wp:effectExtent l="0" t="0" r="317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568A" w:rsidRPr="00EC67F2" w:rsidRDefault="00C0568A" w:rsidP="00330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Рис. 1. Розподіл економічних вигод від </w:t>
      </w:r>
      <w:r w:rsidR="00D53E34" w:rsidRPr="00EC67F2">
        <w:rPr>
          <w:rFonts w:ascii="Times New Roman" w:hAnsi="Times New Roman" w:cs="Times New Roman"/>
          <w:b/>
          <w:sz w:val="24"/>
          <w:szCs w:val="24"/>
          <w:lang w:val="uk-UA"/>
        </w:rPr>
        <w:t>впливу</w:t>
      </w:r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штучного інтелекту</w:t>
      </w:r>
      <w:r w:rsidR="002143B1"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r w:rsidR="00E54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зростання </w:t>
      </w:r>
      <w:r w:rsidR="002143B1" w:rsidRPr="00EC67F2">
        <w:rPr>
          <w:rFonts w:ascii="Times New Roman" w:hAnsi="Times New Roman" w:cs="Times New Roman"/>
          <w:b/>
          <w:sz w:val="24"/>
          <w:szCs w:val="24"/>
          <w:lang w:val="uk-UA"/>
        </w:rPr>
        <w:t>обсяг</w:t>
      </w:r>
      <w:r w:rsidR="00E54383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2143B1"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ВВП</w:t>
      </w:r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регіонами світу</w:t>
      </w:r>
      <w:r w:rsidR="00F30575"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2030 року</w:t>
      </w:r>
      <w:r w:rsidR="00E54383">
        <w:rPr>
          <w:rFonts w:ascii="Times New Roman" w:hAnsi="Times New Roman" w:cs="Times New Roman"/>
          <w:b/>
          <w:sz w:val="24"/>
          <w:szCs w:val="24"/>
          <w:lang w:val="uk-UA"/>
        </w:rPr>
        <w:t>, (%)</w:t>
      </w:r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F1D42" w:rsidRPr="00EC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0568A" w:rsidRPr="00EC67F2" w:rsidRDefault="00C0568A" w:rsidP="000355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i/>
          <w:sz w:val="24"/>
          <w:szCs w:val="24"/>
          <w:lang w:val="uk-UA"/>
        </w:rPr>
        <w:t>Джерело:</w:t>
      </w:r>
      <w:r w:rsidR="005B6527" w:rsidRPr="00EC67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Дані міжнародної мережі консалтингових та аудиторських компаній PwC</w:t>
      </w:r>
      <w:r w:rsidR="005C4E95" w:rsidRPr="00EC67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B6527" w:rsidRPr="00EC67F2">
        <w:rPr>
          <w:rFonts w:ascii="Times New Roman" w:hAnsi="Times New Roman" w:cs="Times New Roman"/>
          <w:i/>
          <w:sz w:val="24"/>
          <w:szCs w:val="24"/>
          <w:lang w:val="uk-UA"/>
        </w:rPr>
        <w:t>[6]</w:t>
      </w:r>
      <w:r w:rsidR="00156386" w:rsidRPr="00EC67F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C31143" w:rsidRPr="00EC67F2" w:rsidRDefault="00035F1C" w:rsidP="00F00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За прогнозом аналітичної компанії </w:t>
      </w:r>
      <w:r w:rsidRPr="00EC67F2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67F2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67F2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C67F2">
        <w:rPr>
          <w:rFonts w:ascii="Times New Roman" w:hAnsi="Times New Roman" w:cs="Times New Roman"/>
          <w:sz w:val="24"/>
          <w:szCs w:val="24"/>
          <w:lang w:val="en-US"/>
        </w:rPr>
        <w:t>IDC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), у 2018 році обсяг світового ринку когнітивних систем </w:t>
      </w:r>
      <w:r w:rsidR="00E5438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зросте до 19,1 млн дол. США, що майже на 54% більше порівняно з 2017 роком, а у 2021 році цей показник може збільшитись до 52,2 млн дол. США</w:t>
      </w:r>
      <w:r w:rsidR="00156386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[7].</w:t>
      </w:r>
      <w:r w:rsidR="00F00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77C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У перспективі </w:t>
      </w:r>
      <w:r w:rsidR="00E54383">
        <w:rPr>
          <w:rFonts w:ascii="Times New Roman" w:hAnsi="Times New Roman" w:cs="Times New Roman"/>
          <w:sz w:val="24"/>
          <w:szCs w:val="24"/>
          <w:lang w:val="uk-UA"/>
        </w:rPr>
        <w:t>прогнозується</w:t>
      </w:r>
      <w:r w:rsidR="00A77B41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81691C">
        <w:rPr>
          <w:rFonts w:ascii="Times New Roman" w:hAnsi="Times New Roman" w:cs="Times New Roman"/>
          <w:sz w:val="24"/>
          <w:szCs w:val="24"/>
          <w:lang w:val="uk-UA"/>
        </w:rPr>
        <w:t xml:space="preserve">буде надалі використовуватись і удосконалюватись у таких напрямках, як: медична діагностика і лікування, </w:t>
      </w:r>
      <w:r w:rsidR="0081691C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керування засобами повітряного руху та </w:t>
      </w:r>
      <w:r w:rsidR="0081691C" w:rsidRPr="00EC67F2">
        <w:rPr>
          <w:rFonts w:ascii="Times New Roman" w:hAnsi="Times New Roman" w:cs="Times New Roman"/>
          <w:sz w:val="24"/>
          <w:szCs w:val="24"/>
          <w:lang w:val="uk-UA"/>
        </w:rPr>
        <w:lastRenderedPageBreak/>
        <w:t>вантажними транспортними засобами,</w:t>
      </w:r>
      <w:r w:rsidR="0081691C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</w:t>
      </w:r>
      <w:r w:rsidR="0081691C" w:rsidRPr="00EC67F2">
        <w:rPr>
          <w:rFonts w:ascii="Times New Roman" w:hAnsi="Times New Roman" w:cs="Times New Roman"/>
          <w:sz w:val="24"/>
          <w:szCs w:val="24"/>
          <w:lang w:val="uk-UA"/>
        </w:rPr>
        <w:t>кредитних карт на основі технології розпізнавання біометричних даних,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>поширення «інтернету речей» (мережі пов’язаних між собою пристроїв, які збирають інформацію та обмінюються нею між собою), в тому числі – розширення функцій роботів-домашніх асистентів, і у перспективі –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музичних і художніх творів, через які штучний інтелект виявиться здатним впливати на емоції людини. Проте, говорити про перспективи створення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ідентичного 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>до людського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інтелект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і людсько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свідом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31143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ще рано. </w:t>
      </w:r>
    </w:p>
    <w:p w:rsidR="00035F1C" w:rsidRDefault="00035F1C" w:rsidP="00057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використання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несе у собі як переваги, так і загрози, що вимагає від сучасної економічної парадигми готовності до усіх викликів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цифровізації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, швидкої здатності </w:t>
      </w:r>
      <w:r w:rsidR="00F00743">
        <w:rPr>
          <w:rFonts w:ascii="Times New Roman" w:hAnsi="Times New Roman" w:cs="Times New Roman"/>
          <w:sz w:val="24"/>
          <w:szCs w:val="24"/>
          <w:lang w:val="uk-UA"/>
        </w:rPr>
        <w:t>до здійснення переорієнтації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на використання креативних здібностей людини і створ</w:t>
      </w:r>
      <w:r w:rsidR="00F00743">
        <w:rPr>
          <w:rFonts w:ascii="Times New Roman" w:hAnsi="Times New Roman" w:cs="Times New Roman"/>
          <w:sz w:val="24"/>
          <w:szCs w:val="24"/>
          <w:lang w:val="uk-UA"/>
        </w:rPr>
        <w:t>ення умов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для якісної трансформації ос</w:t>
      </w:r>
      <w:r w:rsidR="000577C4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вітньої галузі та ринку праці. </w:t>
      </w:r>
      <w:r w:rsidR="00F00743">
        <w:rPr>
          <w:rFonts w:ascii="Times New Roman" w:hAnsi="Times New Roman" w:cs="Times New Roman"/>
          <w:sz w:val="24"/>
          <w:szCs w:val="24"/>
          <w:lang w:val="uk-UA"/>
        </w:rPr>
        <w:t>Крім того, в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икористання </w:t>
      </w:r>
      <w:r w:rsidR="00D94912"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>принесе позитивні результати у тому разі, якщо перед ним</w:t>
      </w:r>
      <w:r w:rsidR="00F00743">
        <w:rPr>
          <w:rFonts w:ascii="Times New Roman" w:hAnsi="Times New Roman" w:cs="Times New Roman"/>
          <w:sz w:val="24"/>
          <w:szCs w:val="24"/>
          <w:lang w:val="uk-UA"/>
        </w:rPr>
        <w:t xml:space="preserve"> будуть формулюватись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чіткі задання, і, навпаки, виявиться нездатним виконувати поставлені цілі в умовах</w:t>
      </w:r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E33" w:rsidRPr="00EC67F2">
        <w:rPr>
          <w:rFonts w:ascii="Times New Roman" w:hAnsi="Times New Roman" w:cs="Times New Roman"/>
          <w:sz w:val="24"/>
          <w:szCs w:val="24"/>
          <w:lang w:val="uk-UA"/>
        </w:rPr>
        <w:t>невизначеності</w:t>
      </w:r>
      <w:r w:rsidR="00891E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1E33" w:rsidRPr="00EC67F2" w:rsidRDefault="00891E33" w:rsidP="00057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02E2" w:rsidRPr="00EC67F2" w:rsidRDefault="007D02E2" w:rsidP="00D94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506F72" w:rsidRPr="00EC67F2" w:rsidRDefault="00506F72" w:rsidP="00D94912">
      <w:pPr>
        <w:pStyle w:val="2"/>
        <w:numPr>
          <w:ilvl w:val="0"/>
          <w:numId w:val="9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These 100 companies are leading the AI revolution / The World Economic Forum [</w:t>
      </w:r>
      <w:r w:rsidR="002C7A3B"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Electronic resource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]</w:t>
      </w:r>
      <w:r w:rsidR="002C7A3B"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>. –</w:t>
      </w:r>
      <w:r w:rsidR="002C7A3B"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Accessed mode:</w:t>
      </w:r>
      <w:r w:rsidR="002C7A3B"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https://www.weforum.org/agenda/2018/01/these-100-companies-are-leading-the-world-in-artificial-intelligence.</w:t>
      </w:r>
    </w:p>
    <w:p w:rsidR="002C7A3B" w:rsidRPr="00EC67F2" w:rsidRDefault="002C7A3B" w:rsidP="00D94912">
      <w:pPr>
        <w:pStyle w:val="1"/>
        <w:numPr>
          <w:ilvl w:val="0"/>
          <w:numId w:val="9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What the future of work will mean for jobs, skills, and wages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Report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/ 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McKinsey Global Institute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December 2017 [Electronic resource]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>. –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Accessed mode: https://www.mckinsey.com.</w:t>
      </w:r>
    </w:p>
    <w:p w:rsidR="005B6527" w:rsidRPr="00EC67F2" w:rsidRDefault="002C7A3B" w:rsidP="00D94912">
      <w:pPr>
        <w:pStyle w:val="1"/>
        <w:numPr>
          <w:ilvl w:val="0"/>
          <w:numId w:val="9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Kevin </w:t>
      </w:r>
      <w:proofErr w:type="spellStart"/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Maney</w:t>
      </w:r>
      <w:proofErr w:type="spellEnd"/>
      <w:r w:rsidRPr="00EC67F2">
        <w:rPr>
          <w:rStyle w:val="author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gramStart"/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Need a Job?</w:t>
      </w:r>
      <w:proofErr w:type="gramEnd"/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Why Artificial Intelligence Will Help Human Workers, Not Hurt Them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[Electronic resource]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>. –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Accessed mode: </w:t>
      </w:r>
      <w:r w:rsidR="005B6527"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>http://www.newsweek.com/2018/01/26/artificial-intelligence-create-human-jobs-783730.html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5B6527" w:rsidRPr="00EC67F2" w:rsidRDefault="005B6527" w:rsidP="00D94912">
      <w:pPr>
        <w:pStyle w:val="1"/>
        <w:numPr>
          <w:ilvl w:val="0"/>
          <w:numId w:val="9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Morgan R. Frank, </w:t>
      </w:r>
      <w:proofErr w:type="spellStart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Lijun</w:t>
      </w:r>
      <w:proofErr w:type="spellEnd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Sun, Manuel </w:t>
      </w:r>
      <w:proofErr w:type="spellStart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Cebrian</w:t>
      </w:r>
      <w:proofErr w:type="spellEnd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, </w:t>
      </w:r>
      <w:proofErr w:type="spellStart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Hyejin</w:t>
      </w:r>
      <w:proofErr w:type="spellEnd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proofErr w:type="spellStart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Youn</w:t>
      </w:r>
      <w:proofErr w:type="spellEnd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, </w:t>
      </w:r>
      <w:proofErr w:type="spellStart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Iyad</w:t>
      </w:r>
      <w:proofErr w:type="spellEnd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proofErr w:type="spellStart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Rahwan</w:t>
      </w:r>
      <w:proofErr w:type="spellEnd"/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. Small cities face greater impact from automation 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>[Electronic resource]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uk-UA"/>
        </w:rPr>
        <w:t>. –</w:t>
      </w:r>
      <w:r w:rsidRPr="00EC67F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Accessed mode:</w:t>
      </w:r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https://arxiv.org/pdf/1705.05875.pdf</w:t>
      </w:r>
      <w:r w:rsidRPr="00EC67F2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.</w:t>
      </w:r>
    </w:p>
    <w:p w:rsidR="00891E33" w:rsidRDefault="005B6527" w:rsidP="00891E33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67F2">
        <w:rPr>
          <w:rFonts w:ascii="Times New Roman" w:hAnsi="Times New Roman" w:cs="Times New Roman"/>
          <w:sz w:val="24"/>
          <w:szCs w:val="24"/>
          <w:lang w:val="uk-UA"/>
        </w:rPr>
        <w:t>Кіндзерський</w:t>
      </w:r>
      <w:proofErr w:type="spellEnd"/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Ю.В. Деіндустріалізація та її детермінанти у світі та в Україні // Економіка України. – 2017. </w:t>
      </w:r>
      <w:r w:rsidR="00EC67F2" w:rsidRPr="00EC67F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C67F2">
        <w:rPr>
          <w:rFonts w:ascii="Times New Roman" w:hAnsi="Times New Roman" w:cs="Times New Roman"/>
          <w:sz w:val="24"/>
          <w:szCs w:val="24"/>
          <w:lang w:val="uk-UA"/>
        </w:rPr>
        <w:t xml:space="preserve"> № 11. – С. 48-72.</w:t>
      </w:r>
    </w:p>
    <w:p w:rsidR="00891E33" w:rsidRDefault="005B6527" w:rsidP="00891E33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91E33">
        <w:rPr>
          <w:rFonts w:ascii="Times New Roman" w:hAnsi="Times New Roman" w:cs="Times New Roman"/>
          <w:sz w:val="24"/>
          <w:szCs w:val="24"/>
          <w:lang w:val="en-US"/>
        </w:rPr>
        <w:t>2018 AI predictions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891E33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 w:rsidRPr="00891E33">
        <w:rPr>
          <w:rFonts w:ascii="Times New Roman" w:hAnsi="Times New Roman" w:cs="Times New Roman"/>
          <w:sz w:val="24"/>
          <w:szCs w:val="24"/>
          <w:lang w:val="en-US"/>
        </w:rPr>
        <w:t xml:space="preserve"> insights to shape business strategy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156386" w:rsidRPr="00891E33">
        <w:rPr>
          <w:rFonts w:ascii="Times New Roman" w:hAnsi="Times New Roman" w:cs="Times New Roman"/>
          <w:sz w:val="24"/>
          <w:szCs w:val="24"/>
          <w:lang w:val="en-US"/>
        </w:rPr>
        <w:t>PricewaterhouseCoopers</w:t>
      </w:r>
      <w:r w:rsidR="00156386"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386" w:rsidRPr="00891E33">
        <w:rPr>
          <w:rFonts w:ascii="Times New Roman" w:hAnsi="Times New Roman" w:cs="Times New Roman"/>
          <w:sz w:val="24"/>
          <w:szCs w:val="24"/>
          <w:lang w:val="en-US"/>
        </w:rPr>
        <w:t>[Electronic resource]</w:t>
      </w:r>
      <w:r w:rsidR="00156386" w:rsidRPr="00891E33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="00156386" w:rsidRPr="00891E33">
        <w:rPr>
          <w:rFonts w:ascii="Times New Roman" w:hAnsi="Times New Roman" w:cs="Times New Roman"/>
          <w:sz w:val="24"/>
          <w:szCs w:val="24"/>
          <w:lang w:val="en-US"/>
        </w:rPr>
        <w:t xml:space="preserve"> Accessed mode:</w:t>
      </w:r>
      <w:r w:rsidR="00156386" w:rsidRPr="00891E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56386"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pwc</w:t>
      </w:r>
      <w:proofErr w:type="spellEnd"/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publicaciones</w:t>
      </w:r>
      <w:proofErr w:type="spellEnd"/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tecnologia</w:t>
      </w:r>
      <w:proofErr w:type="spellEnd"/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predictions</w:t>
      </w:r>
      <w:r w:rsidR="00891E33" w:rsidRPr="00891E33">
        <w:rPr>
          <w:rFonts w:ascii="Times New Roman" w:hAnsi="Times New Roman" w:cs="Times New Roman"/>
          <w:sz w:val="24"/>
          <w:szCs w:val="24"/>
          <w:lang w:val="uk-UA"/>
        </w:rPr>
        <w:t>-2018.</w:t>
      </w:r>
      <w:r w:rsidR="00891E33" w:rsidRPr="00891E3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02E2" w:rsidRPr="00891E33" w:rsidRDefault="00156386" w:rsidP="00891E33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91E33">
        <w:rPr>
          <w:rFonts w:ascii="Times New Roman" w:hAnsi="Times New Roman" w:cs="Times New Roman"/>
          <w:sz w:val="24"/>
          <w:szCs w:val="24"/>
          <w:lang w:val="en-US"/>
        </w:rPr>
        <w:t>Worldwide Spending on Cognitive and Artificial Intelligence Systems Will Grow to $19.1 Billion in 2018, According to New IDC Spending Guide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891E33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1E33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1E3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1E33">
        <w:rPr>
          <w:rFonts w:ascii="Times New Roman" w:hAnsi="Times New Roman" w:cs="Times New Roman"/>
          <w:sz w:val="24"/>
          <w:szCs w:val="24"/>
          <w:lang w:val="en-US"/>
        </w:rPr>
        <w:t>[Electronic resource]</w:t>
      </w:r>
      <w:r w:rsidRPr="00891E33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Pr="00891E33">
        <w:rPr>
          <w:rFonts w:ascii="Times New Roman" w:hAnsi="Times New Roman" w:cs="Times New Roman"/>
          <w:sz w:val="24"/>
          <w:szCs w:val="24"/>
          <w:lang w:val="en-US"/>
        </w:rPr>
        <w:t xml:space="preserve"> Accessed mode:</w:t>
      </w:r>
      <w:r w:rsidRPr="00891E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94912" w:rsidRPr="00891E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https://www.idc.com/getdoc.jsp?containerId=prUS43662418</w:t>
      </w:r>
      <w:r w:rsidR="00D94912" w:rsidRPr="00891E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7D02E2" w:rsidRPr="00891E33" w:rsidSect="007D02E2">
      <w:endnotePr>
        <w:numFmt w:val="decimal"/>
      </w:end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DB" w:rsidRDefault="006620DB" w:rsidP="00346298">
      <w:pPr>
        <w:spacing w:after="0" w:line="240" w:lineRule="auto"/>
      </w:pPr>
      <w:r>
        <w:separator/>
      </w:r>
    </w:p>
  </w:endnote>
  <w:endnote w:type="continuationSeparator" w:id="0">
    <w:p w:rsidR="006620DB" w:rsidRDefault="006620DB" w:rsidP="003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DB" w:rsidRDefault="006620DB" w:rsidP="00346298">
      <w:pPr>
        <w:spacing w:after="0" w:line="240" w:lineRule="auto"/>
      </w:pPr>
      <w:r>
        <w:separator/>
      </w:r>
    </w:p>
  </w:footnote>
  <w:footnote w:type="continuationSeparator" w:id="0">
    <w:p w:rsidR="006620DB" w:rsidRDefault="006620DB" w:rsidP="0034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A0C"/>
    <w:multiLevelType w:val="hybridMultilevel"/>
    <w:tmpl w:val="40C8943C"/>
    <w:lvl w:ilvl="0" w:tplc="BA0E4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5C2"/>
    <w:multiLevelType w:val="hybridMultilevel"/>
    <w:tmpl w:val="B8729206"/>
    <w:lvl w:ilvl="0" w:tplc="8630845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D936C31"/>
    <w:multiLevelType w:val="hybridMultilevel"/>
    <w:tmpl w:val="8334D544"/>
    <w:lvl w:ilvl="0" w:tplc="F962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4505D"/>
    <w:multiLevelType w:val="multilevel"/>
    <w:tmpl w:val="7294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D3131"/>
    <w:multiLevelType w:val="multilevel"/>
    <w:tmpl w:val="E51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A5199"/>
    <w:multiLevelType w:val="hybridMultilevel"/>
    <w:tmpl w:val="F8EA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6780C"/>
    <w:multiLevelType w:val="multilevel"/>
    <w:tmpl w:val="7A2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F5433"/>
    <w:multiLevelType w:val="hybridMultilevel"/>
    <w:tmpl w:val="C7C8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05F5D"/>
    <w:multiLevelType w:val="hybridMultilevel"/>
    <w:tmpl w:val="20F6D7CE"/>
    <w:lvl w:ilvl="0" w:tplc="863084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34"/>
    <w:rsid w:val="00007E16"/>
    <w:rsid w:val="00021DE8"/>
    <w:rsid w:val="00025C33"/>
    <w:rsid w:val="0002608F"/>
    <w:rsid w:val="000337AA"/>
    <w:rsid w:val="00035514"/>
    <w:rsid w:val="00035D56"/>
    <w:rsid w:val="00035F1C"/>
    <w:rsid w:val="00037EFB"/>
    <w:rsid w:val="000415E3"/>
    <w:rsid w:val="0004262A"/>
    <w:rsid w:val="00042CF5"/>
    <w:rsid w:val="00045C33"/>
    <w:rsid w:val="000577C4"/>
    <w:rsid w:val="000674AE"/>
    <w:rsid w:val="00074A64"/>
    <w:rsid w:val="00094B13"/>
    <w:rsid w:val="000A6139"/>
    <w:rsid w:val="000A625F"/>
    <w:rsid w:val="000B44A4"/>
    <w:rsid w:val="000D3EFA"/>
    <w:rsid w:val="000F2EF1"/>
    <w:rsid w:val="0011787F"/>
    <w:rsid w:val="00140806"/>
    <w:rsid w:val="00156386"/>
    <w:rsid w:val="00167648"/>
    <w:rsid w:val="00175F83"/>
    <w:rsid w:val="001820B7"/>
    <w:rsid w:val="00193111"/>
    <w:rsid w:val="001B020A"/>
    <w:rsid w:val="001B14BA"/>
    <w:rsid w:val="001D15F4"/>
    <w:rsid w:val="002032B2"/>
    <w:rsid w:val="0020335D"/>
    <w:rsid w:val="002143B1"/>
    <w:rsid w:val="00216F6E"/>
    <w:rsid w:val="0024330C"/>
    <w:rsid w:val="00251720"/>
    <w:rsid w:val="00254168"/>
    <w:rsid w:val="00261B79"/>
    <w:rsid w:val="002655A2"/>
    <w:rsid w:val="00276E32"/>
    <w:rsid w:val="00285E47"/>
    <w:rsid w:val="00296A8F"/>
    <w:rsid w:val="002A2D87"/>
    <w:rsid w:val="002A46CA"/>
    <w:rsid w:val="002B7E02"/>
    <w:rsid w:val="002C144D"/>
    <w:rsid w:val="002C33C3"/>
    <w:rsid w:val="002C4830"/>
    <w:rsid w:val="002C5B7E"/>
    <w:rsid w:val="002C5E49"/>
    <w:rsid w:val="002C7A3B"/>
    <w:rsid w:val="002D1DD2"/>
    <w:rsid w:val="002D2017"/>
    <w:rsid w:val="002D57BE"/>
    <w:rsid w:val="002E0DFB"/>
    <w:rsid w:val="002E3599"/>
    <w:rsid w:val="002E56AC"/>
    <w:rsid w:val="002F1805"/>
    <w:rsid w:val="002F4FAE"/>
    <w:rsid w:val="0031224B"/>
    <w:rsid w:val="003155D5"/>
    <w:rsid w:val="00330E4F"/>
    <w:rsid w:val="00332231"/>
    <w:rsid w:val="00346298"/>
    <w:rsid w:val="003543B5"/>
    <w:rsid w:val="003701A0"/>
    <w:rsid w:val="00377D40"/>
    <w:rsid w:val="00383824"/>
    <w:rsid w:val="00383DAE"/>
    <w:rsid w:val="00384644"/>
    <w:rsid w:val="00396421"/>
    <w:rsid w:val="003A34ED"/>
    <w:rsid w:val="003F3663"/>
    <w:rsid w:val="003F37DF"/>
    <w:rsid w:val="003F6FA3"/>
    <w:rsid w:val="0040123A"/>
    <w:rsid w:val="00406C56"/>
    <w:rsid w:val="00413486"/>
    <w:rsid w:val="00417E54"/>
    <w:rsid w:val="00422084"/>
    <w:rsid w:val="0042432C"/>
    <w:rsid w:val="0045221D"/>
    <w:rsid w:val="00460414"/>
    <w:rsid w:val="004649D4"/>
    <w:rsid w:val="004719CD"/>
    <w:rsid w:val="00481A00"/>
    <w:rsid w:val="004A2A9D"/>
    <w:rsid w:val="004D733E"/>
    <w:rsid w:val="00503489"/>
    <w:rsid w:val="0050444C"/>
    <w:rsid w:val="00506F72"/>
    <w:rsid w:val="00510046"/>
    <w:rsid w:val="00525862"/>
    <w:rsid w:val="0053415C"/>
    <w:rsid w:val="00546AFC"/>
    <w:rsid w:val="00571E3B"/>
    <w:rsid w:val="00573152"/>
    <w:rsid w:val="00577E75"/>
    <w:rsid w:val="00583555"/>
    <w:rsid w:val="005975C6"/>
    <w:rsid w:val="005A45F1"/>
    <w:rsid w:val="005A7752"/>
    <w:rsid w:val="005B6527"/>
    <w:rsid w:val="005C3EC6"/>
    <w:rsid w:val="005C4E95"/>
    <w:rsid w:val="005D10F3"/>
    <w:rsid w:val="005D1CC5"/>
    <w:rsid w:val="005F1D42"/>
    <w:rsid w:val="005F5CC4"/>
    <w:rsid w:val="006054F5"/>
    <w:rsid w:val="00614FFD"/>
    <w:rsid w:val="00622C4C"/>
    <w:rsid w:val="006400BC"/>
    <w:rsid w:val="006555C1"/>
    <w:rsid w:val="006620DB"/>
    <w:rsid w:val="00667A89"/>
    <w:rsid w:val="006706CF"/>
    <w:rsid w:val="00687DF1"/>
    <w:rsid w:val="00694F9B"/>
    <w:rsid w:val="00697FD8"/>
    <w:rsid w:val="006A0934"/>
    <w:rsid w:val="006C3C4E"/>
    <w:rsid w:val="006D215B"/>
    <w:rsid w:val="00713E13"/>
    <w:rsid w:val="0071547B"/>
    <w:rsid w:val="00717AAE"/>
    <w:rsid w:val="007277EC"/>
    <w:rsid w:val="007354EE"/>
    <w:rsid w:val="0074079E"/>
    <w:rsid w:val="00756CBB"/>
    <w:rsid w:val="00757474"/>
    <w:rsid w:val="0076176C"/>
    <w:rsid w:val="00766998"/>
    <w:rsid w:val="00791592"/>
    <w:rsid w:val="00795B76"/>
    <w:rsid w:val="007A76C3"/>
    <w:rsid w:val="007A7AAC"/>
    <w:rsid w:val="007B1655"/>
    <w:rsid w:val="007B657F"/>
    <w:rsid w:val="007C3AA5"/>
    <w:rsid w:val="007C7934"/>
    <w:rsid w:val="007D02E2"/>
    <w:rsid w:val="007E2D8E"/>
    <w:rsid w:val="00800E65"/>
    <w:rsid w:val="00801B9F"/>
    <w:rsid w:val="0080549F"/>
    <w:rsid w:val="008100E8"/>
    <w:rsid w:val="0081691C"/>
    <w:rsid w:val="008174FC"/>
    <w:rsid w:val="008218E3"/>
    <w:rsid w:val="00826411"/>
    <w:rsid w:val="00837F76"/>
    <w:rsid w:val="008508B8"/>
    <w:rsid w:val="00851A64"/>
    <w:rsid w:val="008677AE"/>
    <w:rsid w:val="00891E33"/>
    <w:rsid w:val="00892019"/>
    <w:rsid w:val="008B7B5D"/>
    <w:rsid w:val="008D34B0"/>
    <w:rsid w:val="008D43A3"/>
    <w:rsid w:val="008F5AAF"/>
    <w:rsid w:val="00914BFB"/>
    <w:rsid w:val="009212CE"/>
    <w:rsid w:val="00925FB8"/>
    <w:rsid w:val="00933938"/>
    <w:rsid w:val="00936901"/>
    <w:rsid w:val="009429DF"/>
    <w:rsid w:val="00951BFB"/>
    <w:rsid w:val="00954425"/>
    <w:rsid w:val="00954810"/>
    <w:rsid w:val="00961B12"/>
    <w:rsid w:val="009637B3"/>
    <w:rsid w:val="0096557C"/>
    <w:rsid w:val="0097127B"/>
    <w:rsid w:val="00981B71"/>
    <w:rsid w:val="00985732"/>
    <w:rsid w:val="0099142E"/>
    <w:rsid w:val="00995BBB"/>
    <w:rsid w:val="009B348B"/>
    <w:rsid w:val="009C69EF"/>
    <w:rsid w:val="009E0541"/>
    <w:rsid w:val="009E276E"/>
    <w:rsid w:val="009F5D91"/>
    <w:rsid w:val="00A0342D"/>
    <w:rsid w:val="00A11AD3"/>
    <w:rsid w:val="00A14786"/>
    <w:rsid w:val="00A1507C"/>
    <w:rsid w:val="00A20765"/>
    <w:rsid w:val="00A43F95"/>
    <w:rsid w:val="00A534B6"/>
    <w:rsid w:val="00A77B41"/>
    <w:rsid w:val="00A9381F"/>
    <w:rsid w:val="00A97398"/>
    <w:rsid w:val="00AA22C3"/>
    <w:rsid w:val="00AA30F6"/>
    <w:rsid w:val="00AA488B"/>
    <w:rsid w:val="00AA7F4D"/>
    <w:rsid w:val="00AC1E29"/>
    <w:rsid w:val="00AC2ED3"/>
    <w:rsid w:val="00AE0616"/>
    <w:rsid w:val="00AF29A1"/>
    <w:rsid w:val="00B03D81"/>
    <w:rsid w:val="00B163D0"/>
    <w:rsid w:val="00B1673B"/>
    <w:rsid w:val="00B1726F"/>
    <w:rsid w:val="00B245F4"/>
    <w:rsid w:val="00B4483D"/>
    <w:rsid w:val="00B46673"/>
    <w:rsid w:val="00B66D0D"/>
    <w:rsid w:val="00B71215"/>
    <w:rsid w:val="00B86FE9"/>
    <w:rsid w:val="00BA43A4"/>
    <w:rsid w:val="00BB3283"/>
    <w:rsid w:val="00BE175C"/>
    <w:rsid w:val="00BF1B2E"/>
    <w:rsid w:val="00BF1BF1"/>
    <w:rsid w:val="00C0568A"/>
    <w:rsid w:val="00C1003E"/>
    <w:rsid w:val="00C105EB"/>
    <w:rsid w:val="00C22A6D"/>
    <w:rsid w:val="00C23C3E"/>
    <w:rsid w:val="00C30CB6"/>
    <w:rsid w:val="00C31143"/>
    <w:rsid w:val="00C33F33"/>
    <w:rsid w:val="00C34D51"/>
    <w:rsid w:val="00C352B2"/>
    <w:rsid w:val="00C42A59"/>
    <w:rsid w:val="00C45E6D"/>
    <w:rsid w:val="00C804A7"/>
    <w:rsid w:val="00C85CE8"/>
    <w:rsid w:val="00C958F7"/>
    <w:rsid w:val="00CA2989"/>
    <w:rsid w:val="00CA2EEE"/>
    <w:rsid w:val="00CC5474"/>
    <w:rsid w:val="00CC718F"/>
    <w:rsid w:val="00CC7D21"/>
    <w:rsid w:val="00D037CE"/>
    <w:rsid w:val="00D05DE0"/>
    <w:rsid w:val="00D10DEB"/>
    <w:rsid w:val="00D12260"/>
    <w:rsid w:val="00D27517"/>
    <w:rsid w:val="00D32A72"/>
    <w:rsid w:val="00D47719"/>
    <w:rsid w:val="00D53E34"/>
    <w:rsid w:val="00D56B4B"/>
    <w:rsid w:val="00D56FB0"/>
    <w:rsid w:val="00D57F74"/>
    <w:rsid w:val="00D61960"/>
    <w:rsid w:val="00D64BA5"/>
    <w:rsid w:val="00D74576"/>
    <w:rsid w:val="00D82183"/>
    <w:rsid w:val="00D83570"/>
    <w:rsid w:val="00D86770"/>
    <w:rsid w:val="00D91ABD"/>
    <w:rsid w:val="00D94912"/>
    <w:rsid w:val="00D9675B"/>
    <w:rsid w:val="00DA3BEA"/>
    <w:rsid w:val="00DA4FBE"/>
    <w:rsid w:val="00DE3241"/>
    <w:rsid w:val="00E00C03"/>
    <w:rsid w:val="00E03197"/>
    <w:rsid w:val="00E45A9D"/>
    <w:rsid w:val="00E46FB4"/>
    <w:rsid w:val="00E47A6E"/>
    <w:rsid w:val="00E54383"/>
    <w:rsid w:val="00E6130E"/>
    <w:rsid w:val="00E615B7"/>
    <w:rsid w:val="00E6274D"/>
    <w:rsid w:val="00E66445"/>
    <w:rsid w:val="00E81859"/>
    <w:rsid w:val="00EA0BF7"/>
    <w:rsid w:val="00EB26C4"/>
    <w:rsid w:val="00EC4264"/>
    <w:rsid w:val="00EC67F2"/>
    <w:rsid w:val="00EE720F"/>
    <w:rsid w:val="00EF4B88"/>
    <w:rsid w:val="00F00743"/>
    <w:rsid w:val="00F111E9"/>
    <w:rsid w:val="00F21710"/>
    <w:rsid w:val="00F30575"/>
    <w:rsid w:val="00F34FE8"/>
    <w:rsid w:val="00F351EB"/>
    <w:rsid w:val="00F42196"/>
    <w:rsid w:val="00F43B26"/>
    <w:rsid w:val="00F43CAC"/>
    <w:rsid w:val="00F63706"/>
    <w:rsid w:val="00F750E1"/>
    <w:rsid w:val="00F8174E"/>
    <w:rsid w:val="00F828B1"/>
    <w:rsid w:val="00F8311A"/>
    <w:rsid w:val="00FA16CE"/>
    <w:rsid w:val="00FA3656"/>
    <w:rsid w:val="00FB464C"/>
    <w:rsid w:val="00FD59CB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2C7F-8091-4DDF-A23B-C9C19A0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1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6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4BFB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CC718F"/>
    <w:rPr>
      <w:i/>
      <w:iCs/>
    </w:rPr>
  </w:style>
  <w:style w:type="table" w:styleId="a7">
    <w:name w:val="Table Grid"/>
    <w:basedOn w:val="a1"/>
    <w:uiPriority w:val="39"/>
    <w:rsid w:val="0098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81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981B71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2033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50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34629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4629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46298"/>
    <w:rPr>
      <w:vertAlign w:val="superscript"/>
    </w:rPr>
  </w:style>
  <w:style w:type="paragraph" w:customStyle="1" w:styleId="bannertxt">
    <w:name w:val="banner_txt"/>
    <w:basedOn w:val="a"/>
    <w:rsid w:val="007B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6054F5"/>
  </w:style>
  <w:style w:type="character" w:customStyle="1" w:styleId="bold">
    <w:name w:val="bold"/>
    <w:basedOn w:val="a0"/>
    <w:rsid w:val="005F5CC4"/>
  </w:style>
  <w:style w:type="paragraph" w:styleId="ad">
    <w:name w:val="Balloon Text"/>
    <w:basedOn w:val="a"/>
    <w:link w:val="ae"/>
    <w:uiPriority w:val="99"/>
    <w:semiHidden/>
    <w:unhideWhenUsed/>
    <w:rsid w:val="0002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1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5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59;&#1050;&#1040;%20&#1087;&#1086;&#1089;&#1083;&#1077;%20&#1079;&#1072;&#1097;&#1080;&#1090;&#1099;\&#1050;&#1072;&#1092;&#1077;&#1076;&#1088;&#1072;&#1083;&#1100;&#1085;&#1072;%20&#1082;&#1086;&#1085;&#1092;&#1077;&#1088;&#1077;&#1085;&#1094;&#1110;&#1103;-2018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66966530239129"/>
          <c:y val="0.1058604130751445"/>
          <c:w val="0.4582509574166026"/>
          <c:h val="0.80686221455705665"/>
        </c:manualLayout>
      </c:layout>
      <c:doughnutChart>
        <c:varyColors val="1"/>
        <c:ser>
          <c:idx val="0"/>
          <c:order val="0"/>
          <c:spPr>
            <a:effectLst>
              <a:outerShdw blurRad="254000" sx="102000" sy="102000" algn="ctr" rotWithShape="0">
                <a:prstClr val="black">
                  <a:alpha val="0"/>
                </a:prstClr>
              </a:outerShdw>
            </a:effectLst>
          </c:spPr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9.498680738786279E-2"/>
                  <c:y val="-8.36236831830554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0729991204925229"/>
                  <c:y val="0.1145954176952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081794195250659"/>
                  <c:y val="0.1238869380489709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072119613016712"/>
                  <c:y val="9.29152035367280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7941952506596309"/>
                  <c:y val="-3.40689079634670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20052770448548815"/>
                  <c:y val="-8.0526509731831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1999289375505811E-2"/>
                  <c:y val="-0.1819133243338842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454615429929112"/>
                      <c:h val="0.1048922077989755"/>
                    </c:manualLayout>
                  </c15:layout>
                </c:ext>
              </c:extLst>
            </c:dLbl>
            <c:numFmt formatCode="0.0%" sourceLinked="0"/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Лист1!$A$1:$A$7</c:f>
              <c:strCache>
                <c:ptCount val="7"/>
                <c:pt idx="0">
                  <c:v>Китай </c:v>
                </c:pt>
                <c:pt idx="1">
                  <c:v>Північна Америка</c:v>
                </c:pt>
                <c:pt idx="2">
                  <c:v>Південна Європа</c:v>
                </c:pt>
                <c:pt idx="3">
                  <c:v>Країни Азії з розвинутою економікою</c:v>
                </c:pt>
                <c:pt idx="4">
                  <c:v>Північна Європа</c:v>
                </c:pt>
                <c:pt idx="5">
                  <c:v>Африка, Океанія та інші Азіатські країни</c:v>
                </c:pt>
                <c:pt idx="6">
                  <c:v>Латинська Америка</c:v>
                </c:pt>
              </c:strCache>
            </c:strRef>
          </c:cat>
          <c:val>
            <c:numRef>
              <c:f>Лист1!$B$1:$B$7</c:f>
              <c:numCache>
                <c:formatCode>0.00%</c:formatCode>
                <c:ptCount val="7"/>
                <c:pt idx="0">
                  <c:v>0.26100000000000001</c:v>
                </c:pt>
                <c:pt idx="1">
                  <c:v>0.14499999999999999</c:v>
                </c:pt>
                <c:pt idx="2">
                  <c:v>0.115</c:v>
                </c:pt>
                <c:pt idx="3">
                  <c:v>0.104</c:v>
                </c:pt>
                <c:pt idx="4">
                  <c:v>9.9000000000000005E-2</c:v>
                </c:pt>
                <c:pt idx="5">
                  <c:v>5.6000000000000001E-2</c:v>
                </c:pt>
                <c:pt idx="6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C79A-4415-4151-BF13-02928553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ZOYA</cp:lastModifiedBy>
  <cp:revision>2</cp:revision>
  <dcterms:created xsi:type="dcterms:W3CDTF">2018-07-05T14:16:00Z</dcterms:created>
  <dcterms:modified xsi:type="dcterms:W3CDTF">2018-07-05T14:16:00Z</dcterms:modified>
</cp:coreProperties>
</file>