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0" w:rsidRPr="00090C81" w:rsidRDefault="00600500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090C81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00500" w:rsidRPr="00090C81" w:rsidRDefault="00600500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090C81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090C81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дисципліни «</w:t>
      </w:r>
      <w:r w:rsidRPr="00A75691">
        <w:rPr>
          <w:b/>
          <w:bCs/>
          <w:sz w:val="32"/>
          <w:lang w:val="ru-RU"/>
        </w:rPr>
        <w:t>АДВОКАТ У СУДОВОМУ ПРОЦЕСІ</w:t>
      </w:r>
      <w:r w:rsidRPr="00090C81">
        <w:rPr>
          <w:b/>
          <w:color w:val="000000"/>
          <w:sz w:val="28"/>
          <w:szCs w:val="28"/>
          <w:lang w:val="uk-UA" w:eastAsia="ar-SA"/>
        </w:rPr>
        <w:t>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для студентів 3 курсу</w:t>
      </w:r>
    </w:p>
    <w:p w:rsidR="00600500" w:rsidRPr="00090C81" w:rsidRDefault="00600500" w:rsidP="00090C8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090C81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>081 «Право»</w:t>
      </w:r>
    </w:p>
    <w:p w:rsidR="00600500" w:rsidRPr="00090C81" w:rsidRDefault="00600500" w:rsidP="00090C81">
      <w:pPr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Спеціалізація:</w:t>
      </w:r>
      <w:r w:rsidRPr="00090C81">
        <w:rPr>
          <w:b/>
          <w:sz w:val="28"/>
          <w:szCs w:val="28"/>
          <w:lang w:val="uk-UA"/>
        </w:rPr>
        <w:tab/>
      </w:r>
      <w:r w:rsidRPr="00090C81">
        <w:rPr>
          <w:b/>
          <w:sz w:val="28"/>
          <w:szCs w:val="28"/>
          <w:lang w:val="uk-UA"/>
        </w:rPr>
        <w:tab/>
        <w:t xml:space="preserve">       «Правознавство»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lang w:val="uk-UA" w:eastAsia="ar-SA"/>
        </w:rPr>
        <w:t xml:space="preserve"> (шифр та назва напряму (спеціальності) підготовки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Pr="00090C81">
        <w:rPr>
          <w:color w:val="000000"/>
          <w:sz w:val="28"/>
          <w:szCs w:val="28"/>
          <w:u w:val="single"/>
          <w:lang w:val="uk-UA" w:eastAsia="ar-SA"/>
        </w:rPr>
        <w:t>доцент Малярчук Н.В.</w:t>
      </w:r>
    </w:p>
    <w:p w:rsidR="00600500" w:rsidRPr="00090C81" w:rsidRDefault="00600500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090C81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600500" w:rsidRPr="00090C81" w:rsidRDefault="00600500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Розглянуто та схвалено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права і процесу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090C81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  <w:t xml:space="preserve">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Протокол №     від «___»_____20__р.</w:t>
      </w:r>
    </w:p>
    <w:p w:rsidR="00600500" w:rsidRPr="00090C81" w:rsidRDefault="00600500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090C81">
        <w:rPr>
          <w:lang w:val="uk-UA" w:eastAsia="ar-SA"/>
        </w:rPr>
        <w:t xml:space="preserve">                                               Завідувач кафедри ____________________</w:t>
      </w:r>
      <w:r w:rsidRPr="00090C81">
        <w:rPr>
          <w:color w:val="000000"/>
          <w:lang w:val="uk-UA" w:eastAsia="ar-SA"/>
        </w:rPr>
        <w:t> </w:t>
      </w: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lastRenderedPageBreak/>
        <w:t xml:space="preserve"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Виходячи зі специфічних особливостей </w:t>
      </w:r>
      <w:r>
        <w:rPr>
          <w:lang w:val="uk-UA"/>
        </w:rPr>
        <w:t>навчальної дисципліни «</w:t>
      </w:r>
      <w:r w:rsidRPr="00A75691">
        <w:rPr>
          <w:bCs/>
          <w:lang w:val="ru-RU"/>
        </w:rPr>
        <w:t>Адвокат у судовому процесі</w:t>
      </w:r>
      <w:r>
        <w:rPr>
          <w:lang w:val="uk-UA"/>
        </w:rPr>
        <w:t>»</w:t>
      </w:r>
      <w:r w:rsidRPr="00090C81">
        <w:rPr>
          <w:lang w:val="uk-UA"/>
        </w:rPr>
        <w:t>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090C81">
        <w:rPr>
          <w:spacing w:val="-5"/>
          <w:lang w:val="uk-UA"/>
        </w:rPr>
        <w:t xml:space="preserve"> </w:t>
      </w:r>
      <w:r w:rsidRPr="00090C81">
        <w:rPr>
          <w:lang w:val="uk-UA"/>
        </w:rPr>
        <w:t>роботи.</w:t>
      </w:r>
    </w:p>
    <w:p w:rsidR="00600500" w:rsidRPr="00090C81" w:rsidRDefault="00600500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у формі завдання з </w:t>
      </w:r>
      <w:r>
        <w:rPr>
          <w:lang w:val="uk-UA"/>
        </w:rPr>
        <w:t>навчальної дисципліни «</w:t>
      </w:r>
      <w:r w:rsidRPr="00A75691">
        <w:rPr>
          <w:bCs/>
          <w:lang w:val="uk-UA"/>
        </w:rPr>
        <w:t>Адвокат у судовому процесі</w:t>
      </w:r>
      <w:r>
        <w:rPr>
          <w:lang w:val="uk-UA"/>
        </w:rPr>
        <w:t xml:space="preserve">» </w:t>
      </w:r>
      <w:r w:rsidRPr="00090C81">
        <w:rPr>
          <w:lang w:val="uk-UA"/>
        </w:rPr>
        <w:t>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600500" w:rsidRPr="00090C81" w:rsidRDefault="00600500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090C81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090C81">
        <w:rPr>
          <w:spacing w:val="-23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над</w:t>
      </w:r>
    </w:p>
    <w:p w:rsidR="00600500" w:rsidRPr="00090C81" w:rsidRDefault="00600500" w:rsidP="00992841">
      <w:pPr>
        <w:pStyle w:val="a3"/>
        <w:spacing w:line="276" w:lineRule="auto"/>
        <w:ind w:firstLine="567"/>
        <w:rPr>
          <w:lang w:val="uk-UA"/>
        </w:rPr>
      </w:pPr>
      <w:r w:rsidRPr="00090C81">
        <w:rPr>
          <w:lang w:val="uk-UA"/>
        </w:rPr>
        <w:t>ним;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05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090C81">
        <w:rPr>
          <w:spacing w:val="-2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їх</w:t>
      </w:r>
    </w:p>
    <w:p w:rsidR="00600500" w:rsidRPr="00090C81" w:rsidRDefault="00600500" w:rsidP="00090C81">
      <w:pPr>
        <w:pStyle w:val="a3"/>
        <w:tabs>
          <w:tab w:val="left" w:pos="360"/>
        </w:tabs>
        <w:spacing w:line="276" w:lineRule="auto"/>
        <w:rPr>
          <w:lang w:val="uk-UA"/>
        </w:rPr>
      </w:pPr>
      <w:r w:rsidRPr="00090C81">
        <w:rPr>
          <w:lang w:val="uk-UA"/>
        </w:rPr>
        <w:t>теоретичне обгрунтування та оцінка;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7"/>
        </w:tabs>
        <w:spacing w:before="0" w:line="276" w:lineRule="auto"/>
        <w:ind w:left="0" w:right="112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090C81">
        <w:rPr>
          <w:spacing w:val="-10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інтерпретація;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0"/>
        </w:tabs>
        <w:spacing w:before="0" w:line="276" w:lineRule="auto"/>
        <w:ind w:left="0" w:right="116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090C81">
        <w:rPr>
          <w:spacing w:val="-16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перспективі.</w:t>
      </w: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600500" w:rsidRPr="00090C81" w:rsidRDefault="00600500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Вимоги до структури роботи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Структурно роботу умовно поділяють на: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вступну частину;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основну частину;</w:t>
      </w:r>
    </w:p>
    <w:p w:rsidR="00600500" w:rsidRPr="00090C81" w:rsidRDefault="00600500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зміст;</w:t>
      </w:r>
    </w:p>
    <w:p w:rsidR="00600500" w:rsidRPr="00090C81" w:rsidRDefault="00600500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 що відповідає обраній темі та змісту роботи</w:t>
      </w:r>
      <w:r w:rsidRPr="00090C81">
        <w:rPr>
          <w:sz w:val="28"/>
          <w:szCs w:val="28"/>
          <w:lang w:val="uk-UA"/>
        </w:rPr>
        <w:t>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список використаних джерел.</w:t>
      </w:r>
    </w:p>
    <w:p w:rsidR="00600500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 xml:space="preserve"> </w:t>
      </w:r>
      <w:r w:rsidRPr="00090C81">
        <w:rPr>
          <w:b/>
          <w:sz w:val="28"/>
          <w:szCs w:val="28"/>
          <w:lang w:val="uk-UA"/>
        </w:rPr>
        <w:t>Вимоги до змісту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Титульний аркуш.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б) найменування кафедри;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в) повна назва документа;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г) місце і рік складання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Зміст.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Pr="00090C81">
        <w:rPr>
          <w:b/>
          <w:i/>
          <w:sz w:val="28"/>
          <w:szCs w:val="28"/>
          <w:lang w:val="uk-UA"/>
        </w:rPr>
        <w:t>екст роботи, що відповідає обраній темі та змісту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 – це викладання </w:t>
      </w:r>
      <w:r>
        <w:rPr>
          <w:sz w:val="28"/>
          <w:szCs w:val="28"/>
          <w:lang w:val="uk-UA"/>
        </w:rPr>
        <w:t>матеріалу</w:t>
      </w:r>
      <w:r w:rsidRPr="00090C81">
        <w:rPr>
          <w:sz w:val="28"/>
          <w:szCs w:val="28"/>
          <w:lang w:val="uk-UA"/>
        </w:rPr>
        <w:t xml:space="preserve">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600500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lastRenderedPageBreak/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Правила оформлення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Загальні вимоги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090C81">
          <w:rPr>
            <w:sz w:val="28"/>
            <w:szCs w:val="28"/>
            <w:lang w:val="uk-UA"/>
          </w:rPr>
          <w:t>1,8 мм</w:t>
        </w:r>
      </w:smartTag>
      <w:r w:rsidRPr="00090C81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Обсяг контрольної роботи – від 15 до 20 с.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090C81">
          <w:rPr>
            <w:sz w:val="28"/>
            <w:szCs w:val="28"/>
            <w:lang w:val="uk-UA"/>
          </w:rPr>
          <w:t>25 мм</w:t>
        </w:r>
      </w:smartTag>
      <w:r w:rsidRPr="00090C81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090C81">
          <w:rPr>
            <w:sz w:val="28"/>
            <w:szCs w:val="28"/>
            <w:lang w:val="uk-UA"/>
          </w:rPr>
          <w:t>10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090C81">
          <w:rPr>
            <w:sz w:val="28"/>
            <w:szCs w:val="28"/>
            <w:lang w:val="uk-UA"/>
          </w:rPr>
          <w:t>15 мм</w:t>
        </w:r>
      </w:smartTag>
      <w:r w:rsidRPr="00090C81">
        <w:rPr>
          <w:sz w:val="28"/>
          <w:szCs w:val="28"/>
          <w:lang w:val="uk-UA"/>
        </w:rPr>
        <w:t>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Нумерація сторінок.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Сторінки слід нумерувати арабськими цифрами, додержуючись наскрізної нумерації впродовж усього тексту роботи. Номер сторінки проставляють у </w:t>
      </w:r>
      <w:r w:rsidRPr="00090C81">
        <w:rPr>
          <w:sz w:val="28"/>
          <w:szCs w:val="28"/>
          <w:lang w:val="uk-UA"/>
        </w:rPr>
        <w:lastRenderedPageBreak/>
        <w:t>правому верхньому куті сторінки без крапки в кінці.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Співбесіда по контрольній роботі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090C81">
        <w:rPr>
          <w:sz w:val="28"/>
          <w:szCs w:val="28"/>
          <w:lang w:val="uk-UA"/>
        </w:rPr>
        <w:t>ставиться тоді,</w:t>
      </w:r>
      <w:r w:rsidRPr="00090C81">
        <w:rPr>
          <w:b/>
          <w:bCs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якщо в контрольній роботі: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відсутнє розгорнуте, аргументоване вирішення практичного завдання;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вкрай обмежено коло вивченої літератури (менше 10);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простий переказ або переписування джерел без самостійної обробки матеріалу;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невірно вказані джерела, посилання на які наводяться;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зустрічаються орфографічні або граматичні помилки;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порушені правила складання бібліографічного апарату;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охайно;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за тим варіантом.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СПИСОК РЕКОМЕНДОВАНИХ ДЖЕРЕЛ</w:t>
      </w:r>
    </w:p>
    <w:p w:rsidR="00600500" w:rsidRDefault="00600500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>1.Основні рекомендовані джерела</w:t>
      </w:r>
    </w:p>
    <w:p w:rsidR="00600500" w:rsidRPr="00D452DB" w:rsidRDefault="00600500" w:rsidP="00D452DB">
      <w:pPr>
        <w:numPr>
          <w:ilvl w:val="0"/>
          <w:numId w:val="49"/>
        </w:numPr>
        <w:shd w:val="clear" w:color="auto" w:fill="FFFFFF"/>
        <w:tabs>
          <w:tab w:val="clear" w:pos="3240"/>
          <w:tab w:val="left" w:pos="540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D452DB">
        <w:rPr>
          <w:color w:val="000000"/>
          <w:sz w:val="28"/>
          <w:szCs w:val="28"/>
          <w:lang w:val="uk-UA"/>
        </w:rPr>
        <w:t>Конституція України // Відомості Верховної ради України. – 1996. – № 30. – Ст. 141.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452DB">
        <w:rPr>
          <w:bCs/>
          <w:sz w:val="28"/>
          <w:szCs w:val="28"/>
          <w:lang w:val="uk-UA"/>
        </w:rPr>
        <w:t xml:space="preserve">Цивільний процесуальний кодекс України: </w:t>
      </w:r>
      <w:r w:rsidRPr="00D452DB">
        <w:rPr>
          <w:sz w:val="28"/>
          <w:szCs w:val="28"/>
          <w:lang w:val="uk-UA"/>
        </w:rPr>
        <w:t>Закон України</w:t>
      </w:r>
      <w:r w:rsidRPr="00D452DB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D452DB">
        <w:rPr>
          <w:rStyle w:val="10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  <w:t>від</w:t>
      </w:r>
      <w:r w:rsidRPr="00D452DB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18.03.2004 р.</w:t>
      </w:r>
      <w:r w:rsidRPr="00D452D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D452DB">
        <w:rPr>
          <w:color w:val="000000"/>
          <w:sz w:val="28"/>
          <w:szCs w:val="28"/>
          <w:lang w:val="uk-UA"/>
        </w:rPr>
        <w:br/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1618-IV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2DB">
        <w:rPr>
          <w:sz w:val="28"/>
          <w:szCs w:val="28"/>
          <w:lang w:val="uk-UA"/>
        </w:rPr>
        <w:t xml:space="preserve">// 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 2004. – № 40-41, 42. – Ст. 492.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52DB">
        <w:rPr>
          <w:sz w:val="28"/>
          <w:szCs w:val="28"/>
          <w:lang w:val="uk-UA"/>
        </w:rPr>
        <w:t xml:space="preserve">Кримінальний процесуальний кодекс від </w:t>
      </w:r>
      <w:r w:rsidRPr="00D452DB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13.04.2012р.</w:t>
      </w:r>
      <w:r w:rsidRPr="00D452DB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D452DB">
        <w:rPr>
          <w:sz w:val="28"/>
          <w:szCs w:val="28"/>
          <w:lang w:val="uk-UA"/>
        </w:rPr>
        <w:br/>
      </w:r>
      <w:r w:rsidRPr="00D452DB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4651-VI </w:t>
      </w:r>
      <w:r w:rsidRPr="00D452DB">
        <w:rPr>
          <w:sz w:val="28"/>
          <w:szCs w:val="28"/>
          <w:lang w:val="uk-UA"/>
        </w:rPr>
        <w:t>// Відомості Верховної Ради України. – 2013. – №</w:t>
      </w:r>
      <w:r w:rsidRPr="00D452DB">
        <w:rPr>
          <w:sz w:val="28"/>
          <w:szCs w:val="28"/>
          <w:shd w:val="clear" w:color="auto" w:fill="FFFFFF"/>
          <w:lang w:val="uk-UA"/>
        </w:rPr>
        <w:t xml:space="preserve"> 9-10, № 11-12, № 13. – Ст. 88.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52DB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адвокатуру та адвокатську діяльність</w:t>
      </w:r>
      <w:bookmarkStart w:id="1" w:name="n678"/>
      <w:bookmarkEnd w:id="1"/>
      <w:r w:rsidRPr="00D452DB">
        <w:rPr>
          <w:sz w:val="28"/>
          <w:szCs w:val="28"/>
          <w:lang w:val="uk-UA"/>
        </w:rPr>
        <w:t xml:space="preserve">: Закон України від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5.07.2012 р.№ 5076-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</w:t>
      </w:r>
      <w:r w:rsidRPr="00D452DB">
        <w:rPr>
          <w:sz w:val="28"/>
          <w:szCs w:val="28"/>
          <w:lang w:val="uk-UA"/>
        </w:rPr>
        <w:t xml:space="preserve"> р. № 2887-ХН //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lang w:val="uk-UA"/>
        </w:rPr>
        <w:t>Відомості Верховної Ради України. – 2013. – № 27. – Ст. 282.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Про органи та осіб, які здійснюють примусове виконання судових рішень і рішень інших органів:</w:t>
      </w:r>
      <w:r w:rsidRPr="00D452DB">
        <w:rPr>
          <w:sz w:val="28"/>
          <w:szCs w:val="28"/>
          <w:lang w:val="uk-UA"/>
        </w:rPr>
        <w:t xml:space="preserve"> Закон України</w:t>
      </w:r>
      <w:r w:rsidRPr="00D452DB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D452DB">
        <w:rPr>
          <w:rStyle w:val="10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  <w:t>від</w:t>
      </w:r>
      <w:r w:rsidRPr="00D452DB">
        <w:rPr>
          <w:rStyle w:val="10"/>
          <w:bCs w:val="0"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2.06.2016 р.</w:t>
      </w:r>
      <w:r w:rsidRPr="00D452DB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D452DB">
        <w:rPr>
          <w:color w:val="000000"/>
          <w:sz w:val="28"/>
          <w:szCs w:val="28"/>
          <w:lang w:val="uk-UA"/>
        </w:rPr>
        <w:br/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1403-VIII </w:t>
      </w:r>
      <w:r w:rsidRPr="00D452DB">
        <w:rPr>
          <w:sz w:val="28"/>
          <w:szCs w:val="28"/>
          <w:lang w:val="uk-UA"/>
        </w:rPr>
        <w:t xml:space="preserve">// 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</w:t>
      </w:r>
      <w:r w:rsidRPr="00D452DB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2016. – № 29. – Ст. 535.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  <w:r w:rsidRPr="00D452DB">
        <w:rPr>
          <w:sz w:val="28"/>
          <w:szCs w:val="28"/>
          <w:lang w:val="uk-UA"/>
        </w:rPr>
        <w:t xml:space="preserve">Про судоустрій і статус суддів: Закон України від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2.02.2016 р.</w:t>
      </w:r>
      <w:r w:rsidRPr="00D452D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D452DB">
        <w:rPr>
          <w:sz w:val="28"/>
          <w:szCs w:val="28"/>
          <w:lang w:val="uk-UA"/>
        </w:rPr>
        <w:br/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1402-VIII</w:t>
      </w:r>
      <w:r w:rsidRPr="00D452DB">
        <w:rPr>
          <w:sz w:val="28"/>
          <w:szCs w:val="28"/>
          <w:lang w:val="uk-UA"/>
        </w:rPr>
        <w:t xml:space="preserve"> // </w:t>
      </w:r>
      <w:r w:rsidRPr="00D452DB">
        <w:rPr>
          <w:sz w:val="28"/>
          <w:szCs w:val="28"/>
          <w:shd w:val="clear" w:color="auto" w:fill="FFFFFF"/>
          <w:lang w:val="uk-UA"/>
        </w:rPr>
        <w:t>Відомості Верховної Ради України. – 2016. – № 31. –  Ст. 545.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  <w:r w:rsidRPr="00D452DB"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Про третейські суди</w:t>
      </w:r>
      <w:r w:rsidRPr="00D452DB">
        <w:rPr>
          <w:sz w:val="28"/>
          <w:szCs w:val="28"/>
          <w:lang w:val="uk-UA"/>
        </w:rPr>
        <w:t xml:space="preserve">: Закон України від 11.05.2004 р. № 1701-IV // </w:t>
      </w:r>
      <w:r w:rsidRPr="00D452DB">
        <w:rPr>
          <w:sz w:val="28"/>
          <w:szCs w:val="28"/>
          <w:shd w:val="clear" w:color="auto" w:fill="FFFFFF"/>
          <w:lang w:val="uk-UA"/>
        </w:rPr>
        <w:t xml:space="preserve">Відомості Верховної Ради України. – </w:t>
      </w:r>
      <w:r w:rsidRPr="00D452DB">
        <w:rPr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2004. – № 35. – Ст.412.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rPr>
          <w:sz w:val="28"/>
          <w:szCs w:val="28"/>
        </w:rPr>
      </w:pPr>
      <w:r w:rsidRPr="00D452DB">
        <w:rPr>
          <w:sz w:val="28"/>
          <w:szCs w:val="28"/>
        </w:rPr>
        <w:t xml:space="preserve">Адвокатура України: навчальний посібник / </w:t>
      </w:r>
      <w:r w:rsidRPr="00D452DB">
        <w:rPr>
          <w:sz w:val="28"/>
          <w:szCs w:val="28"/>
          <w:lang w:val="ru-RU"/>
        </w:rPr>
        <w:t>[</w:t>
      </w:r>
      <w:r w:rsidRPr="00D452DB">
        <w:rPr>
          <w:sz w:val="28"/>
          <w:szCs w:val="28"/>
        </w:rPr>
        <w:t>В.К. Шкарупа, О.В. Фі</w:t>
      </w:r>
      <w:r w:rsidRPr="00D452DB">
        <w:rPr>
          <w:sz w:val="28"/>
          <w:szCs w:val="28"/>
        </w:rPr>
        <w:softHyphen/>
      </w:r>
      <w:r w:rsidRPr="00D452DB">
        <w:rPr>
          <w:sz w:val="28"/>
          <w:szCs w:val="28"/>
        </w:rPr>
        <w:softHyphen/>
        <w:t>ло</w:t>
      </w:r>
      <w:r w:rsidRPr="00D452DB">
        <w:rPr>
          <w:sz w:val="28"/>
          <w:szCs w:val="28"/>
        </w:rPr>
        <w:softHyphen/>
        <w:t>нов, А.М. Титов, Ю.Я. Кінаш; за ред. В.К. Шкарупи]. – К.: Знання, 2008. – 398 с. –  (Вища освіта ХХІ століття).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</w:rPr>
      </w:pPr>
      <w:r w:rsidRPr="00D452DB">
        <w:rPr>
          <w:sz w:val="28"/>
          <w:szCs w:val="28"/>
        </w:rPr>
        <w:t>Фурс С.Я. Адвокат у цивільному процесі / С.Я. Фурс. – К.: ЦУЛ, 2011. –452 с.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</w:rPr>
      </w:pPr>
      <w:r w:rsidRPr="00D452DB">
        <w:rPr>
          <w:sz w:val="28"/>
          <w:szCs w:val="28"/>
        </w:rPr>
        <w:t>Сафульк С.Ф. Адвокатура в рішеннях українських судів: Біблі-отека адвоката / С.Ф. Сафульк. – К.: ЦУЛ, 2007. – 240 с.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rPr>
          <w:color w:val="000000"/>
          <w:sz w:val="28"/>
          <w:szCs w:val="28"/>
        </w:rPr>
      </w:pPr>
      <w:r w:rsidRPr="00D452DB">
        <w:rPr>
          <w:color w:val="000000"/>
          <w:sz w:val="28"/>
          <w:szCs w:val="28"/>
        </w:rPr>
        <w:t>Фіолевський Д.П. Адвокатура: підручник/ Д.П. Фіолевський . – К.: ЦУЛ, 2008. – 432 с.</w:t>
      </w:r>
    </w:p>
    <w:p w:rsidR="00600500" w:rsidRPr="00D452DB" w:rsidRDefault="00600500" w:rsidP="00D452DB">
      <w:pPr>
        <w:tabs>
          <w:tab w:val="left" w:pos="720"/>
        </w:tabs>
        <w:rPr>
          <w:color w:val="000000"/>
          <w:sz w:val="28"/>
          <w:szCs w:val="28"/>
        </w:rPr>
      </w:pPr>
      <w:r w:rsidRPr="00D452DB">
        <w:rPr>
          <w:b/>
          <w:bCs/>
          <w:color w:val="000000"/>
          <w:sz w:val="28"/>
          <w:szCs w:val="28"/>
        </w:rPr>
        <w:t xml:space="preserve"> Додаткові рекомендовані джерела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rPr>
          <w:color w:val="000000"/>
          <w:sz w:val="28"/>
          <w:szCs w:val="28"/>
        </w:rPr>
      </w:pPr>
      <w:r w:rsidRPr="00D452DB">
        <w:rPr>
          <w:color w:val="000000"/>
          <w:sz w:val="28"/>
          <w:szCs w:val="28"/>
        </w:rPr>
        <w:t xml:space="preserve">Організація професійної діяльності юриста: теорія і практика: </w:t>
      </w:r>
      <w:r w:rsidRPr="00D452DB">
        <w:rPr>
          <w:color w:val="000000"/>
          <w:sz w:val="28"/>
          <w:szCs w:val="28"/>
          <w:lang w:val="ru-RU"/>
        </w:rPr>
        <w:t>[</w:t>
      </w:r>
      <w:r w:rsidRPr="00D452DB">
        <w:rPr>
          <w:color w:val="000000"/>
          <w:sz w:val="28"/>
          <w:szCs w:val="28"/>
        </w:rPr>
        <w:t xml:space="preserve">Пер. з 2-го англ. вид. </w:t>
      </w:r>
      <w:r w:rsidRPr="00D452DB">
        <w:rPr>
          <w:color w:val="000000"/>
          <w:sz w:val="28"/>
          <w:szCs w:val="28"/>
          <w:lang w:val="ru-RU"/>
        </w:rPr>
        <w:t xml:space="preserve">] </w:t>
      </w:r>
      <w:r w:rsidRPr="00D452DB">
        <w:rPr>
          <w:color w:val="000000"/>
          <w:sz w:val="28"/>
          <w:szCs w:val="28"/>
        </w:rPr>
        <w:t xml:space="preserve">/ </w:t>
      </w:r>
      <w:r w:rsidRPr="00D452DB">
        <w:rPr>
          <w:color w:val="000000"/>
          <w:sz w:val="28"/>
          <w:szCs w:val="28"/>
          <w:lang w:val="ru-RU"/>
        </w:rPr>
        <w:t>[</w:t>
      </w:r>
      <w:r w:rsidRPr="00D452DB">
        <w:rPr>
          <w:color w:val="000000"/>
          <w:sz w:val="28"/>
          <w:szCs w:val="28"/>
        </w:rPr>
        <w:t>Ф. Бойл, Д. Каппс, Ф. Плауден, К. Сендфорд; наук. ред. пер. В.І. Андрейцев</w:t>
      </w:r>
      <w:r w:rsidRPr="00D452DB">
        <w:rPr>
          <w:color w:val="000000"/>
          <w:sz w:val="28"/>
          <w:szCs w:val="28"/>
          <w:lang w:val="ru-RU"/>
        </w:rPr>
        <w:t>]</w:t>
      </w:r>
      <w:r w:rsidRPr="00D452DB">
        <w:rPr>
          <w:color w:val="000000"/>
          <w:sz w:val="28"/>
          <w:szCs w:val="28"/>
        </w:rPr>
        <w:t>. – К.: Знання, 2006. – 478 с. – (Європейське право).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color w:val="000000"/>
          <w:sz w:val="28"/>
          <w:szCs w:val="28"/>
        </w:rPr>
      </w:pPr>
      <w:r w:rsidRPr="00D452DB">
        <w:rPr>
          <w:color w:val="000000"/>
          <w:sz w:val="28"/>
          <w:szCs w:val="28"/>
        </w:rPr>
        <w:t xml:space="preserve">Бобечко Н.Р. Апеляційне та касаційне оскарження судових рішень у кримінальному судочинстві України: науково-практичний посібник / Н.Р. Бобечко. – К.: ЦУЛ, 2010. – 142 с. 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D452DB">
        <w:rPr>
          <w:color w:val="000000"/>
          <w:sz w:val="28"/>
          <w:szCs w:val="28"/>
        </w:rPr>
        <w:t>Фурса С.Я. Основи споживчих знань. Захист прав споживачів: судова та адвокатська практика: науково-практичний посібник / С.Я. Фурса. –  К.: ЦУЛ, 2009. –  704 с.</w:t>
      </w:r>
    </w:p>
    <w:p w:rsidR="00600500" w:rsidRPr="00090C81" w:rsidRDefault="00600500" w:rsidP="00002CC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8088"/>
      </w:tblGrid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.№ варіанта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ind w:left="3442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Завдання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Роль адвокатури у функціонуванні правової держави.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Консультування клієнта: поняття та завдання. Види консультування.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Зупинення та припинення стажування.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Поняття та зміст адвокатської етики.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Оплата роботи адвоката клієнтом за усне чи письмове консультування.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Зародження і розвиток інституту адвокатури в Україні після 1917 року.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Принципи адвокатської етики.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Звільнення від проходження стажування.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Вибір клієнтом позиції у справі та її обговорення.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Види адвокатської діяльності.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6.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Зупинення та припинення адвокатської діяльності.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Порядок складення кваліфікаційного іспиту.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7.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Дисциплінарна відповідальність адвокатів.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480"/>
              </w:tabs>
              <w:ind w:left="14" w:hanging="14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Відносини адвоката з судом, представниками органів слідства та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br/>
              <w:t>прокуратури,   іншими   органами   та   особами   при   здійсненні   своєї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br/>
              <w:t>професійної діяльності у відповідності до правил адвокатської етики.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8.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Порядок запрошення і призначення захисника.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Адвокатура в античній Греції.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9.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 xml:space="preserve">Вимоги до осіб, які виявили намір займатися 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lastRenderedPageBreak/>
              <w:t>адвокатською діяльністю.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Правова позиція захисника.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lastRenderedPageBreak/>
              <w:t>Варіант 10.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Помічник адвоката.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Допуск до складення кваліфікаційного іспиту.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Збір інформаційних даних у справі та його види.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Організаційні форми та засади діяльності адвокатури України.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Професійні права та обов'язки адвоката.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Етичні правила взаємин «адвокат-клієнт» і «адвокат-колега».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Етика поведінки адвоката.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Оплата праці та оподаткування адвокатів.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Гарантії адвокатської діяльності.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Звіт про стажування та оцінка результатів стажування.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Мораль і моральність, їх співвідношення з адвокатською етикою.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Становлення та розвиток адвокатури у давньому Римі.</w:t>
            </w:r>
          </w:p>
        </w:tc>
      </w:tr>
    </w:tbl>
    <w:p w:rsidR="00600500" w:rsidRPr="00090C81" w:rsidRDefault="00600500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</w:p>
    <w:sectPr w:rsidR="00600500" w:rsidRPr="00090C81" w:rsidSect="00F618AD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AB38AF"/>
    <w:multiLevelType w:val="hybridMultilevel"/>
    <w:tmpl w:val="8F58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BE69C0"/>
    <w:multiLevelType w:val="multilevel"/>
    <w:tmpl w:val="1F4AD27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18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19">
    <w:nsid w:val="08E73CFF"/>
    <w:multiLevelType w:val="hybridMultilevel"/>
    <w:tmpl w:val="6F78E862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141A6C13"/>
    <w:multiLevelType w:val="hybridMultilevel"/>
    <w:tmpl w:val="CE00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59479EC"/>
    <w:multiLevelType w:val="hybridMultilevel"/>
    <w:tmpl w:val="3C5E2DD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2">
    <w:nsid w:val="17E01774"/>
    <w:multiLevelType w:val="hybridMultilevel"/>
    <w:tmpl w:val="F96E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7F11FEC"/>
    <w:multiLevelType w:val="hybridMultilevel"/>
    <w:tmpl w:val="9FE0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2C61E8"/>
    <w:multiLevelType w:val="hybridMultilevel"/>
    <w:tmpl w:val="8E72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ED2AA1"/>
    <w:multiLevelType w:val="hybridMultilevel"/>
    <w:tmpl w:val="38C4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EE7FCB"/>
    <w:multiLevelType w:val="hybridMultilevel"/>
    <w:tmpl w:val="A316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DBF4416"/>
    <w:multiLevelType w:val="hybridMultilevel"/>
    <w:tmpl w:val="8BCC8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65650BE"/>
    <w:multiLevelType w:val="hybridMultilevel"/>
    <w:tmpl w:val="99D0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EF4B23"/>
    <w:multiLevelType w:val="hybridMultilevel"/>
    <w:tmpl w:val="A9C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0716E76"/>
    <w:multiLevelType w:val="hybridMultilevel"/>
    <w:tmpl w:val="D7DE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8511A1"/>
    <w:multiLevelType w:val="hybridMultilevel"/>
    <w:tmpl w:val="0BD6543C"/>
    <w:lvl w:ilvl="0" w:tplc="84D4510C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DD64E98"/>
    <w:multiLevelType w:val="hybridMultilevel"/>
    <w:tmpl w:val="DD441AE4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3505F3A"/>
    <w:multiLevelType w:val="multilevel"/>
    <w:tmpl w:val="57643106"/>
    <w:lvl w:ilvl="0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8BA15B2"/>
    <w:multiLevelType w:val="hybridMultilevel"/>
    <w:tmpl w:val="F212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1F238B"/>
    <w:multiLevelType w:val="hybridMultilevel"/>
    <w:tmpl w:val="A22A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A931C5"/>
    <w:multiLevelType w:val="hybridMultilevel"/>
    <w:tmpl w:val="1F4AD27E"/>
    <w:lvl w:ilvl="0" w:tplc="CB3AF98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A87610"/>
    <w:multiLevelType w:val="hybridMultilevel"/>
    <w:tmpl w:val="43A6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E436CE"/>
    <w:multiLevelType w:val="hybridMultilevel"/>
    <w:tmpl w:val="8E886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4F586E"/>
    <w:multiLevelType w:val="hybridMultilevel"/>
    <w:tmpl w:val="5C581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CB50AA"/>
    <w:multiLevelType w:val="hybridMultilevel"/>
    <w:tmpl w:val="C55E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14D7E"/>
    <w:multiLevelType w:val="hybridMultilevel"/>
    <w:tmpl w:val="57643106"/>
    <w:lvl w:ilvl="0" w:tplc="84D4510C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5CF56BE"/>
    <w:multiLevelType w:val="hybridMultilevel"/>
    <w:tmpl w:val="8E142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E2526C"/>
    <w:multiLevelType w:val="hybridMultilevel"/>
    <w:tmpl w:val="88547478"/>
    <w:lvl w:ilvl="0" w:tplc="CB3AF9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>
    <w:nsid w:val="7A294073"/>
    <w:multiLevelType w:val="hybridMultilevel"/>
    <w:tmpl w:val="78C0B8CC"/>
    <w:lvl w:ilvl="0" w:tplc="E886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EF654C"/>
    <w:multiLevelType w:val="hybridMultilevel"/>
    <w:tmpl w:val="D270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4C5415"/>
    <w:multiLevelType w:val="hybridMultilevel"/>
    <w:tmpl w:val="EEFA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38"/>
  </w:num>
  <w:num w:numId="5">
    <w:abstractNumId w:val="37"/>
  </w:num>
  <w:num w:numId="6">
    <w:abstractNumId w:val="17"/>
  </w:num>
  <w:num w:numId="7">
    <w:abstractNumId w:val="13"/>
  </w:num>
  <w:num w:numId="8">
    <w:abstractNumId w:val="43"/>
  </w:num>
  <w:num w:numId="9">
    <w:abstractNumId w:val="33"/>
  </w:num>
  <w:num w:numId="10">
    <w:abstractNumId w:val="19"/>
  </w:num>
  <w:num w:numId="11">
    <w:abstractNumId w:val="32"/>
  </w:num>
  <w:num w:numId="12">
    <w:abstractNumId w:val="45"/>
  </w:num>
  <w:num w:numId="13">
    <w:abstractNumId w:val="36"/>
  </w:num>
  <w:num w:numId="14">
    <w:abstractNumId w:val="16"/>
  </w:num>
  <w:num w:numId="15">
    <w:abstractNumId w:val="31"/>
  </w:num>
  <w:num w:numId="16">
    <w:abstractNumId w:val="46"/>
  </w:num>
  <w:num w:numId="17">
    <w:abstractNumId w:val="44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30"/>
  </w:num>
  <w:num w:numId="31">
    <w:abstractNumId w:val="47"/>
  </w:num>
  <w:num w:numId="32">
    <w:abstractNumId w:val="26"/>
  </w:num>
  <w:num w:numId="33">
    <w:abstractNumId w:val="35"/>
  </w:num>
  <w:num w:numId="34">
    <w:abstractNumId w:val="39"/>
  </w:num>
  <w:num w:numId="35">
    <w:abstractNumId w:val="48"/>
  </w:num>
  <w:num w:numId="36">
    <w:abstractNumId w:val="41"/>
  </w:num>
  <w:num w:numId="37">
    <w:abstractNumId w:val="20"/>
  </w:num>
  <w:num w:numId="38">
    <w:abstractNumId w:val="29"/>
  </w:num>
  <w:num w:numId="39">
    <w:abstractNumId w:val="34"/>
  </w:num>
  <w:num w:numId="40">
    <w:abstractNumId w:val="40"/>
  </w:num>
  <w:num w:numId="41">
    <w:abstractNumId w:val="28"/>
  </w:num>
  <w:num w:numId="42">
    <w:abstractNumId w:val="27"/>
  </w:num>
  <w:num w:numId="43">
    <w:abstractNumId w:val="42"/>
  </w:num>
  <w:num w:numId="44">
    <w:abstractNumId w:val="24"/>
  </w:num>
  <w:num w:numId="45">
    <w:abstractNumId w:val="14"/>
  </w:num>
  <w:num w:numId="46">
    <w:abstractNumId w:val="25"/>
  </w:num>
  <w:num w:numId="47">
    <w:abstractNumId w:val="23"/>
  </w:num>
  <w:num w:numId="48">
    <w:abstractNumId w:val="2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E3"/>
    <w:rsid w:val="00002CC5"/>
    <w:rsid w:val="000375DF"/>
    <w:rsid w:val="000774E3"/>
    <w:rsid w:val="00090C81"/>
    <w:rsid w:val="000C227F"/>
    <w:rsid w:val="001B4BAB"/>
    <w:rsid w:val="001C349B"/>
    <w:rsid w:val="00262B36"/>
    <w:rsid w:val="002C116C"/>
    <w:rsid w:val="00345CBE"/>
    <w:rsid w:val="00367952"/>
    <w:rsid w:val="00454078"/>
    <w:rsid w:val="004B51C2"/>
    <w:rsid w:val="00543C9E"/>
    <w:rsid w:val="005545A2"/>
    <w:rsid w:val="00563C26"/>
    <w:rsid w:val="005B1564"/>
    <w:rsid w:val="005B475E"/>
    <w:rsid w:val="005E5089"/>
    <w:rsid w:val="00600500"/>
    <w:rsid w:val="00610239"/>
    <w:rsid w:val="00616B06"/>
    <w:rsid w:val="00647B34"/>
    <w:rsid w:val="00690C5B"/>
    <w:rsid w:val="0078717F"/>
    <w:rsid w:val="007C74D0"/>
    <w:rsid w:val="00812652"/>
    <w:rsid w:val="008216A1"/>
    <w:rsid w:val="00875538"/>
    <w:rsid w:val="008F2D22"/>
    <w:rsid w:val="009741B9"/>
    <w:rsid w:val="00992841"/>
    <w:rsid w:val="009A20D2"/>
    <w:rsid w:val="00A75691"/>
    <w:rsid w:val="00A95018"/>
    <w:rsid w:val="00AF7D51"/>
    <w:rsid w:val="00B44623"/>
    <w:rsid w:val="00B5663C"/>
    <w:rsid w:val="00BF2CD1"/>
    <w:rsid w:val="00C0504A"/>
    <w:rsid w:val="00C656B7"/>
    <w:rsid w:val="00C90003"/>
    <w:rsid w:val="00CE3A17"/>
    <w:rsid w:val="00D452DB"/>
    <w:rsid w:val="00DC1155"/>
    <w:rsid w:val="00DE1033"/>
    <w:rsid w:val="00DF7586"/>
    <w:rsid w:val="00E329C8"/>
    <w:rsid w:val="00E5303D"/>
    <w:rsid w:val="00E82D7B"/>
    <w:rsid w:val="00F5368D"/>
    <w:rsid w:val="00F618AD"/>
    <w:rsid w:val="00F801E3"/>
    <w:rsid w:val="00F80293"/>
    <w:rsid w:val="00FB01E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8717F"/>
    <w:rPr>
      <w:rFonts w:cs="Times New Roman"/>
    </w:rPr>
  </w:style>
  <w:style w:type="character" w:customStyle="1" w:styleId="rvts9">
    <w:name w:val="rvts9"/>
    <w:basedOn w:val="a0"/>
    <w:uiPriority w:val="99"/>
    <w:rsid w:val="0078717F"/>
    <w:rPr>
      <w:rFonts w:cs="Times New Roman"/>
    </w:rPr>
  </w:style>
  <w:style w:type="character" w:customStyle="1" w:styleId="rvts44">
    <w:name w:val="rvts44"/>
    <w:basedOn w:val="a0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5545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8717F"/>
    <w:rPr>
      <w:rFonts w:cs="Times New Roman"/>
    </w:rPr>
  </w:style>
  <w:style w:type="character" w:customStyle="1" w:styleId="rvts9">
    <w:name w:val="rvts9"/>
    <w:basedOn w:val="a0"/>
    <w:uiPriority w:val="99"/>
    <w:rsid w:val="0078717F"/>
    <w:rPr>
      <w:rFonts w:cs="Times New Roman"/>
    </w:rPr>
  </w:style>
  <w:style w:type="character" w:customStyle="1" w:styleId="rvts44">
    <w:name w:val="rvts44"/>
    <w:basedOn w:val="a0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5545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2018-09-17T15:37:00Z</dcterms:created>
  <dcterms:modified xsi:type="dcterms:W3CDTF">2018-09-17T15:37:00Z</dcterms:modified>
</cp:coreProperties>
</file>