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F81" w:rsidRPr="00FC4714" w:rsidRDefault="00C23F81" w:rsidP="001C2D60">
      <w:pPr>
        <w:jc w:val="center"/>
        <w:rPr>
          <w:sz w:val="28"/>
          <w:szCs w:val="28"/>
        </w:rPr>
      </w:pPr>
      <w:bookmarkStart w:id="0" w:name="_GoBack"/>
      <w:bookmarkEnd w:id="0"/>
      <w:r w:rsidRPr="00FC4714">
        <w:rPr>
          <w:sz w:val="28"/>
          <w:szCs w:val="28"/>
        </w:rPr>
        <w:t>National aviation university</w:t>
      </w:r>
    </w:p>
    <w:p w:rsidR="00C23F81" w:rsidRPr="00FC4714" w:rsidRDefault="00C23F81" w:rsidP="00FC4714">
      <w:pPr>
        <w:jc w:val="center"/>
        <w:rPr>
          <w:bCs/>
          <w:sz w:val="28"/>
          <w:szCs w:val="28"/>
        </w:rPr>
      </w:pPr>
      <w:r w:rsidRPr="00FC4714">
        <w:rPr>
          <w:bCs/>
          <w:sz w:val="28"/>
          <w:szCs w:val="28"/>
        </w:rPr>
        <w:t xml:space="preserve">Educational and Research Institute of Law </w:t>
      </w:r>
    </w:p>
    <w:p w:rsidR="00C23F81" w:rsidRPr="00FC4714" w:rsidRDefault="00C23F81" w:rsidP="001C2D60">
      <w:pPr>
        <w:jc w:val="center"/>
        <w:rPr>
          <w:sz w:val="28"/>
          <w:szCs w:val="28"/>
        </w:rPr>
      </w:pPr>
      <w:r w:rsidRPr="00FC4714">
        <w:rPr>
          <w:sz w:val="28"/>
          <w:szCs w:val="28"/>
        </w:rPr>
        <w:t>Department of Criminal Law and Process</w:t>
      </w:r>
    </w:p>
    <w:p w:rsidR="00C23F81" w:rsidRPr="00FC4714" w:rsidRDefault="00C23F81" w:rsidP="001C2D60">
      <w:pPr>
        <w:rPr>
          <w:szCs w:val="28"/>
        </w:rPr>
      </w:pPr>
    </w:p>
    <w:p w:rsidR="00C23F81" w:rsidRPr="00FC4714" w:rsidRDefault="00C23F81" w:rsidP="001C2D60">
      <w:pPr>
        <w:rPr>
          <w:szCs w:val="28"/>
        </w:rPr>
      </w:pPr>
    </w:p>
    <w:p w:rsidR="00C23F81" w:rsidRPr="00375770" w:rsidRDefault="00C23F81" w:rsidP="001C2D60">
      <w:pPr>
        <w:rPr>
          <w:szCs w:val="28"/>
        </w:rPr>
      </w:pPr>
    </w:p>
    <w:p w:rsidR="00C23F81" w:rsidRPr="00375770" w:rsidRDefault="00C23F81" w:rsidP="001C2D60">
      <w:pPr>
        <w:rPr>
          <w:szCs w:val="28"/>
        </w:rPr>
      </w:pPr>
    </w:p>
    <w:p w:rsidR="00C23F81" w:rsidRPr="00375770" w:rsidRDefault="00C23F81" w:rsidP="001C2D60">
      <w:pPr>
        <w:rPr>
          <w:szCs w:val="28"/>
        </w:rPr>
      </w:pPr>
    </w:p>
    <w:p w:rsidR="00C23F81" w:rsidRPr="00375770" w:rsidRDefault="00C23F81" w:rsidP="001C2D60">
      <w:pPr>
        <w:rPr>
          <w:szCs w:val="28"/>
        </w:rPr>
      </w:pPr>
    </w:p>
    <w:p w:rsidR="00C23F81" w:rsidRDefault="00C23F81" w:rsidP="001C2D60">
      <w:pPr>
        <w:tabs>
          <w:tab w:val="left" w:pos="1372"/>
        </w:tabs>
        <w:jc w:val="center"/>
        <w:rPr>
          <w:b/>
          <w:szCs w:val="28"/>
        </w:rPr>
      </w:pPr>
    </w:p>
    <w:p w:rsidR="00C23F81" w:rsidRDefault="00C23F81" w:rsidP="001C2D60">
      <w:pPr>
        <w:tabs>
          <w:tab w:val="left" w:pos="1372"/>
        </w:tabs>
        <w:jc w:val="center"/>
        <w:rPr>
          <w:b/>
          <w:szCs w:val="28"/>
        </w:rPr>
      </w:pPr>
    </w:p>
    <w:p w:rsidR="00C23F81" w:rsidRDefault="00C23F81" w:rsidP="001C2D60">
      <w:pPr>
        <w:tabs>
          <w:tab w:val="left" w:pos="1372"/>
        </w:tabs>
        <w:jc w:val="center"/>
        <w:rPr>
          <w:b/>
          <w:szCs w:val="28"/>
        </w:rPr>
      </w:pPr>
    </w:p>
    <w:p w:rsidR="00C23F81" w:rsidRDefault="00C23F81" w:rsidP="001C2D60">
      <w:pPr>
        <w:tabs>
          <w:tab w:val="left" w:pos="1372"/>
        </w:tabs>
        <w:jc w:val="center"/>
        <w:rPr>
          <w:b/>
          <w:szCs w:val="28"/>
        </w:rPr>
      </w:pPr>
    </w:p>
    <w:p w:rsidR="00C23F81" w:rsidRDefault="00C23F81" w:rsidP="001C2D60">
      <w:pPr>
        <w:tabs>
          <w:tab w:val="left" w:pos="1372"/>
        </w:tabs>
        <w:jc w:val="center"/>
        <w:rPr>
          <w:b/>
          <w:szCs w:val="28"/>
        </w:rPr>
      </w:pPr>
    </w:p>
    <w:p w:rsidR="00C23F81" w:rsidRPr="00FC4714" w:rsidRDefault="00C23F81" w:rsidP="001C2D60">
      <w:pPr>
        <w:tabs>
          <w:tab w:val="left" w:pos="1372"/>
        </w:tabs>
        <w:jc w:val="center"/>
        <w:rPr>
          <w:b/>
          <w:sz w:val="28"/>
          <w:szCs w:val="28"/>
        </w:rPr>
      </w:pPr>
    </w:p>
    <w:p w:rsidR="00C23F81" w:rsidRPr="00FC4714" w:rsidRDefault="00C23F81" w:rsidP="001C2D60">
      <w:pPr>
        <w:tabs>
          <w:tab w:val="left" w:pos="1372"/>
        </w:tabs>
        <w:jc w:val="center"/>
        <w:rPr>
          <w:b/>
          <w:sz w:val="28"/>
          <w:szCs w:val="28"/>
        </w:rPr>
      </w:pPr>
    </w:p>
    <w:p w:rsidR="00C23F81" w:rsidRPr="00FC4714" w:rsidRDefault="00C23F81" w:rsidP="001C2D60">
      <w:pPr>
        <w:tabs>
          <w:tab w:val="left" w:pos="1372"/>
        </w:tabs>
        <w:jc w:val="center"/>
        <w:rPr>
          <w:b/>
          <w:sz w:val="28"/>
          <w:szCs w:val="28"/>
        </w:rPr>
      </w:pPr>
      <w:r w:rsidRPr="00FC4714">
        <w:rPr>
          <w:b/>
          <w:sz w:val="28"/>
          <w:szCs w:val="28"/>
        </w:rPr>
        <w:t>METHODOLOGICAL RECOMMENDATIONS</w:t>
      </w:r>
    </w:p>
    <w:p w:rsidR="00C23F81" w:rsidRPr="00FC4714" w:rsidRDefault="00C23F81" w:rsidP="00A44866">
      <w:pPr>
        <w:tabs>
          <w:tab w:val="left" w:pos="1372"/>
        </w:tabs>
        <w:jc w:val="center"/>
        <w:rPr>
          <w:sz w:val="28"/>
          <w:szCs w:val="28"/>
        </w:rPr>
      </w:pPr>
      <w:r w:rsidRPr="00FC4714">
        <w:rPr>
          <w:sz w:val="28"/>
          <w:szCs w:val="28"/>
        </w:rPr>
        <w:t>for prepare a student to practical classes</w:t>
      </w:r>
    </w:p>
    <w:p w:rsidR="00C23F81" w:rsidRPr="00FC4714" w:rsidRDefault="00C23F81" w:rsidP="001C2D60">
      <w:pPr>
        <w:spacing w:line="360" w:lineRule="auto"/>
        <w:jc w:val="center"/>
        <w:rPr>
          <w:sz w:val="28"/>
          <w:szCs w:val="28"/>
        </w:rPr>
      </w:pPr>
      <w:r w:rsidRPr="00FC4714">
        <w:rPr>
          <w:sz w:val="28"/>
          <w:szCs w:val="28"/>
        </w:rPr>
        <w:t>on the discipline "</w:t>
      </w:r>
      <w:r w:rsidRPr="00FC4714">
        <w:rPr>
          <w:b/>
          <w:bCs/>
          <w:sz w:val="28"/>
          <w:szCs w:val="28"/>
        </w:rPr>
        <w:t xml:space="preserve"> Comparative Criminal law</w:t>
      </w:r>
      <w:r w:rsidRPr="00FC4714">
        <w:rPr>
          <w:sz w:val="28"/>
          <w:szCs w:val="28"/>
        </w:rPr>
        <w:t>"</w:t>
      </w:r>
    </w:p>
    <w:p w:rsidR="00C23F81" w:rsidRPr="00FC4714" w:rsidRDefault="00C23F81" w:rsidP="001C2D60">
      <w:pPr>
        <w:rPr>
          <w:sz w:val="28"/>
          <w:szCs w:val="28"/>
        </w:rPr>
      </w:pPr>
    </w:p>
    <w:p w:rsidR="00C23F81" w:rsidRPr="00FC4714" w:rsidRDefault="00C23F81" w:rsidP="001C2D60">
      <w:pPr>
        <w:rPr>
          <w:sz w:val="28"/>
          <w:szCs w:val="28"/>
        </w:rPr>
      </w:pPr>
    </w:p>
    <w:p w:rsidR="00C23F81" w:rsidRPr="00FC4714" w:rsidRDefault="00C23F81" w:rsidP="001C2D60">
      <w:pPr>
        <w:jc w:val="center"/>
        <w:rPr>
          <w:sz w:val="28"/>
          <w:szCs w:val="28"/>
        </w:rPr>
      </w:pPr>
    </w:p>
    <w:p w:rsidR="00C23F81" w:rsidRPr="00FC4714" w:rsidRDefault="00C23F81" w:rsidP="001C2D60">
      <w:pPr>
        <w:tabs>
          <w:tab w:val="left" w:pos="3710"/>
        </w:tabs>
        <w:jc w:val="center"/>
        <w:rPr>
          <w:sz w:val="28"/>
          <w:szCs w:val="28"/>
        </w:rPr>
      </w:pPr>
    </w:p>
    <w:p w:rsidR="00C23F81" w:rsidRPr="00FC4714" w:rsidRDefault="00C23F81" w:rsidP="001C2D60">
      <w:pPr>
        <w:tabs>
          <w:tab w:val="left" w:pos="3710"/>
        </w:tabs>
        <w:jc w:val="center"/>
        <w:rPr>
          <w:sz w:val="28"/>
          <w:szCs w:val="28"/>
          <w:u w:val="single"/>
        </w:rPr>
      </w:pPr>
      <w:r w:rsidRPr="00FC4714">
        <w:rPr>
          <w:sz w:val="28"/>
          <w:szCs w:val="28"/>
          <w:u w:val="single"/>
        </w:rPr>
        <w:t>081 / 16bz "Jurisprudence"</w:t>
      </w:r>
    </w:p>
    <w:p w:rsidR="00C23F81" w:rsidRPr="00FC4714" w:rsidRDefault="00C23F81" w:rsidP="001C2D60">
      <w:pPr>
        <w:tabs>
          <w:tab w:val="left" w:pos="3710"/>
        </w:tabs>
        <w:jc w:val="center"/>
        <w:rPr>
          <w:sz w:val="28"/>
          <w:szCs w:val="28"/>
        </w:rPr>
      </w:pPr>
      <w:r w:rsidRPr="00FC4714">
        <w:rPr>
          <w:sz w:val="28"/>
          <w:szCs w:val="28"/>
        </w:rPr>
        <w:t>(the code and the name of the direction (specialty) of training</w:t>
      </w:r>
    </w:p>
    <w:p w:rsidR="00C23F81" w:rsidRPr="00FC4714" w:rsidRDefault="00C23F81" w:rsidP="001C2D60">
      <w:pPr>
        <w:rPr>
          <w:sz w:val="28"/>
          <w:szCs w:val="28"/>
        </w:rPr>
      </w:pPr>
    </w:p>
    <w:p w:rsidR="00C23F81" w:rsidRPr="00FC4714" w:rsidRDefault="00C23F81" w:rsidP="001C2D60">
      <w:pPr>
        <w:shd w:val="clear" w:color="auto" w:fill="FFFFFF"/>
        <w:spacing w:line="360" w:lineRule="auto"/>
        <w:rPr>
          <w:color w:val="000000"/>
          <w:sz w:val="28"/>
          <w:szCs w:val="28"/>
          <w:lang w:val="uk-UA" w:eastAsia="ar-SA"/>
        </w:rPr>
      </w:pPr>
      <w:r w:rsidRPr="00FC4714">
        <w:rPr>
          <w:color w:val="000000"/>
          <w:sz w:val="28"/>
          <w:szCs w:val="28"/>
          <w:lang w:val="uk-UA" w:eastAsia="ar-SA"/>
        </w:rPr>
        <w:t> </w:t>
      </w:r>
    </w:p>
    <w:p w:rsidR="00C23F81" w:rsidRPr="00FC4714" w:rsidRDefault="00C23F81" w:rsidP="001C2D60">
      <w:pPr>
        <w:shd w:val="clear" w:color="auto" w:fill="FFFFFF"/>
        <w:spacing w:line="360" w:lineRule="auto"/>
        <w:rPr>
          <w:color w:val="000000"/>
          <w:sz w:val="28"/>
          <w:szCs w:val="28"/>
          <w:lang w:eastAsia="ar-SA"/>
        </w:rPr>
      </w:pPr>
      <w:r w:rsidRPr="00FC4714">
        <w:rPr>
          <w:color w:val="000000"/>
          <w:sz w:val="28"/>
          <w:szCs w:val="28"/>
          <w:lang w:val="uk-UA" w:eastAsia="ar-SA"/>
        </w:rPr>
        <w:t> </w:t>
      </w:r>
    </w:p>
    <w:p w:rsidR="00C23F81" w:rsidRPr="00FC4714" w:rsidRDefault="00C23F81" w:rsidP="001C2D60">
      <w:pPr>
        <w:shd w:val="clear" w:color="auto" w:fill="FFFFFF"/>
        <w:spacing w:line="360" w:lineRule="auto"/>
        <w:rPr>
          <w:color w:val="000000"/>
          <w:sz w:val="28"/>
          <w:szCs w:val="28"/>
          <w:lang w:eastAsia="ar-SA"/>
        </w:rPr>
      </w:pPr>
    </w:p>
    <w:p w:rsidR="00C23F81" w:rsidRPr="00FC4714" w:rsidRDefault="00C23F81" w:rsidP="001C2D60">
      <w:pPr>
        <w:rPr>
          <w:sz w:val="28"/>
          <w:szCs w:val="28"/>
        </w:rPr>
      </w:pPr>
    </w:p>
    <w:p w:rsidR="00C23F81" w:rsidRPr="00FC4714" w:rsidRDefault="00C23F81" w:rsidP="001C2D60">
      <w:pPr>
        <w:tabs>
          <w:tab w:val="left" w:pos="5370"/>
        </w:tabs>
        <w:jc w:val="right"/>
        <w:rPr>
          <w:sz w:val="28"/>
          <w:szCs w:val="28"/>
        </w:rPr>
      </w:pPr>
      <w:r w:rsidRPr="00FC4714">
        <w:rPr>
          <w:sz w:val="28"/>
          <w:szCs w:val="28"/>
        </w:rPr>
        <w:t xml:space="preserve">Compiled </w:t>
      </w:r>
      <w:r w:rsidRPr="00FC4714">
        <w:rPr>
          <w:color w:val="000000"/>
          <w:sz w:val="28"/>
          <w:szCs w:val="28"/>
          <w:u w:val="single"/>
          <w:lang w:val="uk-UA" w:eastAsia="ar-SA"/>
        </w:rPr>
        <w:t>Doctor of Law, professor</w:t>
      </w:r>
      <w:r w:rsidRPr="00FC4714">
        <w:rPr>
          <w:color w:val="000000"/>
          <w:sz w:val="28"/>
          <w:szCs w:val="28"/>
          <w:u w:val="single"/>
          <w:lang w:eastAsia="ar-SA"/>
        </w:rPr>
        <w:t xml:space="preserve"> </w:t>
      </w:r>
      <w:r w:rsidRPr="00FC4714">
        <w:rPr>
          <w:color w:val="000000"/>
          <w:sz w:val="28"/>
          <w:szCs w:val="28"/>
          <w:u w:val="single"/>
          <w:lang w:val="uk-UA" w:eastAsia="ar-SA"/>
        </w:rPr>
        <w:t>Likhova S.Ya.</w:t>
      </w:r>
    </w:p>
    <w:p w:rsidR="00C23F81" w:rsidRPr="00FC4714" w:rsidRDefault="00C23F81" w:rsidP="001C2D60">
      <w:pPr>
        <w:tabs>
          <w:tab w:val="left" w:pos="5370"/>
        </w:tabs>
        <w:jc w:val="right"/>
        <w:rPr>
          <w:sz w:val="28"/>
          <w:szCs w:val="28"/>
        </w:rPr>
      </w:pPr>
      <w:r w:rsidRPr="00FC4714">
        <w:rPr>
          <w:sz w:val="28"/>
          <w:szCs w:val="28"/>
        </w:rPr>
        <w:t>(scientific degree, academic rank, teacher's name)</w:t>
      </w:r>
    </w:p>
    <w:p w:rsidR="00C23F81" w:rsidRPr="00FC4714" w:rsidRDefault="00C23F81" w:rsidP="001C2D60">
      <w:pPr>
        <w:tabs>
          <w:tab w:val="left" w:pos="5370"/>
        </w:tabs>
        <w:jc w:val="right"/>
        <w:rPr>
          <w:sz w:val="28"/>
          <w:szCs w:val="28"/>
        </w:rPr>
      </w:pPr>
    </w:p>
    <w:p w:rsidR="00C23F81" w:rsidRPr="00FC4714" w:rsidRDefault="00C23F81" w:rsidP="001C2D60">
      <w:pPr>
        <w:tabs>
          <w:tab w:val="left" w:pos="5370"/>
        </w:tabs>
        <w:jc w:val="right"/>
        <w:rPr>
          <w:sz w:val="28"/>
          <w:szCs w:val="28"/>
        </w:rPr>
      </w:pPr>
      <w:r w:rsidRPr="00FC4714">
        <w:rPr>
          <w:sz w:val="28"/>
          <w:szCs w:val="28"/>
        </w:rPr>
        <w:t>Considered and approved</w:t>
      </w:r>
    </w:p>
    <w:p w:rsidR="00C23F81" w:rsidRPr="00FC4714" w:rsidRDefault="00C23F81" w:rsidP="001C2D60">
      <w:pPr>
        <w:tabs>
          <w:tab w:val="left" w:pos="5370"/>
        </w:tabs>
        <w:jc w:val="right"/>
        <w:rPr>
          <w:sz w:val="28"/>
          <w:szCs w:val="28"/>
        </w:rPr>
      </w:pPr>
      <w:r w:rsidRPr="00FC4714">
        <w:rPr>
          <w:sz w:val="28"/>
          <w:szCs w:val="28"/>
        </w:rPr>
        <w:t>at the meeting of the criminal department</w:t>
      </w:r>
    </w:p>
    <w:p w:rsidR="00C23F81" w:rsidRPr="00FC4714" w:rsidRDefault="00C23F81" w:rsidP="001C2D60">
      <w:pPr>
        <w:tabs>
          <w:tab w:val="left" w:pos="5370"/>
        </w:tabs>
        <w:jc w:val="right"/>
        <w:rPr>
          <w:sz w:val="28"/>
          <w:szCs w:val="28"/>
        </w:rPr>
      </w:pPr>
      <w:r w:rsidRPr="00FC4714">
        <w:rPr>
          <w:sz w:val="28"/>
          <w:szCs w:val="28"/>
        </w:rPr>
        <w:t>rights and process</w:t>
      </w:r>
    </w:p>
    <w:p w:rsidR="00C23F81" w:rsidRPr="00FC4714" w:rsidRDefault="00C23F81" w:rsidP="001C2D60">
      <w:pPr>
        <w:tabs>
          <w:tab w:val="left" w:pos="5370"/>
        </w:tabs>
        <w:jc w:val="right"/>
        <w:rPr>
          <w:sz w:val="28"/>
          <w:szCs w:val="28"/>
        </w:rPr>
      </w:pPr>
      <w:r w:rsidRPr="00FC4714">
        <w:rPr>
          <w:sz w:val="28"/>
          <w:szCs w:val="28"/>
        </w:rPr>
        <w:t>                                                                        </w:t>
      </w:r>
    </w:p>
    <w:p w:rsidR="00C23F81" w:rsidRPr="00FC4714" w:rsidRDefault="00C23F81" w:rsidP="001C2D60">
      <w:pPr>
        <w:tabs>
          <w:tab w:val="left" w:pos="5370"/>
        </w:tabs>
        <w:jc w:val="right"/>
        <w:rPr>
          <w:sz w:val="28"/>
          <w:szCs w:val="28"/>
        </w:rPr>
      </w:pPr>
      <w:r w:rsidRPr="00FC4714">
        <w:rPr>
          <w:sz w:val="28"/>
          <w:szCs w:val="28"/>
        </w:rPr>
        <w:t>Minutes No. from "___" _____ 20__.</w:t>
      </w:r>
    </w:p>
    <w:p w:rsidR="00C23F81" w:rsidRPr="00FC4714" w:rsidRDefault="00C23F81" w:rsidP="001C2D60">
      <w:pPr>
        <w:tabs>
          <w:tab w:val="left" w:pos="5370"/>
        </w:tabs>
        <w:jc w:val="right"/>
        <w:rPr>
          <w:sz w:val="28"/>
          <w:szCs w:val="28"/>
        </w:rPr>
      </w:pPr>
      <w:r w:rsidRPr="00FC4714">
        <w:rPr>
          <w:sz w:val="28"/>
          <w:szCs w:val="28"/>
        </w:rPr>
        <w:t>                                                Head of Department ____________________</w:t>
      </w:r>
    </w:p>
    <w:p w:rsidR="00C23F81" w:rsidRPr="005959E5" w:rsidRDefault="00C23F81" w:rsidP="001C2D60">
      <w:pPr>
        <w:pStyle w:val="a3"/>
        <w:spacing w:line="276" w:lineRule="auto"/>
        <w:ind w:firstLine="567"/>
        <w:rPr>
          <w:b/>
        </w:rPr>
      </w:pPr>
    </w:p>
    <w:p w:rsidR="00C23F81" w:rsidRDefault="00C23F81" w:rsidP="00992841">
      <w:pPr>
        <w:spacing w:line="360" w:lineRule="auto"/>
        <w:jc w:val="center"/>
        <w:rPr>
          <w:b/>
          <w:caps/>
          <w:sz w:val="28"/>
          <w:szCs w:val="28"/>
          <w:lang w:eastAsia="ar-SA"/>
        </w:rPr>
      </w:pPr>
    </w:p>
    <w:p w:rsidR="00C23F81" w:rsidRDefault="00C23F81" w:rsidP="00992841">
      <w:pPr>
        <w:spacing w:line="360" w:lineRule="auto"/>
        <w:jc w:val="center"/>
        <w:rPr>
          <w:b/>
          <w:caps/>
          <w:sz w:val="28"/>
          <w:szCs w:val="28"/>
          <w:lang w:eastAsia="ar-SA"/>
        </w:rPr>
      </w:pPr>
    </w:p>
    <w:p w:rsidR="00C23F81" w:rsidRDefault="00C23F81" w:rsidP="00992841">
      <w:pPr>
        <w:spacing w:line="360" w:lineRule="auto"/>
        <w:jc w:val="center"/>
        <w:rPr>
          <w:b/>
          <w:caps/>
          <w:sz w:val="28"/>
          <w:szCs w:val="28"/>
          <w:lang w:eastAsia="ar-SA"/>
        </w:rPr>
      </w:pPr>
    </w:p>
    <w:p w:rsidR="00C23F81" w:rsidRDefault="00C23F81" w:rsidP="00992841">
      <w:pPr>
        <w:pStyle w:val="a3"/>
        <w:spacing w:line="276" w:lineRule="auto"/>
        <w:ind w:firstLine="567"/>
        <w:rPr>
          <w:b/>
        </w:rPr>
      </w:pPr>
    </w:p>
    <w:p w:rsidR="00C23F81" w:rsidRDefault="00C23F81" w:rsidP="00992841">
      <w:pPr>
        <w:pStyle w:val="a3"/>
        <w:spacing w:line="276" w:lineRule="auto"/>
        <w:ind w:firstLine="567"/>
        <w:rPr>
          <w:b/>
        </w:rPr>
      </w:pPr>
    </w:p>
    <w:p w:rsidR="00C23F81" w:rsidRDefault="00C23F81" w:rsidP="00992841">
      <w:pPr>
        <w:pStyle w:val="a3"/>
        <w:spacing w:line="276" w:lineRule="auto"/>
        <w:ind w:firstLine="567"/>
        <w:rPr>
          <w:b/>
        </w:rPr>
      </w:pPr>
    </w:p>
    <w:p w:rsidR="00C23F81" w:rsidRPr="00A87050" w:rsidRDefault="00C23F81" w:rsidP="001C2D60">
      <w:pPr>
        <w:ind w:firstLine="540"/>
        <w:jc w:val="both"/>
        <w:rPr>
          <w:sz w:val="28"/>
          <w:szCs w:val="28"/>
        </w:rPr>
      </w:pPr>
      <w:r w:rsidRPr="00A87050">
        <w:rPr>
          <w:sz w:val="28"/>
          <w:szCs w:val="28"/>
        </w:rPr>
        <w:lastRenderedPageBreak/>
        <w:t>The test work should reflect certain theoretical and practical problems in the relevant discipline and be performed by the student after selecting one or another topic (task). Based on the specific features of the disciplines, the control work is carried out in the form of an essay or a control task (which solves a concrete analytical situation). In some cases, the combination of these two forms of control work is not excluded.</w:t>
      </w:r>
    </w:p>
    <w:p w:rsidR="00C23F81" w:rsidRPr="00A87050" w:rsidRDefault="00C23F81" w:rsidP="001C2D60">
      <w:pPr>
        <w:ind w:firstLine="540"/>
        <w:jc w:val="both"/>
        <w:rPr>
          <w:sz w:val="28"/>
          <w:szCs w:val="28"/>
        </w:rPr>
      </w:pPr>
      <w:r w:rsidRPr="00A87050">
        <w:rPr>
          <w:sz w:val="28"/>
          <w:szCs w:val="28"/>
        </w:rPr>
        <w:t>The control work in the form of a task in the corresponding academic discipline is logically formulated and set in the problem plan for specific scientific tasks, which is expressed in the search for possible variants and ways of its solution.</w:t>
      </w:r>
    </w:p>
    <w:p w:rsidR="00C23F81" w:rsidRPr="00A87050" w:rsidRDefault="00C23F81" w:rsidP="001C2D60">
      <w:pPr>
        <w:ind w:firstLine="540"/>
        <w:jc w:val="both"/>
        <w:rPr>
          <w:sz w:val="28"/>
          <w:szCs w:val="28"/>
        </w:rPr>
      </w:pPr>
      <w:r w:rsidRPr="00A87050">
        <w:rPr>
          <w:sz w:val="28"/>
          <w:szCs w:val="28"/>
        </w:rPr>
        <w:t>Despite the diversity of control tasks due to the specifics of the relevant disciplines, the algorithm for their implementation includes:</w:t>
      </w:r>
    </w:p>
    <w:p w:rsidR="00C23F81" w:rsidRPr="00A87050" w:rsidRDefault="00C23F81" w:rsidP="001C2D60">
      <w:pPr>
        <w:ind w:firstLine="540"/>
        <w:jc w:val="both"/>
        <w:rPr>
          <w:sz w:val="28"/>
          <w:szCs w:val="28"/>
        </w:rPr>
      </w:pPr>
      <w:r w:rsidRPr="00A87050">
        <w:rPr>
          <w:sz w:val="28"/>
          <w:szCs w:val="28"/>
        </w:rPr>
        <w:t>1) clarification of the task, identifying the necessary sources for work on</w:t>
      </w:r>
    </w:p>
    <w:p w:rsidR="00C23F81" w:rsidRPr="00A87050" w:rsidRDefault="00C23F81" w:rsidP="001C2D60">
      <w:pPr>
        <w:ind w:firstLine="540"/>
        <w:jc w:val="both"/>
        <w:rPr>
          <w:sz w:val="28"/>
          <w:szCs w:val="28"/>
        </w:rPr>
      </w:pPr>
      <w:r w:rsidRPr="00A87050">
        <w:rPr>
          <w:sz w:val="28"/>
          <w:szCs w:val="28"/>
        </w:rPr>
        <w:t>him;</w:t>
      </w:r>
    </w:p>
    <w:p w:rsidR="00C23F81" w:rsidRPr="00A87050" w:rsidRDefault="00C23F81" w:rsidP="001C2D60">
      <w:pPr>
        <w:ind w:firstLine="540"/>
        <w:jc w:val="both"/>
        <w:rPr>
          <w:sz w:val="28"/>
          <w:szCs w:val="28"/>
        </w:rPr>
      </w:pPr>
      <w:r w:rsidRPr="00A87050">
        <w:rPr>
          <w:sz w:val="28"/>
          <w:szCs w:val="28"/>
        </w:rPr>
        <w:t>2) identification of trends in the development of processes arising from the task, their</w:t>
      </w:r>
    </w:p>
    <w:p w:rsidR="00C23F81" w:rsidRPr="00A87050" w:rsidRDefault="00C23F81" w:rsidP="001C2D60">
      <w:pPr>
        <w:ind w:firstLine="540"/>
        <w:jc w:val="both"/>
        <w:rPr>
          <w:sz w:val="28"/>
          <w:szCs w:val="28"/>
        </w:rPr>
      </w:pPr>
      <w:r w:rsidRPr="00A87050">
        <w:rPr>
          <w:sz w:val="28"/>
          <w:szCs w:val="28"/>
        </w:rPr>
        <w:t>theoretical substantiation and evaluation;</w:t>
      </w:r>
    </w:p>
    <w:p w:rsidR="00C23F81" w:rsidRPr="00A87050" w:rsidRDefault="00C23F81" w:rsidP="001C2D60">
      <w:pPr>
        <w:ind w:firstLine="540"/>
        <w:jc w:val="both"/>
        <w:rPr>
          <w:sz w:val="28"/>
          <w:szCs w:val="28"/>
        </w:rPr>
      </w:pPr>
      <w:r w:rsidRPr="00A87050">
        <w:rPr>
          <w:sz w:val="28"/>
          <w:szCs w:val="28"/>
        </w:rPr>
        <w:t>3) realization of a concrete task solution (own variant), its explanation and interpretation;</w:t>
      </w:r>
    </w:p>
    <w:p w:rsidR="00C23F81" w:rsidRPr="00A87050" w:rsidRDefault="00C23F81" w:rsidP="001C2D60">
      <w:pPr>
        <w:ind w:firstLine="540"/>
        <w:jc w:val="both"/>
        <w:rPr>
          <w:sz w:val="28"/>
          <w:szCs w:val="28"/>
        </w:rPr>
      </w:pPr>
      <w:r w:rsidRPr="00A87050">
        <w:rPr>
          <w:sz w:val="28"/>
          <w:szCs w:val="28"/>
        </w:rPr>
        <w:t>4) the formulation of the final conclusions with the teaching of the forecast of the development of the process (phenomenon) in the future.</w:t>
      </w:r>
    </w:p>
    <w:p w:rsidR="00C23F81" w:rsidRPr="00A87050" w:rsidRDefault="00C23F81" w:rsidP="001C2D60">
      <w:pPr>
        <w:ind w:firstLine="540"/>
        <w:jc w:val="both"/>
        <w:rPr>
          <w:sz w:val="28"/>
          <w:szCs w:val="28"/>
        </w:rPr>
      </w:pPr>
      <w:r w:rsidRPr="00A87050">
        <w:rPr>
          <w:sz w:val="28"/>
          <w:szCs w:val="28"/>
        </w:rPr>
        <w:t>Control work is done by students independently. It should be logically and technically correctly arranged.</w:t>
      </w:r>
    </w:p>
    <w:p w:rsidR="00C23F81" w:rsidRPr="00A87050" w:rsidRDefault="00C23F81" w:rsidP="001C2D60">
      <w:pPr>
        <w:ind w:firstLine="540"/>
        <w:jc w:val="both"/>
        <w:rPr>
          <w:sz w:val="28"/>
          <w:szCs w:val="28"/>
        </w:rPr>
      </w:pPr>
      <w:r w:rsidRPr="00A87050">
        <w:rPr>
          <w:sz w:val="28"/>
          <w:szCs w:val="28"/>
        </w:rPr>
        <w:t>The control work must begin with the clarification of the essence of the content of the variant and familiarization with the methodological recommendations. Then the student must study the literature on the theme of his version.</w:t>
      </w:r>
    </w:p>
    <w:p w:rsidR="00C23F81" w:rsidRPr="00A87050" w:rsidRDefault="00C23F81" w:rsidP="001C2D60">
      <w:pPr>
        <w:ind w:firstLine="540"/>
        <w:jc w:val="both"/>
        <w:rPr>
          <w:sz w:val="28"/>
          <w:szCs w:val="28"/>
        </w:rPr>
      </w:pPr>
      <w:r w:rsidRPr="00A87050">
        <w:rPr>
          <w:sz w:val="28"/>
          <w:szCs w:val="28"/>
        </w:rPr>
        <w:t xml:space="preserve">The control work is carried out in one of the options. The rules for choosing a variant of work are as follows. Students choose the </w:t>
      </w:r>
      <w:r>
        <w:rPr>
          <w:sz w:val="28"/>
          <w:szCs w:val="28"/>
        </w:rPr>
        <w:t>Variant</w:t>
      </w:r>
      <w:r w:rsidRPr="00A87050">
        <w:rPr>
          <w:sz w:val="28"/>
          <w:szCs w:val="28"/>
        </w:rPr>
        <w:t>of checking the last number of the book.</w:t>
      </w:r>
    </w:p>
    <w:p w:rsidR="00C23F81" w:rsidRPr="00A87050" w:rsidRDefault="00C23F81" w:rsidP="001C2D60">
      <w:pPr>
        <w:ind w:firstLine="540"/>
        <w:jc w:val="both"/>
        <w:rPr>
          <w:sz w:val="28"/>
          <w:szCs w:val="28"/>
        </w:rPr>
      </w:pPr>
      <w:r w:rsidRPr="00A87050">
        <w:rPr>
          <w:sz w:val="28"/>
          <w:szCs w:val="28"/>
        </w:rPr>
        <w:t>Work performed in violation of these requirements is returned to the student.</w:t>
      </w:r>
    </w:p>
    <w:p w:rsidR="00C23F81" w:rsidRPr="00A87050" w:rsidRDefault="00C23F81" w:rsidP="001C2D60">
      <w:pPr>
        <w:ind w:firstLine="540"/>
        <w:jc w:val="both"/>
        <w:rPr>
          <w:sz w:val="28"/>
          <w:szCs w:val="28"/>
        </w:rPr>
      </w:pPr>
      <w:r w:rsidRPr="00A87050">
        <w:rPr>
          <w:sz w:val="28"/>
          <w:szCs w:val="28"/>
        </w:rPr>
        <w:t>Requirements to the structure of work</w:t>
      </w:r>
    </w:p>
    <w:p w:rsidR="00C23F81" w:rsidRPr="00A87050" w:rsidRDefault="00C23F81" w:rsidP="001C2D60">
      <w:pPr>
        <w:ind w:firstLine="540"/>
        <w:jc w:val="both"/>
        <w:rPr>
          <w:sz w:val="28"/>
          <w:szCs w:val="28"/>
        </w:rPr>
      </w:pPr>
      <w:r w:rsidRPr="00A87050">
        <w:rPr>
          <w:sz w:val="28"/>
          <w:szCs w:val="28"/>
        </w:rPr>
        <w:t>Structurally work is divided into:</w:t>
      </w:r>
    </w:p>
    <w:p w:rsidR="00C23F81" w:rsidRPr="00A87050" w:rsidRDefault="00C23F81" w:rsidP="001C2D60">
      <w:pPr>
        <w:ind w:firstLine="540"/>
        <w:jc w:val="both"/>
        <w:rPr>
          <w:sz w:val="28"/>
          <w:szCs w:val="28"/>
        </w:rPr>
      </w:pPr>
      <w:r w:rsidRPr="00A87050">
        <w:rPr>
          <w:sz w:val="28"/>
          <w:szCs w:val="28"/>
        </w:rPr>
        <w:t> introductory part;</w:t>
      </w:r>
    </w:p>
    <w:p w:rsidR="00C23F81" w:rsidRPr="00A87050" w:rsidRDefault="00C23F81" w:rsidP="001C2D60">
      <w:pPr>
        <w:ind w:firstLine="540"/>
        <w:jc w:val="both"/>
        <w:rPr>
          <w:sz w:val="28"/>
          <w:szCs w:val="28"/>
        </w:rPr>
      </w:pPr>
      <w:r w:rsidRPr="00A87050">
        <w:rPr>
          <w:sz w:val="28"/>
          <w:szCs w:val="28"/>
        </w:rPr>
        <w:t> the main part;</w:t>
      </w:r>
    </w:p>
    <w:p w:rsidR="00C23F81" w:rsidRPr="00A87050" w:rsidRDefault="00C23F81" w:rsidP="001C2D60">
      <w:pPr>
        <w:ind w:firstLine="540"/>
        <w:jc w:val="both"/>
        <w:rPr>
          <w:sz w:val="28"/>
          <w:szCs w:val="28"/>
        </w:rPr>
      </w:pPr>
      <w:r w:rsidRPr="00A87050">
        <w:rPr>
          <w:sz w:val="28"/>
          <w:szCs w:val="28"/>
        </w:rPr>
        <w:t>The introductory part contains the following structural elements:</w:t>
      </w:r>
    </w:p>
    <w:p w:rsidR="00C23F81" w:rsidRPr="00A87050" w:rsidRDefault="00C23F81" w:rsidP="001C2D60">
      <w:pPr>
        <w:ind w:firstLine="540"/>
        <w:jc w:val="both"/>
        <w:rPr>
          <w:sz w:val="28"/>
          <w:szCs w:val="28"/>
        </w:rPr>
      </w:pPr>
      <w:r w:rsidRPr="00A87050">
        <w:rPr>
          <w:sz w:val="28"/>
          <w:szCs w:val="28"/>
        </w:rPr>
        <w:t> title page;</w:t>
      </w:r>
    </w:p>
    <w:p w:rsidR="00C23F81" w:rsidRPr="00A87050" w:rsidRDefault="00C23F81" w:rsidP="001C2D60">
      <w:pPr>
        <w:ind w:firstLine="540"/>
        <w:jc w:val="both"/>
        <w:rPr>
          <w:sz w:val="28"/>
          <w:szCs w:val="28"/>
        </w:rPr>
      </w:pPr>
      <w:r w:rsidRPr="00A87050">
        <w:rPr>
          <w:sz w:val="28"/>
          <w:szCs w:val="28"/>
        </w:rPr>
        <w:t> content;</w:t>
      </w:r>
    </w:p>
    <w:p w:rsidR="00C23F81" w:rsidRPr="00A87050" w:rsidRDefault="00C23F81" w:rsidP="001C2D60">
      <w:pPr>
        <w:ind w:firstLine="540"/>
        <w:jc w:val="both"/>
        <w:rPr>
          <w:sz w:val="28"/>
          <w:szCs w:val="28"/>
        </w:rPr>
      </w:pPr>
      <w:r w:rsidRPr="00A87050">
        <w:rPr>
          <w:sz w:val="28"/>
          <w:szCs w:val="28"/>
        </w:rPr>
        <w:t>The bulk contains the following structural elements:</w:t>
      </w:r>
    </w:p>
    <w:p w:rsidR="00C23F81" w:rsidRPr="00A87050" w:rsidRDefault="00C23F81" w:rsidP="001C2D60">
      <w:pPr>
        <w:ind w:firstLine="540"/>
        <w:jc w:val="both"/>
        <w:rPr>
          <w:sz w:val="28"/>
          <w:szCs w:val="28"/>
        </w:rPr>
      </w:pPr>
      <w:r w:rsidRPr="00A87050">
        <w:rPr>
          <w:sz w:val="28"/>
          <w:szCs w:val="28"/>
        </w:rPr>
        <w:t> the essence of the work;</w:t>
      </w:r>
    </w:p>
    <w:p w:rsidR="00C23F81" w:rsidRPr="00A87050" w:rsidRDefault="00C23F81" w:rsidP="001C2D60">
      <w:pPr>
        <w:ind w:firstLine="540"/>
        <w:jc w:val="both"/>
        <w:rPr>
          <w:sz w:val="28"/>
          <w:szCs w:val="28"/>
        </w:rPr>
      </w:pPr>
      <w:r w:rsidRPr="00A87050">
        <w:rPr>
          <w:sz w:val="28"/>
          <w:szCs w:val="28"/>
        </w:rPr>
        <w:t> list of sources used.</w:t>
      </w:r>
    </w:p>
    <w:p w:rsidR="00C23F81" w:rsidRPr="00A87050" w:rsidRDefault="00C23F81" w:rsidP="001C2D60">
      <w:pPr>
        <w:ind w:firstLine="540"/>
        <w:jc w:val="both"/>
        <w:rPr>
          <w:sz w:val="28"/>
          <w:szCs w:val="28"/>
        </w:rPr>
      </w:pPr>
      <w:r w:rsidRPr="00A87050">
        <w:rPr>
          <w:sz w:val="28"/>
          <w:szCs w:val="28"/>
        </w:rPr>
        <w:t> Requirements for work content</w:t>
      </w:r>
    </w:p>
    <w:p w:rsidR="00C23F81" w:rsidRPr="00A87050" w:rsidRDefault="00C23F81" w:rsidP="001C2D60">
      <w:pPr>
        <w:ind w:firstLine="540"/>
        <w:jc w:val="both"/>
        <w:rPr>
          <w:sz w:val="28"/>
          <w:szCs w:val="28"/>
        </w:rPr>
      </w:pPr>
      <w:r w:rsidRPr="00A87050">
        <w:rPr>
          <w:sz w:val="28"/>
          <w:szCs w:val="28"/>
        </w:rPr>
        <w:t>The test work should be an independent, completed study</w:t>
      </w:r>
    </w:p>
    <w:p w:rsidR="00C23F81" w:rsidRPr="00A87050" w:rsidRDefault="00C23F81" w:rsidP="001C2D60">
      <w:pPr>
        <w:ind w:firstLine="540"/>
        <w:jc w:val="both"/>
        <w:rPr>
          <w:sz w:val="28"/>
          <w:szCs w:val="28"/>
        </w:rPr>
      </w:pPr>
      <w:r w:rsidRPr="00A87050">
        <w:rPr>
          <w:sz w:val="28"/>
          <w:szCs w:val="28"/>
        </w:rPr>
        <w:t>for the questions put in the variant. The variant is considered to be fulfilled if it consistently and correctly, using recommended literature and other sources, covers all questions and solves practical problems.</w:t>
      </w:r>
    </w:p>
    <w:p w:rsidR="00C23F81" w:rsidRPr="00A87050" w:rsidRDefault="00C23F81" w:rsidP="001C2D60">
      <w:pPr>
        <w:ind w:firstLine="540"/>
        <w:jc w:val="both"/>
        <w:rPr>
          <w:sz w:val="28"/>
          <w:szCs w:val="28"/>
        </w:rPr>
      </w:pPr>
      <w:r w:rsidRPr="00A87050">
        <w:rPr>
          <w:sz w:val="28"/>
          <w:szCs w:val="28"/>
        </w:rPr>
        <w:t>Structural elements of the introductory part.</w:t>
      </w:r>
    </w:p>
    <w:p w:rsidR="00C23F81" w:rsidRPr="00A87050" w:rsidRDefault="00C23F81" w:rsidP="001C2D60">
      <w:pPr>
        <w:ind w:firstLine="540"/>
        <w:jc w:val="both"/>
        <w:rPr>
          <w:sz w:val="28"/>
          <w:szCs w:val="28"/>
        </w:rPr>
      </w:pPr>
      <w:r w:rsidRPr="00A87050">
        <w:rPr>
          <w:sz w:val="28"/>
          <w:szCs w:val="28"/>
        </w:rPr>
        <w:t>Title page.</w:t>
      </w:r>
    </w:p>
    <w:p w:rsidR="00C23F81" w:rsidRPr="00A87050" w:rsidRDefault="00C23F81" w:rsidP="001C2D60">
      <w:pPr>
        <w:ind w:firstLine="540"/>
        <w:jc w:val="both"/>
        <w:rPr>
          <w:sz w:val="28"/>
          <w:szCs w:val="28"/>
        </w:rPr>
      </w:pPr>
      <w:r w:rsidRPr="00A87050">
        <w:rPr>
          <w:sz w:val="28"/>
          <w:szCs w:val="28"/>
        </w:rPr>
        <w:t>The title page is the first page of work and rules for the main source of bibliographic information needed to process and search the document.</w:t>
      </w:r>
    </w:p>
    <w:p w:rsidR="00C23F81" w:rsidRPr="00A87050" w:rsidRDefault="00C23F81" w:rsidP="001C2D60">
      <w:pPr>
        <w:ind w:firstLine="540"/>
        <w:jc w:val="both"/>
        <w:rPr>
          <w:sz w:val="28"/>
          <w:szCs w:val="28"/>
        </w:rPr>
      </w:pPr>
      <w:r w:rsidRPr="00A87050">
        <w:rPr>
          <w:sz w:val="28"/>
          <w:szCs w:val="28"/>
        </w:rPr>
        <w:t>The title page contains data that are presented in the following order:</w:t>
      </w:r>
    </w:p>
    <w:p w:rsidR="00C23F81" w:rsidRPr="00A87050" w:rsidRDefault="00C23F81" w:rsidP="001C2D60">
      <w:pPr>
        <w:ind w:firstLine="540"/>
        <w:jc w:val="both"/>
        <w:rPr>
          <w:sz w:val="28"/>
          <w:szCs w:val="28"/>
        </w:rPr>
      </w:pPr>
      <w:r w:rsidRPr="00A87050">
        <w:rPr>
          <w:sz w:val="28"/>
          <w:szCs w:val="28"/>
        </w:rPr>
        <w:lastRenderedPageBreak/>
        <w:t>a) requirements for the name of an educational institution (without abbreviations);</w:t>
      </w:r>
    </w:p>
    <w:p w:rsidR="00C23F81" w:rsidRPr="00A87050" w:rsidRDefault="00C23F81" w:rsidP="001C2D60">
      <w:pPr>
        <w:ind w:firstLine="540"/>
        <w:jc w:val="both"/>
        <w:rPr>
          <w:sz w:val="28"/>
          <w:szCs w:val="28"/>
        </w:rPr>
      </w:pPr>
      <w:r w:rsidRPr="00A87050">
        <w:rPr>
          <w:sz w:val="28"/>
          <w:szCs w:val="28"/>
        </w:rPr>
        <w:t>b) the name of the department;</w:t>
      </w:r>
    </w:p>
    <w:p w:rsidR="00C23F81" w:rsidRPr="00A87050" w:rsidRDefault="00C23F81" w:rsidP="001C2D60">
      <w:pPr>
        <w:ind w:firstLine="540"/>
        <w:jc w:val="both"/>
        <w:rPr>
          <w:sz w:val="28"/>
          <w:szCs w:val="28"/>
        </w:rPr>
      </w:pPr>
      <w:r w:rsidRPr="00A87050">
        <w:rPr>
          <w:sz w:val="28"/>
          <w:szCs w:val="28"/>
        </w:rPr>
        <w:t>c) the full title of the document;</w:t>
      </w:r>
    </w:p>
    <w:p w:rsidR="00C23F81" w:rsidRPr="00A87050" w:rsidRDefault="00C23F81" w:rsidP="001C2D60">
      <w:pPr>
        <w:ind w:firstLine="540"/>
        <w:jc w:val="both"/>
        <w:rPr>
          <w:sz w:val="28"/>
          <w:szCs w:val="28"/>
        </w:rPr>
      </w:pPr>
      <w:r w:rsidRPr="00A87050">
        <w:rPr>
          <w:sz w:val="28"/>
          <w:szCs w:val="28"/>
        </w:rPr>
        <w:t>d) place and year of work.</w:t>
      </w:r>
    </w:p>
    <w:p w:rsidR="00C23F81" w:rsidRPr="00A87050" w:rsidRDefault="00C23F81" w:rsidP="001C2D60">
      <w:pPr>
        <w:ind w:firstLine="540"/>
        <w:jc w:val="both"/>
        <w:rPr>
          <w:sz w:val="28"/>
          <w:szCs w:val="28"/>
        </w:rPr>
      </w:pPr>
      <w:r w:rsidRPr="00A87050">
        <w:rPr>
          <w:sz w:val="28"/>
          <w:szCs w:val="28"/>
        </w:rPr>
        <w:t>The word "CONTROL WORK" is written (printed) in capital letters in the middle of the line. The version number of the work is written (typed) in normal letters.</w:t>
      </w:r>
    </w:p>
    <w:p w:rsidR="00C23F81" w:rsidRPr="00A87050" w:rsidRDefault="00C23F81" w:rsidP="001C2D60">
      <w:pPr>
        <w:ind w:firstLine="540"/>
        <w:jc w:val="both"/>
        <w:rPr>
          <w:sz w:val="28"/>
          <w:szCs w:val="28"/>
        </w:rPr>
      </w:pPr>
      <w:r w:rsidRPr="00A87050">
        <w:rPr>
          <w:sz w:val="28"/>
          <w:szCs w:val="28"/>
        </w:rPr>
        <w:t>Words in titles of the title page are not allowed.</w:t>
      </w:r>
    </w:p>
    <w:p w:rsidR="00C23F81" w:rsidRPr="00A87050" w:rsidRDefault="00C23F81" w:rsidP="001C2D60">
      <w:pPr>
        <w:ind w:firstLine="540"/>
        <w:jc w:val="both"/>
        <w:rPr>
          <w:sz w:val="28"/>
          <w:szCs w:val="28"/>
        </w:rPr>
      </w:pPr>
      <w:r w:rsidRPr="00A87050">
        <w:rPr>
          <w:sz w:val="28"/>
          <w:szCs w:val="28"/>
        </w:rPr>
        <w:t>The signatures of the persons are made as follows: on the left is the code of the academic group of the student, below - the position of the teacher, who checks the work, then leaves a free space for personal signatures, and to the right of them in the appropriate lines fit the first letters of the names with the dots and the names of the signatories.</w:t>
      </w:r>
    </w:p>
    <w:p w:rsidR="00C23F81" w:rsidRPr="00A87050" w:rsidRDefault="00C23F81" w:rsidP="001C2D60">
      <w:pPr>
        <w:ind w:firstLine="540"/>
        <w:jc w:val="both"/>
        <w:rPr>
          <w:sz w:val="28"/>
          <w:szCs w:val="28"/>
        </w:rPr>
      </w:pPr>
      <w:r w:rsidRPr="00A87050">
        <w:rPr>
          <w:sz w:val="28"/>
          <w:szCs w:val="28"/>
        </w:rPr>
        <w:t>The city and the year of work compilation are placed in the middle of the line at the bottom of the title page (the city of assembly work is on a period higher than a year). The word "year" or the abbreviation "p" is not used.</w:t>
      </w:r>
    </w:p>
    <w:p w:rsidR="00C23F81" w:rsidRPr="00A87050" w:rsidRDefault="00C23F81" w:rsidP="001C2D60">
      <w:pPr>
        <w:ind w:firstLine="540"/>
        <w:jc w:val="both"/>
        <w:rPr>
          <w:sz w:val="28"/>
          <w:szCs w:val="28"/>
        </w:rPr>
      </w:pPr>
      <w:r w:rsidRPr="00A87050">
        <w:rPr>
          <w:sz w:val="28"/>
          <w:szCs w:val="28"/>
        </w:rPr>
        <w:t>Content.</w:t>
      </w:r>
    </w:p>
    <w:p w:rsidR="00C23F81" w:rsidRPr="00A87050" w:rsidRDefault="00C23F81" w:rsidP="001C2D60">
      <w:pPr>
        <w:ind w:firstLine="540"/>
        <w:jc w:val="both"/>
        <w:rPr>
          <w:sz w:val="28"/>
          <w:szCs w:val="28"/>
        </w:rPr>
      </w:pPr>
      <w:r w:rsidRPr="00A87050">
        <w:rPr>
          <w:sz w:val="28"/>
          <w:szCs w:val="28"/>
        </w:rPr>
        <w:t>Contents are placed directly after the title page, beginning with the new page.</w:t>
      </w:r>
    </w:p>
    <w:p w:rsidR="00C23F81" w:rsidRPr="00A87050" w:rsidRDefault="00C23F81" w:rsidP="001C2D60">
      <w:pPr>
        <w:ind w:firstLine="540"/>
        <w:jc w:val="both"/>
        <w:rPr>
          <w:sz w:val="28"/>
          <w:szCs w:val="28"/>
        </w:rPr>
      </w:pPr>
      <w:r w:rsidRPr="00A87050">
        <w:rPr>
          <w:sz w:val="28"/>
          <w:szCs w:val="28"/>
        </w:rPr>
        <w:t>The contents include: a list of symbols, symbols, units, abbreviations and terms (if any); consistently listed the names of all issues of the work; References; application names (if any). Contents may include the numbers and titles of illustrations and tables indicating the pages on which they are placed.</w:t>
      </w:r>
    </w:p>
    <w:p w:rsidR="00C23F81" w:rsidRPr="00A87050" w:rsidRDefault="00C23F81" w:rsidP="001C2D60">
      <w:pPr>
        <w:ind w:firstLine="540"/>
        <w:jc w:val="both"/>
        <w:rPr>
          <w:sz w:val="28"/>
          <w:szCs w:val="28"/>
        </w:rPr>
      </w:pPr>
      <w:r w:rsidRPr="00A87050">
        <w:rPr>
          <w:sz w:val="28"/>
          <w:szCs w:val="28"/>
        </w:rPr>
        <w:t>Structural elements of the main part.</w:t>
      </w:r>
    </w:p>
    <w:p w:rsidR="00C23F81" w:rsidRPr="00A87050" w:rsidRDefault="00C23F81" w:rsidP="001C2D60">
      <w:pPr>
        <w:ind w:firstLine="540"/>
        <w:jc w:val="both"/>
        <w:rPr>
          <w:sz w:val="28"/>
          <w:szCs w:val="28"/>
        </w:rPr>
      </w:pPr>
      <w:r w:rsidRPr="00A87050">
        <w:rPr>
          <w:sz w:val="28"/>
          <w:szCs w:val="28"/>
        </w:rPr>
        <w:t>The essence of the work.</w:t>
      </w:r>
    </w:p>
    <w:p w:rsidR="00C23F81" w:rsidRPr="00A87050" w:rsidRDefault="00C23F81" w:rsidP="001C2D60">
      <w:pPr>
        <w:ind w:firstLine="540"/>
        <w:jc w:val="both"/>
        <w:rPr>
          <w:sz w:val="28"/>
          <w:szCs w:val="28"/>
        </w:rPr>
      </w:pPr>
      <w:r w:rsidRPr="00A87050">
        <w:rPr>
          <w:sz w:val="28"/>
          <w:szCs w:val="28"/>
        </w:rPr>
        <w:t>The essence of the work - is teaching the information about the subject (object) of research, which are necessary and sufficient to clarify the nature of the issue or the solution of practical problems.</w:t>
      </w:r>
    </w:p>
    <w:p w:rsidR="00C23F81" w:rsidRPr="00A87050" w:rsidRDefault="00C23F81" w:rsidP="001C2D60">
      <w:pPr>
        <w:ind w:firstLine="540"/>
        <w:jc w:val="both"/>
        <w:rPr>
          <w:sz w:val="28"/>
          <w:szCs w:val="28"/>
        </w:rPr>
      </w:pPr>
      <w:r w:rsidRPr="00A87050">
        <w:rPr>
          <w:sz w:val="28"/>
          <w:szCs w:val="28"/>
        </w:rPr>
        <w:t>The main structural part of the work are sections. Each section should cover an independent question or task.</w:t>
      </w:r>
    </w:p>
    <w:p w:rsidR="00C23F81" w:rsidRPr="00A87050" w:rsidRDefault="00C23F81" w:rsidP="001C2D60">
      <w:pPr>
        <w:ind w:firstLine="540"/>
        <w:jc w:val="both"/>
        <w:rPr>
          <w:sz w:val="28"/>
          <w:szCs w:val="28"/>
        </w:rPr>
      </w:pPr>
      <w:r w:rsidRPr="00A87050">
        <w:rPr>
          <w:sz w:val="28"/>
          <w:szCs w:val="28"/>
        </w:rPr>
        <w:t>References.</w:t>
      </w:r>
    </w:p>
    <w:p w:rsidR="00C23F81" w:rsidRPr="00A87050" w:rsidRDefault="00C23F81" w:rsidP="001C2D60">
      <w:pPr>
        <w:ind w:firstLine="540"/>
        <w:jc w:val="both"/>
        <w:rPr>
          <w:sz w:val="28"/>
          <w:szCs w:val="28"/>
        </w:rPr>
      </w:pPr>
      <w:r w:rsidRPr="00A87050">
        <w:rPr>
          <w:sz w:val="28"/>
          <w:szCs w:val="28"/>
        </w:rPr>
        <w:t>The list of sources that are referenced in the main part of the work is given at the end of the text, beginning with the new page.</w:t>
      </w:r>
    </w:p>
    <w:p w:rsidR="00C23F81" w:rsidRPr="00A87050" w:rsidRDefault="00C23F81" w:rsidP="001C2D60">
      <w:pPr>
        <w:ind w:firstLine="540"/>
        <w:jc w:val="both"/>
        <w:rPr>
          <w:sz w:val="28"/>
          <w:szCs w:val="28"/>
        </w:rPr>
      </w:pPr>
      <w:r w:rsidRPr="00A87050">
        <w:rPr>
          <w:sz w:val="28"/>
          <w:szCs w:val="28"/>
        </w:rPr>
        <w:t>Bibliographic descriptions in the list of references are given in one of the following ways: in the order of the appearance of references in the text, in alphabetical order of the names of the first authors or titles, in chronological order. Bibliographic descriptions of references in the list are based on current library and publishing standards.</w:t>
      </w:r>
    </w:p>
    <w:p w:rsidR="00C23F81" w:rsidRPr="00A87050" w:rsidRDefault="00C23F81" w:rsidP="001C2D60">
      <w:pPr>
        <w:ind w:firstLine="540"/>
        <w:jc w:val="both"/>
        <w:rPr>
          <w:sz w:val="28"/>
          <w:szCs w:val="28"/>
        </w:rPr>
      </w:pPr>
      <w:r w:rsidRPr="00A87050">
        <w:rPr>
          <w:sz w:val="28"/>
          <w:szCs w:val="28"/>
        </w:rPr>
        <w:t>The list contains only the sources that are referenced in the text of the work. The number of sources used when writing a test work must be not less than 10.</w:t>
      </w:r>
    </w:p>
    <w:p w:rsidR="00C23F81" w:rsidRPr="00A87050" w:rsidRDefault="00C23F81" w:rsidP="001C2D60">
      <w:pPr>
        <w:ind w:firstLine="540"/>
        <w:jc w:val="both"/>
        <w:rPr>
          <w:sz w:val="28"/>
          <w:szCs w:val="28"/>
        </w:rPr>
      </w:pPr>
      <w:r w:rsidRPr="00A87050">
        <w:rPr>
          <w:sz w:val="28"/>
          <w:szCs w:val="28"/>
        </w:rPr>
        <w:t>Rules of work execution</w:t>
      </w:r>
    </w:p>
    <w:p w:rsidR="00C23F81" w:rsidRPr="00A87050" w:rsidRDefault="00C23F81" w:rsidP="001C2D60">
      <w:pPr>
        <w:ind w:firstLine="540"/>
        <w:jc w:val="both"/>
        <w:rPr>
          <w:sz w:val="28"/>
          <w:szCs w:val="28"/>
        </w:rPr>
      </w:pPr>
      <w:r w:rsidRPr="00A87050">
        <w:rPr>
          <w:sz w:val="28"/>
          <w:szCs w:val="28"/>
        </w:rPr>
        <w:t>general requirements</w:t>
      </w:r>
    </w:p>
    <w:p w:rsidR="00C23F81" w:rsidRPr="00A87050" w:rsidRDefault="00C23F81" w:rsidP="001C2D60">
      <w:pPr>
        <w:ind w:firstLine="540"/>
        <w:jc w:val="both"/>
        <w:rPr>
          <w:sz w:val="28"/>
          <w:szCs w:val="28"/>
        </w:rPr>
      </w:pPr>
      <w:r w:rsidRPr="00A87050">
        <w:rPr>
          <w:sz w:val="28"/>
          <w:szCs w:val="28"/>
        </w:rPr>
        <w:t>Control works on legal disciplines are in the form of text. The works are executed on sheets of A 4 format (210x297 mm). Control work is done by machine (using computer technology) in a way on one side of a sheet of white paper. Works are written in Ukrainian.</w:t>
      </w:r>
    </w:p>
    <w:p w:rsidR="00C23F81" w:rsidRPr="00A87050" w:rsidRDefault="00C23F81" w:rsidP="001C2D60">
      <w:pPr>
        <w:ind w:firstLine="540"/>
        <w:jc w:val="both"/>
        <w:rPr>
          <w:sz w:val="28"/>
          <w:szCs w:val="28"/>
        </w:rPr>
      </w:pPr>
      <w:r w:rsidRPr="00A87050">
        <w:rPr>
          <w:sz w:val="28"/>
          <w:szCs w:val="28"/>
        </w:rPr>
        <w:t xml:space="preserve">By machine - at the rate of no more than 30 lines per page provided that it is uniformly filled and the height of letters and numbers is not less than </w:t>
      </w:r>
      <w:smartTag w:uri="urn:schemas-microsoft-com:office:smarttags" w:element="metricconverter">
        <w:smartTagPr>
          <w:attr w:name="ProductID" w:val="15 mm"/>
        </w:smartTagPr>
        <w:r w:rsidRPr="00A87050">
          <w:rPr>
            <w:sz w:val="28"/>
            <w:szCs w:val="28"/>
          </w:rPr>
          <w:t>1.8 mm</w:t>
        </w:r>
      </w:smartTag>
      <w:r w:rsidRPr="00A87050">
        <w:rPr>
          <w:sz w:val="28"/>
          <w:szCs w:val="28"/>
        </w:rPr>
        <w:t xml:space="preserve"> (in the case of using the computer program Microsoft Word - recommended font - Times New Roman, font size - 14 , interval - 1.5 lines).</w:t>
      </w:r>
    </w:p>
    <w:p w:rsidR="00C23F81" w:rsidRPr="00A87050" w:rsidRDefault="00C23F81" w:rsidP="001C2D60">
      <w:pPr>
        <w:ind w:firstLine="540"/>
        <w:jc w:val="both"/>
        <w:rPr>
          <w:sz w:val="28"/>
          <w:szCs w:val="28"/>
        </w:rPr>
      </w:pPr>
      <w:r w:rsidRPr="00A87050">
        <w:rPr>
          <w:sz w:val="28"/>
          <w:szCs w:val="28"/>
        </w:rPr>
        <w:t>The volume of control work - from 15 to 20 seconds.</w:t>
      </w:r>
    </w:p>
    <w:p w:rsidR="00C23F81" w:rsidRPr="00A87050" w:rsidRDefault="00C23F81" w:rsidP="001C2D60">
      <w:pPr>
        <w:ind w:firstLine="540"/>
        <w:jc w:val="both"/>
        <w:rPr>
          <w:sz w:val="28"/>
          <w:szCs w:val="28"/>
        </w:rPr>
      </w:pPr>
      <w:r w:rsidRPr="00A87050">
        <w:rPr>
          <w:sz w:val="28"/>
          <w:szCs w:val="28"/>
        </w:rPr>
        <w:lastRenderedPageBreak/>
        <w:t xml:space="preserve">The text of the work should be printed with the following width of the fields: the upper, the left and the bottom - not less than </w:t>
      </w:r>
      <w:smartTag w:uri="urn:schemas-microsoft-com:office:smarttags" w:element="metricconverter">
        <w:smartTagPr>
          <w:attr w:name="ProductID" w:val="15 mm"/>
        </w:smartTagPr>
        <w:r w:rsidRPr="00A87050">
          <w:rPr>
            <w:sz w:val="28"/>
            <w:szCs w:val="28"/>
          </w:rPr>
          <w:t>20 mm</w:t>
        </w:r>
      </w:smartTag>
      <w:r w:rsidRPr="00A87050">
        <w:rPr>
          <w:sz w:val="28"/>
          <w:szCs w:val="28"/>
        </w:rPr>
        <w:t xml:space="preserve"> (recommended width - upper and lower - </w:t>
      </w:r>
      <w:smartTag w:uri="urn:schemas-microsoft-com:office:smarttags" w:element="metricconverter">
        <w:smartTagPr>
          <w:attr w:name="ProductID" w:val="15 mm"/>
        </w:smartTagPr>
        <w:r w:rsidRPr="00A87050">
          <w:rPr>
            <w:sz w:val="28"/>
            <w:szCs w:val="28"/>
          </w:rPr>
          <w:t>20 mm</w:t>
        </w:r>
      </w:smartTag>
      <w:r w:rsidRPr="00A87050">
        <w:rPr>
          <w:sz w:val="28"/>
          <w:szCs w:val="28"/>
        </w:rPr>
        <w:t xml:space="preserve">, left - </w:t>
      </w:r>
      <w:smartTag w:uri="urn:schemas-microsoft-com:office:smarttags" w:element="metricconverter">
        <w:smartTagPr>
          <w:attr w:name="ProductID" w:val="15 mm"/>
        </w:smartTagPr>
        <w:r w:rsidRPr="00A87050">
          <w:rPr>
            <w:sz w:val="28"/>
            <w:szCs w:val="28"/>
          </w:rPr>
          <w:t>25 mm</w:t>
        </w:r>
      </w:smartTag>
      <w:r w:rsidRPr="00A87050">
        <w:rPr>
          <w:sz w:val="28"/>
          <w:szCs w:val="28"/>
        </w:rPr>
        <w:t xml:space="preserve">), right - not less than </w:t>
      </w:r>
      <w:smartTag w:uri="urn:schemas-microsoft-com:office:smarttags" w:element="metricconverter">
        <w:smartTagPr>
          <w:attr w:name="ProductID" w:val="15 mm"/>
        </w:smartTagPr>
        <w:r w:rsidRPr="00A87050">
          <w:rPr>
            <w:sz w:val="28"/>
            <w:szCs w:val="28"/>
          </w:rPr>
          <w:t>10 mm</w:t>
        </w:r>
      </w:smartTag>
      <w:r w:rsidRPr="00A87050">
        <w:rPr>
          <w:sz w:val="28"/>
          <w:szCs w:val="28"/>
        </w:rPr>
        <w:t xml:space="preserve"> (recommended width </w:t>
      </w:r>
      <w:smartTag w:uri="urn:schemas-microsoft-com:office:smarttags" w:element="metricconverter">
        <w:smartTagPr>
          <w:attr w:name="ProductID" w:val="15 mm"/>
        </w:smartTagPr>
        <w:r w:rsidRPr="00A87050">
          <w:rPr>
            <w:sz w:val="28"/>
            <w:szCs w:val="28"/>
          </w:rPr>
          <w:t>15 mm</w:t>
        </w:r>
      </w:smartTag>
      <w:r w:rsidRPr="00A87050">
        <w:rPr>
          <w:sz w:val="28"/>
          <w:szCs w:val="28"/>
        </w:rPr>
        <w:t>).</w:t>
      </w:r>
    </w:p>
    <w:p w:rsidR="00C23F81" w:rsidRPr="00A87050" w:rsidRDefault="00C23F81" w:rsidP="001C2D60">
      <w:pPr>
        <w:ind w:firstLine="540"/>
        <w:jc w:val="both"/>
        <w:rPr>
          <w:sz w:val="28"/>
          <w:szCs w:val="28"/>
        </w:rPr>
      </w:pPr>
      <w:r w:rsidRPr="00A87050">
        <w:rPr>
          <w:sz w:val="28"/>
          <w:szCs w:val="28"/>
        </w:rPr>
        <w:t>During the performance of work it is necessary to observe uniform integrity, contrast and clarity of the text.</w:t>
      </w:r>
    </w:p>
    <w:p w:rsidR="00C23F81" w:rsidRPr="00A87050" w:rsidRDefault="00C23F81" w:rsidP="001C2D60">
      <w:pPr>
        <w:ind w:firstLine="540"/>
        <w:jc w:val="both"/>
        <w:rPr>
          <w:sz w:val="28"/>
          <w:szCs w:val="28"/>
        </w:rPr>
      </w:pPr>
      <w:r w:rsidRPr="00A87050">
        <w:rPr>
          <w:sz w:val="28"/>
          <w:szCs w:val="28"/>
        </w:rPr>
        <w:t>Headings of structural elements of work and section headings should be placed in the middle of a line and printed in capital letters without dots in the end, not emphasizing.</w:t>
      </w:r>
    </w:p>
    <w:p w:rsidR="00C23F81" w:rsidRPr="00A87050" w:rsidRDefault="00C23F81" w:rsidP="001C2D60">
      <w:pPr>
        <w:ind w:firstLine="540"/>
        <w:jc w:val="both"/>
        <w:rPr>
          <w:sz w:val="28"/>
          <w:szCs w:val="28"/>
        </w:rPr>
      </w:pPr>
      <w:r w:rsidRPr="00A87050">
        <w:rPr>
          <w:sz w:val="28"/>
          <w:szCs w:val="28"/>
        </w:rPr>
        <w:t>The indent should be the same throughout the text.</w:t>
      </w:r>
    </w:p>
    <w:p w:rsidR="00C23F81" w:rsidRPr="00A87050" w:rsidRDefault="00C23F81" w:rsidP="001C2D60">
      <w:pPr>
        <w:ind w:firstLine="540"/>
        <w:jc w:val="both"/>
        <w:rPr>
          <w:sz w:val="28"/>
          <w:szCs w:val="28"/>
        </w:rPr>
      </w:pPr>
      <w:r w:rsidRPr="00A87050">
        <w:rPr>
          <w:sz w:val="28"/>
          <w:szCs w:val="28"/>
        </w:rPr>
        <w:t>If the title consists of two or more sentences, they are separated by a dot. The words in the title of the section are not allowed.</w:t>
      </w:r>
    </w:p>
    <w:p w:rsidR="00C23F81" w:rsidRPr="00A87050" w:rsidRDefault="00C23F81" w:rsidP="001C2D60">
      <w:pPr>
        <w:ind w:firstLine="540"/>
        <w:jc w:val="both"/>
        <w:rPr>
          <w:sz w:val="28"/>
          <w:szCs w:val="28"/>
        </w:rPr>
      </w:pPr>
      <w:r w:rsidRPr="00A87050">
        <w:rPr>
          <w:sz w:val="28"/>
          <w:szCs w:val="28"/>
        </w:rPr>
        <w:t>The distance between the headings and the next or previous text must be at least two lines.</w:t>
      </w:r>
    </w:p>
    <w:p w:rsidR="00C23F81" w:rsidRPr="00A87050" w:rsidRDefault="00C23F81" w:rsidP="001C2D60">
      <w:pPr>
        <w:ind w:firstLine="540"/>
        <w:jc w:val="both"/>
        <w:rPr>
          <w:sz w:val="28"/>
          <w:szCs w:val="28"/>
        </w:rPr>
      </w:pPr>
      <w:r w:rsidRPr="00A87050">
        <w:rPr>
          <w:sz w:val="28"/>
          <w:szCs w:val="28"/>
        </w:rPr>
        <w:t>It is not allowed to place the title of a section, a subdivision, and also a paragraph and sub-item at the bottom of the page, if only one line of text is placed after it.</w:t>
      </w:r>
    </w:p>
    <w:p w:rsidR="00C23F81" w:rsidRPr="00A87050" w:rsidRDefault="00C23F81" w:rsidP="001C2D60">
      <w:pPr>
        <w:ind w:firstLine="540"/>
        <w:jc w:val="both"/>
        <w:rPr>
          <w:sz w:val="28"/>
          <w:szCs w:val="28"/>
        </w:rPr>
      </w:pPr>
      <w:r w:rsidRPr="00A87050">
        <w:rPr>
          <w:sz w:val="28"/>
          <w:szCs w:val="28"/>
        </w:rPr>
        <w:t>Numbering of pages.</w:t>
      </w:r>
    </w:p>
    <w:p w:rsidR="00C23F81" w:rsidRPr="00A87050" w:rsidRDefault="00C23F81" w:rsidP="001C2D60">
      <w:pPr>
        <w:ind w:firstLine="540"/>
        <w:jc w:val="both"/>
        <w:rPr>
          <w:sz w:val="28"/>
          <w:szCs w:val="28"/>
        </w:rPr>
      </w:pPr>
      <w:r w:rsidRPr="00A87050">
        <w:rPr>
          <w:sz w:val="28"/>
          <w:szCs w:val="28"/>
        </w:rPr>
        <w:t>The pages should be numbered in Arabic numerals, following the full numbering throughout the text. The page number is placed in the upper right corner of the page without a dot at the end.</w:t>
      </w:r>
    </w:p>
    <w:p w:rsidR="00C23F81" w:rsidRPr="00A87050" w:rsidRDefault="00C23F81" w:rsidP="001C2D60">
      <w:pPr>
        <w:ind w:firstLine="540"/>
        <w:jc w:val="both"/>
        <w:rPr>
          <w:sz w:val="28"/>
          <w:szCs w:val="28"/>
        </w:rPr>
      </w:pPr>
      <w:r w:rsidRPr="00A87050">
        <w:rPr>
          <w:sz w:val="28"/>
          <w:szCs w:val="28"/>
        </w:rPr>
        <w:t>The cover sheet includes the total numbering of pages of work. The page number on the title page is not posted.</w:t>
      </w:r>
    </w:p>
    <w:p w:rsidR="00C23F81" w:rsidRPr="00A87050" w:rsidRDefault="00C23F81" w:rsidP="001C2D60">
      <w:pPr>
        <w:ind w:firstLine="540"/>
        <w:jc w:val="both"/>
        <w:rPr>
          <w:sz w:val="28"/>
          <w:szCs w:val="28"/>
        </w:rPr>
      </w:pPr>
      <w:r w:rsidRPr="00A87050">
        <w:rPr>
          <w:sz w:val="28"/>
          <w:szCs w:val="28"/>
        </w:rPr>
        <w:t>The text content is also included in the total numbering of the pages. The page number on it is not posted.</w:t>
      </w:r>
    </w:p>
    <w:p w:rsidR="00C23F81" w:rsidRPr="00A87050" w:rsidRDefault="00C23F81" w:rsidP="001C2D60">
      <w:pPr>
        <w:ind w:firstLine="540"/>
        <w:jc w:val="both"/>
        <w:rPr>
          <w:sz w:val="28"/>
          <w:szCs w:val="28"/>
        </w:rPr>
      </w:pPr>
      <w:r w:rsidRPr="00A87050">
        <w:rPr>
          <w:sz w:val="28"/>
          <w:szCs w:val="28"/>
        </w:rPr>
        <w:t>Interviewing on supervisory work</w:t>
      </w:r>
    </w:p>
    <w:p w:rsidR="00C23F81" w:rsidRPr="00A87050" w:rsidRDefault="00C23F81" w:rsidP="001C2D60">
      <w:pPr>
        <w:ind w:firstLine="540"/>
        <w:jc w:val="both"/>
        <w:rPr>
          <w:sz w:val="28"/>
          <w:szCs w:val="28"/>
        </w:rPr>
      </w:pPr>
      <w:r w:rsidRPr="00A87050">
        <w:rPr>
          <w:sz w:val="28"/>
          <w:szCs w:val="28"/>
        </w:rPr>
        <w:t>The job interview is carried out before the exam or before the exam in discipline. To her conduct, the student, in the presence of remarks, should eliminate them by completing the work with relevant explanations. The instructor of the department determines the degree of independence of its implementation, puts the student with clarifying questions on supervisory work. Taking into account the student's work and answers to the questions posed, the teacher estimates her "enrolled" or "not enrolled".</w:t>
      </w:r>
    </w:p>
    <w:p w:rsidR="00C23F81" w:rsidRPr="00A87050" w:rsidRDefault="00C23F81" w:rsidP="001C2D60">
      <w:pPr>
        <w:ind w:firstLine="540"/>
        <w:jc w:val="both"/>
        <w:rPr>
          <w:sz w:val="28"/>
          <w:szCs w:val="28"/>
        </w:rPr>
      </w:pPr>
      <w:r w:rsidRPr="00A87050">
        <w:rPr>
          <w:sz w:val="28"/>
          <w:szCs w:val="28"/>
        </w:rPr>
        <w:t>The mark "not enrolled" is placed if in the control work:</w:t>
      </w:r>
    </w:p>
    <w:p w:rsidR="00C23F81" w:rsidRPr="00A87050" w:rsidRDefault="00C23F81" w:rsidP="001C2D60">
      <w:pPr>
        <w:ind w:firstLine="540"/>
        <w:jc w:val="both"/>
        <w:rPr>
          <w:sz w:val="28"/>
          <w:szCs w:val="28"/>
        </w:rPr>
      </w:pPr>
      <w:r w:rsidRPr="00A87050">
        <w:rPr>
          <w:sz w:val="28"/>
          <w:szCs w:val="28"/>
        </w:rPr>
        <w:t>- there is no expanded, reasoned solution to the practical task;</w:t>
      </w:r>
    </w:p>
    <w:p w:rsidR="00C23F81" w:rsidRPr="00A87050" w:rsidRDefault="00C23F81" w:rsidP="001C2D60">
      <w:pPr>
        <w:ind w:firstLine="540"/>
        <w:jc w:val="both"/>
        <w:rPr>
          <w:sz w:val="28"/>
          <w:szCs w:val="28"/>
        </w:rPr>
      </w:pPr>
      <w:r w:rsidRPr="00A87050">
        <w:rPr>
          <w:sz w:val="28"/>
          <w:szCs w:val="28"/>
        </w:rPr>
        <w:t>- extremely limited literary circle (less than 10);</w:t>
      </w:r>
    </w:p>
    <w:p w:rsidR="00C23F81" w:rsidRPr="00A87050" w:rsidRDefault="00C23F81" w:rsidP="001C2D60">
      <w:pPr>
        <w:ind w:firstLine="540"/>
        <w:jc w:val="both"/>
        <w:rPr>
          <w:sz w:val="28"/>
          <w:szCs w:val="28"/>
        </w:rPr>
      </w:pPr>
      <w:r w:rsidRPr="00A87050">
        <w:rPr>
          <w:sz w:val="28"/>
          <w:szCs w:val="28"/>
        </w:rPr>
        <w:t>- simple transfer or rewriting of sources without independent processing of the material;</w:t>
      </w:r>
    </w:p>
    <w:p w:rsidR="00C23F81" w:rsidRPr="00A87050" w:rsidRDefault="00C23F81" w:rsidP="001C2D60">
      <w:pPr>
        <w:ind w:firstLine="540"/>
        <w:jc w:val="both"/>
        <w:rPr>
          <w:sz w:val="28"/>
          <w:szCs w:val="28"/>
        </w:rPr>
      </w:pPr>
      <w:r w:rsidRPr="00A87050">
        <w:rPr>
          <w:sz w:val="28"/>
          <w:szCs w:val="28"/>
        </w:rPr>
        <w:t>- Incorrectly specified sources referenced;</w:t>
      </w:r>
    </w:p>
    <w:p w:rsidR="00C23F81" w:rsidRPr="00A87050" w:rsidRDefault="00C23F81" w:rsidP="001C2D60">
      <w:pPr>
        <w:ind w:firstLine="540"/>
        <w:jc w:val="both"/>
        <w:rPr>
          <w:sz w:val="28"/>
          <w:szCs w:val="28"/>
        </w:rPr>
      </w:pPr>
      <w:r w:rsidRPr="00A87050">
        <w:rPr>
          <w:sz w:val="28"/>
          <w:szCs w:val="28"/>
        </w:rPr>
        <w:t>- there are spelling or grammatical mistakes;</w:t>
      </w:r>
    </w:p>
    <w:p w:rsidR="00C23F81" w:rsidRPr="00A87050" w:rsidRDefault="00C23F81" w:rsidP="001C2D60">
      <w:pPr>
        <w:ind w:firstLine="540"/>
        <w:jc w:val="both"/>
        <w:rPr>
          <w:sz w:val="28"/>
          <w:szCs w:val="28"/>
        </w:rPr>
      </w:pPr>
      <w:r w:rsidRPr="00A87050">
        <w:rPr>
          <w:sz w:val="28"/>
          <w:szCs w:val="28"/>
        </w:rPr>
        <w:t>- violations of the rules of compilation of the bibliographic apparatus;</w:t>
      </w:r>
    </w:p>
    <w:p w:rsidR="00C23F81" w:rsidRPr="00A87050" w:rsidRDefault="00C23F81" w:rsidP="001C2D60">
      <w:pPr>
        <w:ind w:firstLine="540"/>
        <w:jc w:val="both"/>
        <w:rPr>
          <w:sz w:val="28"/>
          <w:szCs w:val="28"/>
        </w:rPr>
      </w:pPr>
      <w:r w:rsidRPr="00A87050">
        <w:rPr>
          <w:sz w:val="28"/>
          <w:szCs w:val="28"/>
        </w:rPr>
        <w:t>- the work is done not tidy;</w:t>
      </w:r>
    </w:p>
    <w:p w:rsidR="00C23F81" w:rsidRPr="00A87050" w:rsidRDefault="00C23F81" w:rsidP="001C2D60">
      <w:pPr>
        <w:ind w:firstLine="540"/>
        <w:jc w:val="both"/>
        <w:rPr>
          <w:sz w:val="28"/>
          <w:szCs w:val="28"/>
        </w:rPr>
      </w:pPr>
      <w:r w:rsidRPr="00A87050">
        <w:rPr>
          <w:sz w:val="28"/>
          <w:szCs w:val="28"/>
        </w:rPr>
        <w:t>- the job is not done by this option.</w:t>
      </w:r>
    </w:p>
    <w:p w:rsidR="00C23F81" w:rsidRPr="00A87050" w:rsidRDefault="00C23F81" w:rsidP="001C2D60">
      <w:pPr>
        <w:ind w:firstLine="540"/>
        <w:jc w:val="both"/>
        <w:rPr>
          <w:sz w:val="28"/>
          <w:szCs w:val="28"/>
        </w:rPr>
      </w:pPr>
      <w:r w:rsidRPr="00A87050">
        <w:rPr>
          <w:sz w:val="28"/>
          <w:szCs w:val="28"/>
        </w:rPr>
        <w:t>The completed work must be delivered to the department not later than 2 weeks before the session.</w:t>
      </w:r>
    </w:p>
    <w:p w:rsidR="00C23F81" w:rsidRDefault="00C23F81" w:rsidP="001C2D60">
      <w:pPr>
        <w:ind w:firstLine="540"/>
        <w:jc w:val="both"/>
        <w:rPr>
          <w:sz w:val="28"/>
          <w:szCs w:val="28"/>
        </w:rPr>
      </w:pPr>
      <w:r w:rsidRPr="00A87050">
        <w:rPr>
          <w:sz w:val="28"/>
          <w:szCs w:val="28"/>
        </w:rPr>
        <w:t>If the control work is performed without following the recommendations or not completely, it returns to the student without a review for refinement.</w:t>
      </w:r>
    </w:p>
    <w:p w:rsidR="00C23F81" w:rsidRDefault="00C23F81" w:rsidP="001C2D60">
      <w:pPr>
        <w:rPr>
          <w:sz w:val="28"/>
          <w:szCs w:val="28"/>
        </w:rPr>
      </w:pPr>
    </w:p>
    <w:p w:rsidR="00C23F81" w:rsidRPr="00A87050" w:rsidRDefault="00C23F81" w:rsidP="001C2D60">
      <w:pPr>
        <w:shd w:val="clear" w:color="auto" w:fill="FFFFFF"/>
        <w:tabs>
          <w:tab w:val="left" w:pos="540"/>
        </w:tabs>
        <w:autoSpaceDE w:val="0"/>
        <w:autoSpaceDN w:val="0"/>
        <w:adjustRightInd w:val="0"/>
        <w:jc w:val="center"/>
        <w:rPr>
          <w:b/>
          <w:sz w:val="28"/>
          <w:szCs w:val="28"/>
          <w:lang w:val="uk-UA"/>
        </w:rPr>
      </w:pPr>
      <w:r w:rsidRPr="00A87050">
        <w:rPr>
          <w:b/>
          <w:sz w:val="28"/>
          <w:szCs w:val="28"/>
          <w:lang w:val="uk-UA"/>
        </w:rPr>
        <w:t>LIST OF RECOMMENDED SOURCES</w:t>
      </w:r>
    </w:p>
    <w:p w:rsidR="00C23F81" w:rsidRDefault="00C23F81" w:rsidP="001C2D60">
      <w:pPr>
        <w:shd w:val="clear" w:color="auto" w:fill="FFFFFF"/>
        <w:tabs>
          <w:tab w:val="left" w:pos="540"/>
        </w:tabs>
        <w:autoSpaceDE w:val="0"/>
        <w:autoSpaceDN w:val="0"/>
        <w:adjustRightInd w:val="0"/>
        <w:jc w:val="center"/>
        <w:rPr>
          <w:b/>
          <w:sz w:val="28"/>
          <w:szCs w:val="28"/>
          <w:lang w:val="uk-UA"/>
        </w:rPr>
      </w:pPr>
      <w:r w:rsidRPr="00A87050">
        <w:rPr>
          <w:b/>
          <w:sz w:val="28"/>
          <w:szCs w:val="28"/>
          <w:lang w:val="uk-UA"/>
        </w:rPr>
        <w:t>1.The main recommended sources</w:t>
      </w:r>
    </w:p>
    <w:p w:rsidR="00C23F81" w:rsidRPr="00002CC5" w:rsidRDefault="00C23F81" w:rsidP="00002CC5">
      <w:pPr>
        <w:tabs>
          <w:tab w:val="left" w:pos="142"/>
        </w:tabs>
        <w:ind w:right="20" w:firstLine="567"/>
        <w:jc w:val="both"/>
        <w:rPr>
          <w:color w:val="000000"/>
          <w:sz w:val="28"/>
          <w:szCs w:val="28"/>
          <w:lang w:val="ru-RU" w:eastAsia="uk-UA"/>
        </w:rPr>
      </w:pPr>
      <w:r w:rsidRPr="00F5368D">
        <w:rPr>
          <w:bCs/>
          <w:color w:val="000000"/>
          <w:sz w:val="28"/>
          <w:szCs w:val="28"/>
        </w:rPr>
        <w:t>1.1.</w:t>
      </w:r>
      <w:r w:rsidRPr="00F5368D">
        <w:rPr>
          <w:color w:val="000000"/>
          <w:sz w:val="28"/>
          <w:szCs w:val="28"/>
          <w:lang w:eastAsia="uk-UA"/>
        </w:rPr>
        <w:t> </w:t>
      </w:r>
      <w:r w:rsidRPr="00002CC5">
        <w:rPr>
          <w:color w:val="000000"/>
          <w:sz w:val="28"/>
          <w:szCs w:val="28"/>
          <w:lang w:val="ru-RU" w:eastAsia="uk-UA"/>
        </w:rPr>
        <w:t>Хавронюк М.</w:t>
      </w:r>
      <w:r w:rsidRPr="00F5368D">
        <w:rPr>
          <w:color w:val="000000"/>
          <w:sz w:val="28"/>
          <w:szCs w:val="28"/>
          <w:lang w:eastAsia="uk-UA"/>
        </w:rPr>
        <w:t> </w:t>
      </w:r>
      <w:r w:rsidRPr="00002CC5">
        <w:rPr>
          <w:color w:val="000000"/>
          <w:sz w:val="28"/>
          <w:szCs w:val="28"/>
          <w:lang w:val="ru-RU" w:eastAsia="uk-UA"/>
        </w:rPr>
        <w:t xml:space="preserve">І. Кримінальне законодавство України та інших держав </w:t>
      </w:r>
      <w:r w:rsidRPr="00002CC5">
        <w:rPr>
          <w:color w:val="000000"/>
          <w:sz w:val="28"/>
          <w:szCs w:val="28"/>
          <w:lang w:val="ru-RU" w:eastAsia="uk-UA"/>
        </w:rPr>
        <w:lastRenderedPageBreak/>
        <w:t>континентальної Європи: порівняльний аналіз, проблеми гармонізації. – К.: Юрисконсульт, 2006. – 1048 с.</w:t>
      </w:r>
    </w:p>
    <w:p w:rsidR="00C23F81" w:rsidRPr="00002CC5" w:rsidRDefault="00C23F81" w:rsidP="00002CC5">
      <w:pPr>
        <w:tabs>
          <w:tab w:val="left" w:pos="142"/>
        </w:tabs>
        <w:ind w:right="20" w:firstLine="567"/>
        <w:jc w:val="both"/>
        <w:rPr>
          <w:color w:val="000000"/>
          <w:sz w:val="28"/>
          <w:szCs w:val="28"/>
          <w:lang w:val="ru-RU"/>
        </w:rPr>
      </w:pPr>
      <w:r w:rsidRPr="00002CC5">
        <w:rPr>
          <w:color w:val="000000"/>
          <w:sz w:val="28"/>
          <w:szCs w:val="28"/>
          <w:lang w:val="ru-RU"/>
        </w:rPr>
        <w:t>1.2.</w:t>
      </w:r>
      <w:r w:rsidRPr="00F5368D">
        <w:rPr>
          <w:color w:val="000000"/>
          <w:sz w:val="28"/>
          <w:szCs w:val="28"/>
        </w:rPr>
        <w:t> </w:t>
      </w:r>
      <w:r w:rsidRPr="00002CC5">
        <w:rPr>
          <w:color w:val="000000"/>
          <w:sz w:val="28"/>
          <w:szCs w:val="28"/>
          <w:lang w:val="ru-RU"/>
        </w:rPr>
        <w:t>Уголовное право зарубежных стран. Общая часть</w:t>
      </w:r>
      <w:r w:rsidRPr="00F5368D">
        <w:rPr>
          <w:color w:val="000000"/>
          <w:sz w:val="28"/>
          <w:szCs w:val="28"/>
        </w:rPr>
        <w:t> </w:t>
      </w:r>
      <w:r w:rsidRPr="00002CC5">
        <w:rPr>
          <w:color w:val="000000"/>
          <w:sz w:val="28"/>
          <w:szCs w:val="28"/>
          <w:lang w:val="ru-RU"/>
        </w:rPr>
        <w:t>/</w:t>
      </w:r>
      <w:r w:rsidRPr="00F5368D">
        <w:rPr>
          <w:color w:val="000000"/>
          <w:sz w:val="28"/>
          <w:szCs w:val="28"/>
        </w:rPr>
        <w:t> </w:t>
      </w:r>
      <w:r w:rsidRPr="00002CC5">
        <w:rPr>
          <w:color w:val="000000"/>
          <w:sz w:val="28"/>
          <w:szCs w:val="28"/>
          <w:lang w:val="ru-RU"/>
        </w:rPr>
        <w:t>Под. ред. И.</w:t>
      </w:r>
      <w:r w:rsidRPr="00F5368D">
        <w:rPr>
          <w:color w:val="000000"/>
          <w:sz w:val="28"/>
          <w:szCs w:val="28"/>
        </w:rPr>
        <w:t> </w:t>
      </w:r>
      <w:r w:rsidRPr="00002CC5">
        <w:rPr>
          <w:color w:val="000000"/>
          <w:sz w:val="28"/>
          <w:szCs w:val="28"/>
          <w:lang w:val="ru-RU"/>
        </w:rPr>
        <w:t>Д.</w:t>
      </w:r>
      <w:r w:rsidRPr="00F5368D">
        <w:rPr>
          <w:color w:val="000000"/>
          <w:sz w:val="28"/>
          <w:szCs w:val="28"/>
        </w:rPr>
        <w:t> </w:t>
      </w:r>
      <w:r w:rsidRPr="00002CC5">
        <w:rPr>
          <w:color w:val="000000"/>
          <w:sz w:val="28"/>
          <w:szCs w:val="28"/>
          <w:lang w:val="ru-RU"/>
        </w:rPr>
        <w:t>Козочкина. – М.: Омега–Л, 2003. – 576 с.</w:t>
      </w:r>
    </w:p>
    <w:p w:rsidR="00C23F81" w:rsidRPr="00002CC5" w:rsidRDefault="00C23F81" w:rsidP="00002CC5">
      <w:pPr>
        <w:tabs>
          <w:tab w:val="left" w:pos="142"/>
        </w:tabs>
        <w:ind w:right="20" w:firstLine="567"/>
        <w:jc w:val="both"/>
        <w:rPr>
          <w:color w:val="000000"/>
          <w:sz w:val="28"/>
          <w:szCs w:val="28"/>
          <w:lang w:val="ru-RU"/>
        </w:rPr>
      </w:pPr>
      <w:r w:rsidRPr="00002CC5">
        <w:rPr>
          <w:color w:val="000000"/>
          <w:sz w:val="28"/>
          <w:szCs w:val="28"/>
          <w:lang w:val="ru-RU"/>
        </w:rPr>
        <w:t>1.3.</w:t>
      </w:r>
      <w:r w:rsidRPr="00F5368D">
        <w:rPr>
          <w:color w:val="000000"/>
          <w:sz w:val="28"/>
          <w:szCs w:val="28"/>
        </w:rPr>
        <w:t> </w:t>
      </w:r>
      <w:r w:rsidRPr="00002CC5">
        <w:rPr>
          <w:color w:val="000000"/>
          <w:sz w:val="28"/>
          <w:szCs w:val="28"/>
          <w:lang w:val="ru-RU"/>
        </w:rPr>
        <w:t>Уголовное право зарубежных стран. Особенная часть</w:t>
      </w:r>
      <w:r w:rsidRPr="00F5368D">
        <w:rPr>
          <w:color w:val="000000"/>
          <w:sz w:val="28"/>
          <w:szCs w:val="28"/>
        </w:rPr>
        <w:t> </w:t>
      </w:r>
      <w:r w:rsidRPr="00002CC5">
        <w:rPr>
          <w:color w:val="000000"/>
          <w:sz w:val="28"/>
          <w:szCs w:val="28"/>
          <w:lang w:val="ru-RU"/>
        </w:rPr>
        <w:t>/</w:t>
      </w:r>
      <w:r w:rsidRPr="00F5368D">
        <w:rPr>
          <w:color w:val="000000"/>
          <w:sz w:val="28"/>
          <w:szCs w:val="28"/>
        </w:rPr>
        <w:t> </w:t>
      </w:r>
      <w:r w:rsidRPr="00002CC5">
        <w:rPr>
          <w:color w:val="000000"/>
          <w:sz w:val="28"/>
          <w:szCs w:val="28"/>
          <w:lang w:val="ru-RU"/>
        </w:rPr>
        <w:t>Под. ред. И.</w:t>
      </w:r>
      <w:r w:rsidRPr="00F5368D">
        <w:rPr>
          <w:color w:val="000000"/>
          <w:sz w:val="28"/>
          <w:szCs w:val="28"/>
        </w:rPr>
        <w:t> </w:t>
      </w:r>
      <w:r w:rsidRPr="00002CC5">
        <w:rPr>
          <w:color w:val="000000"/>
          <w:sz w:val="28"/>
          <w:szCs w:val="28"/>
          <w:lang w:val="ru-RU"/>
        </w:rPr>
        <w:t>Д.</w:t>
      </w:r>
      <w:r w:rsidRPr="00F5368D">
        <w:rPr>
          <w:color w:val="000000"/>
          <w:sz w:val="28"/>
          <w:szCs w:val="28"/>
        </w:rPr>
        <w:t> </w:t>
      </w:r>
      <w:r w:rsidRPr="00002CC5">
        <w:rPr>
          <w:color w:val="000000"/>
          <w:sz w:val="28"/>
          <w:szCs w:val="28"/>
          <w:lang w:val="ru-RU"/>
        </w:rPr>
        <w:t>Козочкина. – М.: Издательский дом «Камерон», 2004. – 528 с.</w:t>
      </w:r>
    </w:p>
    <w:p w:rsidR="00C23F81" w:rsidRPr="00002CC5" w:rsidRDefault="00C23F81" w:rsidP="00002CC5">
      <w:pPr>
        <w:tabs>
          <w:tab w:val="left" w:pos="142"/>
        </w:tabs>
        <w:ind w:right="20" w:firstLine="567"/>
        <w:jc w:val="both"/>
        <w:rPr>
          <w:color w:val="000000"/>
          <w:sz w:val="28"/>
          <w:szCs w:val="28"/>
          <w:lang w:val="ru-RU"/>
        </w:rPr>
      </w:pPr>
      <w:r w:rsidRPr="00002CC5">
        <w:rPr>
          <w:color w:val="000000"/>
          <w:sz w:val="28"/>
          <w:szCs w:val="28"/>
          <w:lang w:val="ru-RU"/>
        </w:rPr>
        <w:t>1.4.</w:t>
      </w:r>
      <w:r w:rsidRPr="00F5368D">
        <w:rPr>
          <w:color w:val="000000"/>
          <w:sz w:val="28"/>
          <w:szCs w:val="28"/>
        </w:rPr>
        <w:t> </w:t>
      </w:r>
      <w:r w:rsidRPr="00002CC5">
        <w:rPr>
          <w:color w:val="000000"/>
          <w:sz w:val="28"/>
          <w:szCs w:val="28"/>
          <w:lang w:val="ru-RU"/>
        </w:rPr>
        <w:t>Кримінальне право України. Загальна частина</w:t>
      </w:r>
      <w:r w:rsidRPr="00F5368D">
        <w:rPr>
          <w:color w:val="000000"/>
          <w:sz w:val="28"/>
          <w:szCs w:val="28"/>
        </w:rPr>
        <w:t> </w:t>
      </w:r>
      <w:r w:rsidRPr="00002CC5">
        <w:rPr>
          <w:color w:val="000000"/>
          <w:sz w:val="28"/>
          <w:szCs w:val="28"/>
          <w:lang w:val="ru-RU"/>
        </w:rPr>
        <w:t>/</w:t>
      </w:r>
      <w:r w:rsidRPr="00F5368D">
        <w:rPr>
          <w:color w:val="000000"/>
          <w:sz w:val="28"/>
          <w:szCs w:val="28"/>
        </w:rPr>
        <w:t> </w:t>
      </w:r>
      <w:r w:rsidRPr="00002CC5">
        <w:rPr>
          <w:color w:val="000000"/>
          <w:sz w:val="28"/>
          <w:szCs w:val="28"/>
          <w:lang w:val="ru-RU"/>
        </w:rPr>
        <w:t>За редакцією В.</w:t>
      </w:r>
      <w:r w:rsidRPr="00F5368D">
        <w:rPr>
          <w:color w:val="000000"/>
          <w:sz w:val="28"/>
          <w:szCs w:val="28"/>
        </w:rPr>
        <w:t> </w:t>
      </w:r>
      <w:r w:rsidRPr="00002CC5">
        <w:rPr>
          <w:color w:val="000000"/>
          <w:sz w:val="28"/>
          <w:szCs w:val="28"/>
          <w:lang w:val="ru-RU"/>
        </w:rPr>
        <w:t>К.</w:t>
      </w:r>
      <w:r w:rsidRPr="00F5368D">
        <w:rPr>
          <w:color w:val="000000"/>
          <w:sz w:val="28"/>
          <w:szCs w:val="28"/>
        </w:rPr>
        <w:t> </w:t>
      </w:r>
      <w:r w:rsidRPr="00002CC5">
        <w:rPr>
          <w:color w:val="000000"/>
          <w:sz w:val="28"/>
          <w:szCs w:val="28"/>
          <w:lang w:val="ru-RU"/>
        </w:rPr>
        <w:t>Матвійчука. – К.: КНТ, 2010. – 431 с.</w:t>
      </w:r>
    </w:p>
    <w:p w:rsidR="00C23F81" w:rsidRPr="00002CC5" w:rsidRDefault="00C23F81" w:rsidP="00002CC5">
      <w:pPr>
        <w:tabs>
          <w:tab w:val="left" w:pos="142"/>
        </w:tabs>
        <w:ind w:right="20" w:firstLine="567"/>
        <w:jc w:val="both"/>
        <w:rPr>
          <w:color w:val="000000"/>
          <w:sz w:val="28"/>
          <w:szCs w:val="28"/>
          <w:lang w:val="ru-RU"/>
        </w:rPr>
      </w:pPr>
      <w:r w:rsidRPr="00002CC5">
        <w:rPr>
          <w:color w:val="000000"/>
          <w:sz w:val="28"/>
          <w:szCs w:val="28"/>
          <w:lang w:val="ru-RU"/>
        </w:rPr>
        <w:t>1.5. Кримінальне право України. Особлива частина</w:t>
      </w:r>
      <w:r w:rsidRPr="00F5368D">
        <w:rPr>
          <w:color w:val="000000"/>
          <w:sz w:val="28"/>
          <w:szCs w:val="28"/>
        </w:rPr>
        <w:t> </w:t>
      </w:r>
      <w:r w:rsidRPr="00002CC5">
        <w:rPr>
          <w:color w:val="000000"/>
          <w:sz w:val="28"/>
          <w:szCs w:val="28"/>
          <w:lang w:val="ru-RU"/>
        </w:rPr>
        <w:t>/</w:t>
      </w:r>
      <w:r w:rsidRPr="00F5368D">
        <w:rPr>
          <w:color w:val="000000"/>
          <w:sz w:val="28"/>
          <w:szCs w:val="28"/>
        </w:rPr>
        <w:t> </w:t>
      </w:r>
      <w:r w:rsidRPr="00002CC5">
        <w:rPr>
          <w:color w:val="000000"/>
          <w:sz w:val="28"/>
          <w:szCs w:val="28"/>
          <w:lang w:val="ru-RU"/>
        </w:rPr>
        <w:t>За редакцією В.</w:t>
      </w:r>
      <w:r w:rsidRPr="00F5368D">
        <w:rPr>
          <w:color w:val="000000"/>
          <w:sz w:val="28"/>
          <w:szCs w:val="28"/>
        </w:rPr>
        <w:t> </w:t>
      </w:r>
      <w:r w:rsidRPr="00002CC5">
        <w:rPr>
          <w:color w:val="000000"/>
          <w:sz w:val="28"/>
          <w:szCs w:val="28"/>
          <w:lang w:val="ru-RU"/>
        </w:rPr>
        <w:t>К. Матвійчука. – К.: КНТ, 2010. – 252 с.</w:t>
      </w:r>
    </w:p>
    <w:p w:rsidR="00C23F81" w:rsidRPr="00002CC5" w:rsidRDefault="00C23F81" w:rsidP="00002CC5">
      <w:pPr>
        <w:tabs>
          <w:tab w:val="left" w:pos="142"/>
        </w:tabs>
        <w:ind w:right="20" w:firstLine="567"/>
        <w:jc w:val="both"/>
        <w:rPr>
          <w:color w:val="000000"/>
          <w:sz w:val="28"/>
          <w:szCs w:val="28"/>
          <w:lang w:val="ru-RU"/>
        </w:rPr>
      </w:pPr>
      <w:r w:rsidRPr="00002CC5">
        <w:rPr>
          <w:color w:val="000000"/>
          <w:sz w:val="28"/>
          <w:szCs w:val="28"/>
          <w:lang w:val="ru-RU" w:eastAsia="uk-UA"/>
        </w:rPr>
        <w:t>1.6. Голіна В. В. Судимість. Монографія. – Харків.: Харків юридичний, 2006. – 384 с.</w:t>
      </w:r>
    </w:p>
    <w:p w:rsidR="00C23F81" w:rsidRPr="00002CC5" w:rsidRDefault="00C23F81" w:rsidP="00002CC5">
      <w:pPr>
        <w:tabs>
          <w:tab w:val="left" w:pos="142"/>
        </w:tabs>
        <w:ind w:firstLine="567"/>
        <w:jc w:val="both"/>
        <w:rPr>
          <w:b/>
          <w:bCs/>
          <w:sz w:val="28"/>
          <w:szCs w:val="28"/>
          <w:lang w:val="ru-RU"/>
        </w:rPr>
      </w:pPr>
    </w:p>
    <w:p w:rsidR="00C23F81" w:rsidRDefault="00C23F81" w:rsidP="001C2D60">
      <w:pPr>
        <w:pStyle w:val="Default"/>
        <w:rPr>
          <w:b/>
          <w:bCs/>
          <w:color w:val="auto"/>
          <w:sz w:val="28"/>
          <w:szCs w:val="28"/>
          <w:lang w:val="en-US"/>
        </w:rPr>
      </w:pPr>
      <w:r w:rsidRPr="00A87050">
        <w:rPr>
          <w:b/>
          <w:bCs/>
          <w:color w:val="auto"/>
          <w:sz w:val="28"/>
          <w:szCs w:val="28"/>
          <w:lang w:val="uk-UA"/>
        </w:rPr>
        <w:t>2 Additional recommended sources</w:t>
      </w:r>
    </w:p>
    <w:p w:rsidR="00C23F81" w:rsidRPr="00002CC5" w:rsidRDefault="00C23F81" w:rsidP="00002CC5">
      <w:pPr>
        <w:tabs>
          <w:tab w:val="left" w:pos="142"/>
        </w:tabs>
        <w:ind w:firstLine="567"/>
        <w:jc w:val="both"/>
        <w:rPr>
          <w:b/>
          <w:bCs/>
          <w:sz w:val="28"/>
          <w:szCs w:val="28"/>
          <w:lang w:val="ru-RU"/>
        </w:rPr>
      </w:pPr>
    </w:p>
    <w:p w:rsidR="00C23F81" w:rsidRPr="00002CC5" w:rsidRDefault="00C23F81" w:rsidP="00002CC5">
      <w:pPr>
        <w:tabs>
          <w:tab w:val="left" w:pos="142"/>
        </w:tabs>
        <w:ind w:right="20" w:firstLine="567"/>
        <w:jc w:val="both"/>
        <w:rPr>
          <w:color w:val="000000"/>
          <w:sz w:val="28"/>
          <w:szCs w:val="28"/>
          <w:lang w:val="ru-RU" w:eastAsia="uk-UA"/>
        </w:rPr>
      </w:pPr>
      <w:r w:rsidRPr="00002CC5">
        <w:rPr>
          <w:color w:val="000000"/>
          <w:sz w:val="28"/>
          <w:szCs w:val="28"/>
          <w:lang w:val="ru-RU" w:eastAsia="uk-UA"/>
        </w:rPr>
        <w:t>2.1. Грищук В. К. Кодифікація кримінального законодавства України: проблеми історії і методології /  Грищук В. К. – Львів: Світ, 1992. – 165 с.</w:t>
      </w:r>
    </w:p>
    <w:p w:rsidR="00C23F81" w:rsidRPr="00F5368D" w:rsidRDefault="00C23F81" w:rsidP="00002CC5">
      <w:pPr>
        <w:tabs>
          <w:tab w:val="left" w:pos="142"/>
        </w:tabs>
        <w:ind w:right="20" w:firstLine="567"/>
        <w:jc w:val="both"/>
        <w:rPr>
          <w:color w:val="000000"/>
          <w:sz w:val="28"/>
          <w:szCs w:val="28"/>
          <w:lang w:eastAsia="uk-UA"/>
        </w:rPr>
      </w:pPr>
      <w:r w:rsidRPr="00002CC5">
        <w:rPr>
          <w:color w:val="000000"/>
          <w:sz w:val="28"/>
          <w:szCs w:val="28"/>
          <w:lang w:val="ru-RU" w:eastAsia="uk-UA"/>
        </w:rPr>
        <w:t>2.2.</w:t>
      </w:r>
      <w:r w:rsidRPr="00F5368D">
        <w:rPr>
          <w:color w:val="000000"/>
          <w:sz w:val="28"/>
          <w:szCs w:val="28"/>
          <w:lang w:eastAsia="uk-UA"/>
        </w:rPr>
        <w:t> </w:t>
      </w:r>
      <w:r w:rsidRPr="00002CC5">
        <w:rPr>
          <w:color w:val="000000"/>
          <w:sz w:val="28"/>
          <w:szCs w:val="28"/>
          <w:lang w:val="ru-RU" w:eastAsia="uk-UA"/>
        </w:rPr>
        <w:t xml:space="preserve">Коржанський М. Й. Нариси уголовного права / Коржанський М. Й. – К.: ТОВ «Генеза». – 1999. – 208 с. </w:t>
      </w:r>
    </w:p>
    <w:p w:rsidR="00C23F81" w:rsidRPr="00002CC5" w:rsidRDefault="00C23F81" w:rsidP="00002CC5">
      <w:pPr>
        <w:tabs>
          <w:tab w:val="left" w:pos="142"/>
        </w:tabs>
        <w:ind w:firstLine="567"/>
        <w:jc w:val="both"/>
        <w:rPr>
          <w:bCs/>
          <w:sz w:val="28"/>
          <w:szCs w:val="28"/>
          <w:shd w:val="clear" w:color="auto" w:fill="FFFFFF"/>
          <w:lang w:val="ru-RU"/>
        </w:rPr>
      </w:pPr>
      <w:r w:rsidRPr="00F5368D">
        <w:rPr>
          <w:bCs/>
          <w:sz w:val="28"/>
          <w:szCs w:val="28"/>
          <w:shd w:val="clear" w:color="auto" w:fill="FFFFFF"/>
        </w:rPr>
        <w:t xml:space="preserve"> 2.3. </w:t>
      </w:r>
      <w:r w:rsidRPr="00002CC5">
        <w:rPr>
          <w:bCs/>
          <w:sz w:val="28"/>
          <w:szCs w:val="28"/>
          <w:shd w:val="clear" w:color="auto" w:fill="FFFFFF"/>
          <w:lang w:val="ru-RU"/>
        </w:rPr>
        <w:t>Стан та шляхи гуманізації кримінального судочинства в Україні: Матеріали експертного дослідження / за заг. редакцією О. В. Беци. – Київ: Видавничий дім «Георпин», 2005. – 82 с.</w:t>
      </w:r>
    </w:p>
    <w:p w:rsidR="00C23F81" w:rsidRPr="00002CC5" w:rsidRDefault="00C23F81" w:rsidP="00002CC5">
      <w:pPr>
        <w:tabs>
          <w:tab w:val="left" w:pos="142"/>
        </w:tabs>
        <w:ind w:firstLine="567"/>
        <w:jc w:val="both"/>
        <w:rPr>
          <w:bCs/>
          <w:sz w:val="28"/>
          <w:szCs w:val="28"/>
          <w:shd w:val="clear" w:color="auto" w:fill="FFFFFF"/>
          <w:lang w:val="ru-RU"/>
        </w:rPr>
      </w:pPr>
      <w:r w:rsidRPr="00002CC5">
        <w:rPr>
          <w:bCs/>
          <w:sz w:val="28"/>
          <w:szCs w:val="28"/>
          <w:shd w:val="clear" w:color="auto" w:fill="FFFFFF"/>
          <w:lang w:val="ru-RU"/>
        </w:rPr>
        <w:t xml:space="preserve"> 2.4. Додонов В. Н. Сравнительное уголовное право. Общая часть. Монография. Под. общ. и научн. ред. д.ю.н., профессора, заслуженного деятеля науки РФ С. П. Щербы. – М.: Юрлитинформ, 2009. – 448 с.</w:t>
      </w:r>
    </w:p>
    <w:p w:rsidR="00C23F81" w:rsidRPr="009A20D2" w:rsidRDefault="00C23F81" w:rsidP="00002CC5">
      <w:pPr>
        <w:tabs>
          <w:tab w:val="left" w:pos="142"/>
        </w:tabs>
        <w:ind w:firstLine="567"/>
        <w:jc w:val="both"/>
        <w:rPr>
          <w:bCs/>
          <w:sz w:val="28"/>
          <w:szCs w:val="28"/>
          <w:shd w:val="clear" w:color="auto" w:fill="FFFFFF"/>
          <w:lang w:val="ru-RU"/>
        </w:rPr>
      </w:pPr>
      <w:r w:rsidRPr="00002CC5">
        <w:rPr>
          <w:bCs/>
          <w:sz w:val="28"/>
          <w:szCs w:val="28"/>
          <w:shd w:val="clear" w:color="auto" w:fill="FFFFFF"/>
          <w:lang w:val="ru-RU"/>
        </w:rPr>
        <w:t xml:space="preserve">2.5. Общая часть Уголовного кодекса Российской Федерации в международных аспектах: сборник / под ред. </w:t>
      </w:r>
      <w:r w:rsidRPr="009A20D2">
        <w:rPr>
          <w:bCs/>
          <w:sz w:val="28"/>
          <w:szCs w:val="28"/>
          <w:shd w:val="clear" w:color="auto" w:fill="FFFFFF"/>
          <w:lang w:val="ru-RU"/>
        </w:rPr>
        <w:t>А. А. Задояна. – М.: Проспект, 2009. – 240 с.</w:t>
      </w:r>
    </w:p>
    <w:p w:rsidR="00C23F81" w:rsidRPr="00262B36" w:rsidRDefault="00C23F81" w:rsidP="00002CC5">
      <w:pPr>
        <w:jc w:val="both"/>
        <w:rPr>
          <w:sz w:val="28"/>
          <w:szCs w:val="28"/>
          <w:lang w:val="uk-UA"/>
        </w:rPr>
      </w:pPr>
    </w:p>
    <w:p w:rsidR="00C23F81" w:rsidRPr="00A87050" w:rsidRDefault="00C23F81" w:rsidP="001C2D60">
      <w:pPr>
        <w:jc w:val="center"/>
        <w:rPr>
          <w:b/>
          <w:sz w:val="28"/>
          <w:szCs w:val="28"/>
        </w:rPr>
      </w:pPr>
      <w:r w:rsidRPr="00FC6A64">
        <w:rPr>
          <w:b/>
          <w:sz w:val="28"/>
          <w:szCs w:val="28"/>
        </w:rPr>
        <w:t>Variant</w:t>
      </w:r>
      <w:r>
        <w:rPr>
          <w:b/>
          <w:sz w:val="28"/>
          <w:szCs w:val="28"/>
        </w:rPr>
        <w:t xml:space="preserve">s </w:t>
      </w:r>
      <w:r w:rsidRPr="00A87050">
        <w:rPr>
          <w:b/>
          <w:sz w:val="28"/>
          <w:szCs w:val="28"/>
        </w:rPr>
        <w:t>for control works</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Variant1</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1. The concept, subject, tasks of the course "Comparative Criminal Law"</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2. The concept of punishment and its purpose in the European Criminal Code</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3. General characteristics of the special part of the criminal codes of European countries</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Variant2</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1. The development of criminal law in Europe</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2. The system of penalties and their types in the European Criminal Code</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3. Security measures in the legislation of Russia, Latvia and Albania</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Variant3</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1. Criminal law of the Council of Europe</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2. The structure of the special part of the European Criminal Code</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lastRenderedPageBreak/>
        <w:t>3. Criminal acts against public safety in foreign law</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Variant4</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1. The act of a criminal law concerning crimes committed in the territory of the country under foreign law</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2. Features of the appointment of a more lenient and more severe punishment than prescribed by law in foreign law</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3. Compulsory measures of an educational nature in the European Criminal Code</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Variant5</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1. The concept of a criminal act in the European Criminal Code</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2. Compulsory measures of educational nature in foreign law</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3. Innocence of harm in foreign law</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Variant6</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1. Age of criminal liability in foreign law</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2. Conditional sentencing to punishment (probation) in the criminal codes of European countries</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3. Criminal acts against sexual freedom and sexual integrity of a person in foreign law</w:t>
      </w:r>
    </w:p>
    <w:p w:rsidR="00C23F81" w:rsidRPr="001C2D60" w:rsidRDefault="00C23F81" w:rsidP="001C2D60">
      <w:pPr>
        <w:tabs>
          <w:tab w:val="left" w:pos="0"/>
          <w:tab w:val="left" w:pos="142"/>
        </w:tabs>
        <w:spacing w:line="360" w:lineRule="auto"/>
        <w:ind w:firstLine="426"/>
        <w:jc w:val="both"/>
        <w:rPr>
          <w:sz w:val="28"/>
          <w:szCs w:val="28"/>
          <w:lang w:val="uk-UA"/>
        </w:rPr>
      </w:pP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Variant7</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1. Limited sanity in the criminal law of European countries</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2. General principles of the punishment in foreign law</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3. General provisions of the criminal codes on peculiarities of juvenile criminal responsibility in foreign countries</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Variant8</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1. The concept of guilt in the law of Europe</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2. General types of exemption from criminal liability and punishment in foreign law (Europe)</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3. Features of the definition of signs of criminal acts in the disposition of the legislative requirements of foreign countries (Europe)</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Variant9</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1. General provisions on the circumstances that exclude the crime of the act. Types of such circumstances under the legislation of foreign countries (Europe)</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lastRenderedPageBreak/>
        <w:t>2. Criminal acts against intellectual property in criminal law of foreign countries (Europe)</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3. Criminal offenses related to suicide in the criminal law of European countries</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Variant10</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1. The notions and signs of a criminal act in the legislation of foreign countries (Europe)</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2. Service (official) criminal offenses under the criminal law of European countries</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3. Computer crime in the legislation of Europe</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Variant11</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1. Classification of criminal acts in the law of Europe</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2. Criminal offenses against the will of a person under the criminal law of European countries</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3. Prospects of criminal liability of legal entities in Ukraine</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Variant12</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1. The subject of a criminal act in the law of Europe</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2. Special types of release from criminal liability and from punishment under the law of foreign countries (Europe)</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3. Criminal offenses against property under the criminal law of Europe</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Variant13</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1. The validity of the criminal law in time according to the legislation of foreign countries (Europe)</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2. Specific types of crimes against the rights and freedoms of man and citizen under the criminal law of European countries</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3. Criminal acts in the Criminal Code of Europe, which in the Criminal Code of Ukraine do not stand in separate sections.</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Variant14</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1. The system of modern criminal law of the states of continental Europe</w:t>
      </w:r>
    </w:p>
    <w:p w:rsidR="00C23F81" w:rsidRPr="001C2D60" w:rsidRDefault="00C23F81" w:rsidP="001C2D60">
      <w:pPr>
        <w:tabs>
          <w:tab w:val="left" w:pos="0"/>
          <w:tab w:val="left" w:pos="142"/>
        </w:tabs>
        <w:spacing w:line="360" w:lineRule="auto"/>
        <w:ind w:firstLine="426"/>
        <w:jc w:val="both"/>
        <w:rPr>
          <w:sz w:val="28"/>
          <w:szCs w:val="28"/>
          <w:lang w:val="uk-UA"/>
        </w:rPr>
      </w:pPr>
      <w:r w:rsidRPr="001C2D60">
        <w:rPr>
          <w:sz w:val="28"/>
          <w:szCs w:val="28"/>
          <w:lang w:val="uk-UA"/>
        </w:rPr>
        <w:t>2. The system of criminal acts against the life and health of a person in the criminal law of European countries</w:t>
      </w:r>
    </w:p>
    <w:p w:rsidR="00C23F81" w:rsidRPr="001C2D60" w:rsidRDefault="00C23F81" w:rsidP="001C2D60">
      <w:pPr>
        <w:tabs>
          <w:tab w:val="left" w:pos="0"/>
          <w:tab w:val="left" w:pos="142"/>
        </w:tabs>
        <w:spacing w:line="360" w:lineRule="auto"/>
        <w:ind w:firstLine="426"/>
        <w:jc w:val="both"/>
        <w:rPr>
          <w:lang w:val="uk-UA"/>
        </w:rPr>
      </w:pPr>
      <w:r w:rsidRPr="001C2D60">
        <w:rPr>
          <w:sz w:val="28"/>
          <w:szCs w:val="28"/>
          <w:lang w:val="uk-UA"/>
        </w:rPr>
        <w:t>3. Criminal acts in the area of ​​the circulation of narcotic drugs, psychotropic substances, their analogues or precursors and other criminal acts against public health under the criminal law of European countries</w:t>
      </w:r>
    </w:p>
    <w:sectPr w:rsidR="00C23F81" w:rsidRPr="001C2D60" w:rsidSect="00362229">
      <w:pgSz w:w="11900" w:h="16840"/>
      <w:pgMar w:top="1100" w:right="60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EFF" w:usb1="C000785B"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DBC3310"/>
    <w:lvl w:ilvl="0">
      <w:numFmt w:val="decimal"/>
      <w:lvlText w:val="*"/>
      <w:lvlJc w:val="left"/>
      <w:rPr>
        <w:rFonts w:cs="Times New Roman"/>
      </w:rPr>
    </w:lvl>
  </w:abstractNum>
  <w:abstractNum w:abstractNumId="1">
    <w:nsid w:val="01472518"/>
    <w:multiLevelType w:val="hybridMultilevel"/>
    <w:tmpl w:val="DB88863A"/>
    <w:lvl w:ilvl="0" w:tplc="436AA9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CD4D16"/>
    <w:multiLevelType w:val="hybridMultilevel"/>
    <w:tmpl w:val="27BA7F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3D0498"/>
    <w:multiLevelType w:val="hybridMultilevel"/>
    <w:tmpl w:val="DB88863A"/>
    <w:lvl w:ilvl="0" w:tplc="436AA9DC">
      <w:start w:val="1"/>
      <w:numFmt w:val="decimal"/>
      <w:lvlText w:val="%1."/>
      <w:lvlJc w:val="left"/>
      <w:pPr>
        <w:ind w:left="643" w:hanging="360"/>
      </w:pPr>
      <w:rPr>
        <w:rFonts w:cs="Times New Roman" w:hint="default"/>
      </w:rPr>
    </w:lvl>
    <w:lvl w:ilvl="1" w:tplc="04190019" w:tentative="1">
      <w:start w:val="1"/>
      <w:numFmt w:val="lowerLetter"/>
      <w:lvlText w:val="%2."/>
      <w:lvlJc w:val="left"/>
      <w:pPr>
        <w:ind w:left="1003" w:hanging="360"/>
      </w:pPr>
      <w:rPr>
        <w:rFonts w:cs="Times New Roman"/>
      </w:rPr>
    </w:lvl>
    <w:lvl w:ilvl="2" w:tplc="0419001B" w:tentative="1">
      <w:start w:val="1"/>
      <w:numFmt w:val="lowerRoman"/>
      <w:lvlText w:val="%3."/>
      <w:lvlJc w:val="right"/>
      <w:pPr>
        <w:ind w:left="1723" w:hanging="180"/>
      </w:pPr>
      <w:rPr>
        <w:rFonts w:cs="Times New Roman"/>
      </w:rPr>
    </w:lvl>
    <w:lvl w:ilvl="3" w:tplc="0419000F" w:tentative="1">
      <w:start w:val="1"/>
      <w:numFmt w:val="decimal"/>
      <w:lvlText w:val="%4."/>
      <w:lvlJc w:val="left"/>
      <w:pPr>
        <w:ind w:left="2443" w:hanging="360"/>
      </w:pPr>
      <w:rPr>
        <w:rFonts w:cs="Times New Roman"/>
      </w:rPr>
    </w:lvl>
    <w:lvl w:ilvl="4" w:tplc="04190019" w:tentative="1">
      <w:start w:val="1"/>
      <w:numFmt w:val="lowerLetter"/>
      <w:lvlText w:val="%5."/>
      <w:lvlJc w:val="left"/>
      <w:pPr>
        <w:ind w:left="3163" w:hanging="360"/>
      </w:pPr>
      <w:rPr>
        <w:rFonts w:cs="Times New Roman"/>
      </w:rPr>
    </w:lvl>
    <w:lvl w:ilvl="5" w:tplc="0419001B" w:tentative="1">
      <w:start w:val="1"/>
      <w:numFmt w:val="lowerRoman"/>
      <w:lvlText w:val="%6."/>
      <w:lvlJc w:val="right"/>
      <w:pPr>
        <w:ind w:left="3883" w:hanging="180"/>
      </w:pPr>
      <w:rPr>
        <w:rFonts w:cs="Times New Roman"/>
      </w:rPr>
    </w:lvl>
    <w:lvl w:ilvl="6" w:tplc="0419000F" w:tentative="1">
      <w:start w:val="1"/>
      <w:numFmt w:val="decimal"/>
      <w:lvlText w:val="%7."/>
      <w:lvlJc w:val="left"/>
      <w:pPr>
        <w:ind w:left="4603" w:hanging="360"/>
      </w:pPr>
      <w:rPr>
        <w:rFonts w:cs="Times New Roman"/>
      </w:rPr>
    </w:lvl>
    <w:lvl w:ilvl="7" w:tplc="04190019" w:tentative="1">
      <w:start w:val="1"/>
      <w:numFmt w:val="lowerLetter"/>
      <w:lvlText w:val="%8."/>
      <w:lvlJc w:val="left"/>
      <w:pPr>
        <w:ind w:left="5323" w:hanging="360"/>
      </w:pPr>
      <w:rPr>
        <w:rFonts w:cs="Times New Roman"/>
      </w:rPr>
    </w:lvl>
    <w:lvl w:ilvl="8" w:tplc="0419001B" w:tentative="1">
      <w:start w:val="1"/>
      <w:numFmt w:val="lowerRoman"/>
      <w:lvlText w:val="%9."/>
      <w:lvlJc w:val="right"/>
      <w:pPr>
        <w:ind w:left="6043" w:hanging="180"/>
      </w:pPr>
      <w:rPr>
        <w:rFonts w:cs="Times New Roman"/>
      </w:rPr>
    </w:lvl>
  </w:abstractNum>
  <w:abstractNum w:abstractNumId="4">
    <w:nsid w:val="06814447"/>
    <w:multiLevelType w:val="hybridMultilevel"/>
    <w:tmpl w:val="22101CA2"/>
    <w:lvl w:ilvl="0" w:tplc="B28AF6E6">
      <w:start w:val="1"/>
      <w:numFmt w:val="decimal"/>
      <w:lvlText w:val="%1)"/>
      <w:lvlJc w:val="left"/>
      <w:pPr>
        <w:ind w:left="104" w:hanging="494"/>
      </w:pPr>
      <w:rPr>
        <w:rFonts w:ascii="Times New Roman" w:eastAsia="Times New Roman" w:hAnsi="Times New Roman" w:cs="Times New Roman" w:hint="default"/>
        <w:spacing w:val="-11"/>
        <w:w w:val="100"/>
        <w:sz w:val="28"/>
        <w:szCs w:val="28"/>
      </w:rPr>
    </w:lvl>
    <w:lvl w:ilvl="1" w:tplc="5F0CEB4E">
      <w:numFmt w:val="bullet"/>
      <w:lvlText w:val="•"/>
      <w:lvlJc w:val="left"/>
      <w:pPr>
        <w:ind w:left="1058" w:hanging="494"/>
      </w:pPr>
      <w:rPr>
        <w:rFonts w:hint="default"/>
      </w:rPr>
    </w:lvl>
    <w:lvl w:ilvl="2" w:tplc="B2948748">
      <w:numFmt w:val="bullet"/>
      <w:lvlText w:val="•"/>
      <w:lvlJc w:val="left"/>
      <w:pPr>
        <w:ind w:left="2016" w:hanging="494"/>
      </w:pPr>
      <w:rPr>
        <w:rFonts w:hint="default"/>
      </w:rPr>
    </w:lvl>
    <w:lvl w:ilvl="3" w:tplc="4CAA6E40">
      <w:numFmt w:val="bullet"/>
      <w:lvlText w:val="•"/>
      <w:lvlJc w:val="left"/>
      <w:pPr>
        <w:ind w:left="2974" w:hanging="494"/>
      </w:pPr>
      <w:rPr>
        <w:rFonts w:hint="default"/>
      </w:rPr>
    </w:lvl>
    <w:lvl w:ilvl="4" w:tplc="E4705BE2">
      <w:numFmt w:val="bullet"/>
      <w:lvlText w:val="•"/>
      <w:lvlJc w:val="left"/>
      <w:pPr>
        <w:ind w:left="3932" w:hanging="494"/>
      </w:pPr>
      <w:rPr>
        <w:rFonts w:hint="default"/>
      </w:rPr>
    </w:lvl>
    <w:lvl w:ilvl="5" w:tplc="87FA0ACE">
      <w:numFmt w:val="bullet"/>
      <w:lvlText w:val="•"/>
      <w:lvlJc w:val="left"/>
      <w:pPr>
        <w:ind w:left="4890" w:hanging="494"/>
      </w:pPr>
      <w:rPr>
        <w:rFonts w:hint="default"/>
      </w:rPr>
    </w:lvl>
    <w:lvl w:ilvl="6" w:tplc="C1461730">
      <w:numFmt w:val="bullet"/>
      <w:lvlText w:val="•"/>
      <w:lvlJc w:val="left"/>
      <w:pPr>
        <w:ind w:left="5848" w:hanging="494"/>
      </w:pPr>
      <w:rPr>
        <w:rFonts w:hint="default"/>
      </w:rPr>
    </w:lvl>
    <w:lvl w:ilvl="7" w:tplc="D822413A">
      <w:numFmt w:val="bullet"/>
      <w:lvlText w:val="•"/>
      <w:lvlJc w:val="left"/>
      <w:pPr>
        <w:ind w:left="6806" w:hanging="494"/>
      </w:pPr>
      <w:rPr>
        <w:rFonts w:hint="default"/>
      </w:rPr>
    </w:lvl>
    <w:lvl w:ilvl="8" w:tplc="B9DCD730">
      <w:numFmt w:val="bullet"/>
      <w:lvlText w:val="•"/>
      <w:lvlJc w:val="left"/>
      <w:pPr>
        <w:ind w:left="7764" w:hanging="494"/>
      </w:pPr>
      <w:rPr>
        <w:rFonts w:hint="default"/>
      </w:rPr>
    </w:lvl>
  </w:abstractNum>
  <w:abstractNum w:abstractNumId="5">
    <w:nsid w:val="60DB0FFB"/>
    <w:multiLevelType w:val="hybridMultilevel"/>
    <w:tmpl w:val="B6708748"/>
    <w:lvl w:ilvl="0" w:tplc="92D6889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634F0F95"/>
    <w:multiLevelType w:val="hybridMultilevel"/>
    <w:tmpl w:val="FC1C5F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lvlOverride w:ilvl="0">
      <w:lvl w:ilvl="0">
        <w:start w:val="1"/>
        <w:numFmt w:val="bullet"/>
        <w:lvlText w:val=""/>
        <w:legacy w:legacy="1" w:legacySpace="0" w:legacyIndent="283"/>
        <w:lvlJc w:val="left"/>
        <w:pPr>
          <w:ind w:left="1422" w:hanging="283"/>
        </w:pPr>
        <w:rPr>
          <w:rFonts w:ascii="Wingdings" w:hAnsi="Wingdings" w:hint="default"/>
          <w:b w:val="0"/>
          <w:i w:val="0"/>
          <w:sz w:val="28"/>
          <w:u w:val="none"/>
        </w:rPr>
      </w:lvl>
    </w:lvlOverride>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1E3"/>
    <w:rsid w:val="00002CC5"/>
    <w:rsid w:val="00005F7B"/>
    <w:rsid w:val="00095394"/>
    <w:rsid w:val="000C227F"/>
    <w:rsid w:val="000C799A"/>
    <w:rsid w:val="001C2D60"/>
    <w:rsid w:val="0026291D"/>
    <w:rsid w:val="00262B36"/>
    <w:rsid w:val="00345CBE"/>
    <w:rsid w:val="00362229"/>
    <w:rsid w:val="00375770"/>
    <w:rsid w:val="00543C9E"/>
    <w:rsid w:val="005959E5"/>
    <w:rsid w:val="00610239"/>
    <w:rsid w:val="00690C5B"/>
    <w:rsid w:val="00725A06"/>
    <w:rsid w:val="008216A1"/>
    <w:rsid w:val="008F2D22"/>
    <w:rsid w:val="00931C78"/>
    <w:rsid w:val="00992841"/>
    <w:rsid w:val="009A20D2"/>
    <w:rsid w:val="00A168A0"/>
    <w:rsid w:val="00A44866"/>
    <w:rsid w:val="00A87050"/>
    <w:rsid w:val="00A95018"/>
    <w:rsid w:val="00B44623"/>
    <w:rsid w:val="00B44D1E"/>
    <w:rsid w:val="00BF2CD1"/>
    <w:rsid w:val="00C0504A"/>
    <w:rsid w:val="00C23F81"/>
    <w:rsid w:val="00C46B87"/>
    <w:rsid w:val="00C656B7"/>
    <w:rsid w:val="00CE3A17"/>
    <w:rsid w:val="00CF1CE5"/>
    <w:rsid w:val="00E82D7B"/>
    <w:rsid w:val="00F5368D"/>
    <w:rsid w:val="00F801E3"/>
    <w:rsid w:val="00FB01E6"/>
    <w:rsid w:val="00FC4714"/>
    <w:rsid w:val="00FC6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B7"/>
    <w:pPr>
      <w:widowControl w:val="0"/>
    </w:pPr>
    <w:rPr>
      <w:rFonts w:ascii="Times New Roman" w:eastAsia="Times New Roman" w:hAnsi="Times New Roman"/>
      <w:lang w:val="en-US" w:eastAsia="en-US"/>
    </w:rPr>
  </w:style>
  <w:style w:type="paragraph" w:styleId="1">
    <w:name w:val="heading 1"/>
    <w:basedOn w:val="a"/>
    <w:link w:val="10"/>
    <w:uiPriority w:val="99"/>
    <w:qFormat/>
    <w:rsid w:val="00C656B7"/>
    <w:pPr>
      <w:ind w:left="512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56B7"/>
    <w:rPr>
      <w:rFonts w:ascii="Times New Roman" w:hAnsi="Times New Roman" w:cs="Times New Roman"/>
      <w:b/>
      <w:bCs/>
      <w:sz w:val="28"/>
      <w:szCs w:val="28"/>
      <w:lang w:val="en-US"/>
    </w:rPr>
  </w:style>
  <w:style w:type="paragraph" w:styleId="a3">
    <w:name w:val="Body Text"/>
    <w:basedOn w:val="a"/>
    <w:link w:val="a4"/>
    <w:uiPriority w:val="99"/>
    <w:rsid w:val="00C656B7"/>
    <w:rPr>
      <w:sz w:val="28"/>
      <w:szCs w:val="28"/>
    </w:rPr>
  </w:style>
  <w:style w:type="character" w:customStyle="1" w:styleId="a4">
    <w:name w:val="Основной текст Знак"/>
    <w:basedOn w:val="a0"/>
    <w:link w:val="a3"/>
    <w:uiPriority w:val="99"/>
    <w:locked/>
    <w:rsid w:val="00C656B7"/>
    <w:rPr>
      <w:rFonts w:ascii="Times New Roman" w:hAnsi="Times New Roman" w:cs="Times New Roman"/>
      <w:sz w:val="28"/>
      <w:szCs w:val="28"/>
      <w:lang w:val="en-US"/>
    </w:rPr>
  </w:style>
  <w:style w:type="paragraph" w:styleId="a5">
    <w:name w:val="List Paragraph"/>
    <w:basedOn w:val="a"/>
    <w:uiPriority w:val="99"/>
    <w:qFormat/>
    <w:rsid w:val="00C656B7"/>
    <w:pPr>
      <w:spacing w:before="7"/>
      <w:ind w:left="104" w:firstLine="566"/>
    </w:pPr>
  </w:style>
  <w:style w:type="paragraph" w:styleId="2">
    <w:name w:val="Body Text Indent 2"/>
    <w:basedOn w:val="a"/>
    <w:link w:val="20"/>
    <w:uiPriority w:val="99"/>
    <w:semiHidden/>
    <w:rsid w:val="000C227F"/>
    <w:pPr>
      <w:spacing w:after="120" w:line="480" w:lineRule="auto"/>
      <w:ind w:left="283"/>
    </w:pPr>
  </w:style>
  <w:style w:type="character" w:customStyle="1" w:styleId="20">
    <w:name w:val="Основной текст с отступом 2 Знак"/>
    <w:basedOn w:val="a0"/>
    <w:link w:val="2"/>
    <w:uiPriority w:val="99"/>
    <w:semiHidden/>
    <w:locked/>
    <w:rsid w:val="000C227F"/>
    <w:rPr>
      <w:rFonts w:ascii="Times New Roman" w:hAnsi="Times New Roman" w:cs="Times New Roman"/>
      <w:lang w:val="en-US"/>
    </w:rPr>
  </w:style>
  <w:style w:type="paragraph" w:styleId="a6">
    <w:name w:val="Body Text Indent"/>
    <w:basedOn w:val="a"/>
    <w:link w:val="a7"/>
    <w:uiPriority w:val="99"/>
    <w:semiHidden/>
    <w:rsid w:val="000C227F"/>
    <w:pPr>
      <w:spacing w:after="120"/>
      <w:ind w:left="283"/>
    </w:pPr>
  </w:style>
  <w:style w:type="character" w:customStyle="1" w:styleId="a7">
    <w:name w:val="Основной текст с отступом Знак"/>
    <w:basedOn w:val="a0"/>
    <w:link w:val="a6"/>
    <w:uiPriority w:val="99"/>
    <w:semiHidden/>
    <w:locked/>
    <w:rsid w:val="000C227F"/>
    <w:rPr>
      <w:rFonts w:ascii="Times New Roman" w:hAnsi="Times New Roman" w:cs="Times New Roman"/>
      <w:lang w:val="en-US"/>
    </w:rPr>
  </w:style>
  <w:style w:type="paragraph" w:styleId="3">
    <w:name w:val="Body Text Indent 3"/>
    <w:basedOn w:val="a"/>
    <w:link w:val="30"/>
    <w:uiPriority w:val="99"/>
    <w:semiHidden/>
    <w:rsid w:val="00002CC5"/>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002CC5"/>
    <w:rPr>
      <w:rFonts w:ascii="Times New Roman" w:hAnsi="Times New Roman" w:cs="Times New Roman"/>
      <w:sz w:val="16"/>
      <w:szCs w:val="16"/>
      <w:lang w:val="en-US"/>
    </w:rPr>
  </w:style>
  <w:style w:type="paragraph" w:customStyle="1" w:styleId="11">
    <w:name w:val="Абзац списка1"/>
    <w:basedOn w:val="a"/>
    <w:uiPriority w:val="99"/>
    <w:rsid w:val="009A20D2"/>
    <w:pPr>
      <w:widowControl/>
      <w:spacing w:after="200" w:line="276" w:lineRule="auto"/>
      <w:ind w:left="720"/>
      <w:contextualSpacing/>
    </w:pPr>
    <w:rPr>
      <w:rFonts w:ascii="Calibri" w:eastAsia="Calibri" w:hAnsi="Calibri"/>
      <w:lang w:val="ru-RU"/>
    </w:rPr>
  </w:style>
  <w:style w:type="paragraph" w:customStyle="1" w:styleId="Default">
    <w:name w:val="Default"/>
    <w:uiPriority w:val="99"/>
    <w:rsid w:val="001C2D60"/>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B7"/>
    <w:pPr>
      <w:widowControl w:val="0"/>
    </w:pPr>
    <w:rPr>
      <w:rFonts w:ascii="Times New Roman" w:eastAsia="Times New Roman" w:hAnsi="Times New Roman"/>
      <w:lang w:val="en-US" w:eastAsia="en-US"/>
    </w:rPr>
  </w:style>
  <w:style w:type="paragraph" w:styleId="1">
    <w:name w:val="heading 1"/>
    <w:basedOn w:val="a"/>
    <w:link w:val="10"/>
    <w:uiPriority w:val="99"/>
    <w:qFormat/>
    <w:rsid w:val="00C656B7"/>
    <w:pPr>
      <w:ind w:left="512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56B7"/>
    <w:rPr>
      <w:rFonts w:ascii="Times New Roman" w:hAnsi="Times New Roman" w:cs="Times New Roman"/>
      <w:b/>
      <w:bCs/>
      <w:sz w:val="28"/>
      <w:szCs w:val="28"/>
      <w:lang w:val="en-US"/>
    </w:rPr>
  </w:style>
  <w:style w:type="paragraph" w:styleId="a3">
    <w:name w:val="Body Text"/>
    <w:basedOn w:val="a"/>
    <w:link w:val="a4"/>
    <w:uiPriority w:val="99"/>
    <w:rsid w:val="00C656B7"/>
    <w:rPr>
      <w:sz w:val="28"/>
      <w:szCs w:val="28"/>
    </w:rPr>
  </w:style>
  <w:style w:type="character" w:customStyle="1" w:styleId="a4">
    <w:name w:val="Основной текст Знак"/>
    <w:basedOn w:val="a0"/>
    <w:link w:val="a3"/>
    <w:uiPriority w:val="99"/>
    <w:locked/>
    <w:rsid w:val="00C656B7"/>
    <w:rPr>
      <w:rFonts w:ascii="Times New Roman" w:hAnsi="Times New Roman" w:cs="Times New Roman"/>
      <w:sz w:val="28"/>
      <w:szCs w:val="28"/>
      <w:lang w:val="en-US"/>
    </w:rPr>
  </w:style>
  <w:style w:type="paragraph" w:styleId="a5">
    <w:name w:val="List Paragraph"/>
    <w:basedOn w:val="a"/>
    <w:uiPriority w:val="99"/>
    <w:qFormat/>
    <w:rsid w:val="00C656B7"/>
    <w:pPr>
      <w:spacing w:before="7"/>
      <w:ind w:left="104" w:firstLine="566"/>
    </w:pPr>
  </w:style>
  <w:style w:type="paragraph" w:styleId="2">
    <w:name w:val="Body Text Indent 2"/>
    <w:basedOn w:val="a"/>
    <w:link w:val="20"/>
    <w:uiPriority w:val="99"/>
    <w:semiHidden/>
    <w:rsid w:val="000C227F"/>
    <w:pPr>
      <w:spacing w:after="120" w:line="480" w:lineRule="auto"/>
      <w:ind w:left="283"/>
    </w:pPr>
  </w:style>
  <w:style w:type="character" w:customStyle="1" w:styleId="20">
    <w:name w:val="Основной текст с отступом 2 Знак"/>
    <w:basedOn w:val="a0"/>
    <w:link w:val="2"/>
    <w:uiPriority w:val="99"/>
    <w:semiHidden/>
    <w:locked/>
    <w:rsid w:val="000C227F"/>
    <w:rPr>
      <w:rFonts w:ascii="Times New Roman" w:hAnsi="Times New Roman" w:cs="Times New Roman"/>
      <w:lang w:val="en-US"/>
    </w:rPr>
  </w:style>
  <w:style w:type="paragraph" w:styleId="a6">
    <w:name w:val="Body Text Indent"/>
    <w:basedOn w:val="a"/>
    <w:link w:val="a7"/>
    <w:uiPriority w:val="99"/>
    <w:semiHidden/>
    <w:rsid w:val="000C227F"/>
    <w:pPr>
      <w:spacing w:after="120"/>
      <w:ind w:left="283"/>
    </w:pPr>
  </w:style>
  <w:style w:type="character" w:customStyle="1" w:styleId="a7">
    <w:name w:val="Основной текст с отступом Знак"/>
    <w:basedOn w:val="a0"/>
    <w:link w:val="a6"/>
    <w:uiPriority w:val="99"/>
    <w:semiHidden/>
    <w:locked/>
    <w:rsid w:val="000C227F"/>
    <w:rPr>
      <w:rFonts w:ascii="Times New Roman" w:hAnsi="Times New Roman" w:cs="Times New Roman"/>
      <w:lang w:val="en-US"/>
    </w:rPr>
  </w:style>
  <w:style w:type="paragraph" w:styleId="3">
    <w:name w:val="Body Text Indent 3"/>
    <w:basedOn w:val="a"/>
    <w:link w:val="30"/>
    <w:uiPriority w:val="99"/>
    <w:semiHidden/>
    <w:rsid w:val="00002CC5"/>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002CC5"/>
    <w:rPr>
      <w:rFonts w:ascii="Times New Roman" w:hAnsi="Times New Roman" w:cs="Times New Roman"/>
      <w:sz w:val="16"/>
      <w:szCs w:val="16"/>
      <w:lang w:val="en-US"/>
    </w:rPr>
  </w:style>
  <w:style w:type="paragraph" w:customStyle="1" w:styleId="11">
    <w:name w:val="Абзац списка1"/>
    <w:basedOn w:val="a"/>
    <w:uiPriority w:val="99"/>
    <w:rsid w:val="009A20D2"/>
    <w:pPr>
      <w:widowControl/>
      <w:spacing w:after="200" w:line="276" w:lineRule="auto"/>
      <w:ind w:left="720"/>
      <w:contextualSpacing/>
    </w:pPr>
    <w:rPr>
      <w:rFonts w:ascii="Calibri" w:eastAsia="Calibri" w:hAnsi="Calibri"/>
      <w:lang w:val="ru-RU"/>
    </w:rPr>
  </w:style>
  <w:style w:type="paragraph" w:customStyle="1" w:styleId="Default">
    <w:name w:val="Default"/>
    <w:uiPriority w:val="99"/>
    <w:rsid w:val="001C2D60"/>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91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2164</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Админ</cp:lastModifiedBy>
  <cp:revision>2</cp:revision>
  <dcterms:created xsi:type="dcterms:W3CDTF">2018-10-04T18:34:00Z</dcterms:created>
  <dcterms:modified xsi:type="dcterms:W3CDTF">2018-10-04T18:34:00Z</dcterms:modified>
</cp:coreProperties>
</file>