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A" w:rsidRDefault="00A9117A" w:rsidP="00A9117A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A9117A" w:rsidRPr="001852BF" w:rsidRDefault="00A9117A" w:rsidP="00A9117A">
      <w:pPr>
        <w:spacing w:line="360" w:lineRule="auto"/>
        <w:jc w:val="center"/>
        <w:rPr>
          <w:b/>
          <w:caps/>
          <w:sz w:val="18"/>
          <w:szCs w:val="28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КАФЕДРА ЦИВІЛЬНОГО ПРАВА І ПРОЦЕСУ</w:t>
      </w:r>
    </w:p>
    <w:p w:rsidR="00A9117A" w:rsidRDefault="00A9117A" w:rsidP="00A9117A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</w:p>
    <w:p w:rsidR="00A9117A" w:rsidRPr="00C0504A" w:rsidRDefault="00A9117A" w:rsidP="00A9117A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Затверджую</w:t>
      </w:r>
    </w:p>
    <w:p w:rsidR="00A9117A" w:rsidRPr="00C0504A" w:rsidRDefault="00A9117A" w:rsidP="00A9117A">
      <w:pPr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Зав. кафедри ________ </w:t>
      </w:r>
      <w:r>
        <w:rPr>
          <w:sz w:val="28"/>
          <w:szCs w:val="28"/>
          <w:lang w:val="uk-UA" w:eastAsia="ar-SA"/>
        </w:rPr>
        <w:t>Вишновецька С. В.</w:t>
      </w:r>
    </w:p>
    <w:p w:rsidR="00A9117A" w:rsidRPr="00C0504A" w:rsidRDefault="00A9117A" w:rsidP="00A9117A">
      <w:pPr>
        <w:spacing w:line="360" w:lineRule="auto"/>
        <w:rPr>
          <w:sz w:val="16"/>
          <w:szCs w:val="16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                                                            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 xml:space="preserve">       (підпис)                                </w:t>
      </w:r>
    </w:p>
    <w:p w:rsidR="00A9117A" w:rsidRPr="00C0504A" w:rsidRDefault="00A9117A" w:rsidP="00A9117A">
      <w:pPr>
        <w:spacing w:line="360" w:lineRule="auto"/>
        <w:rPr>
          <w:cap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                                             </w:t>
      </w:r>
      <w:r w:rsidRPr="00C0504A">
        <w:rPr>
          <w:sz w:val="28"/>
          <w:szCs w:val="28"/>
          <w:lang w:val="uk-UA" w:eastAsia="ar-SA"/>
        </w:rPr>
        <w:t>«______»____________________20___</w:t>
      </w:r>
      <w:r>
        <w:rPr>
          <w:sz w:val="28"/>
          <w:szCs w:val="28"/>
          <w:lang w:val="uk-UA" w:eastAsia="ar-SA"/>
        </w:rPr>
        <w:t xml:space="preserve"> </w:t>
      </w:r>
      <w:r w:rsidRPr="00C0504A">
        <w:rPr>
          <w:sz w:val="28"/>
          <w:szCs w:val="28"/>
          <w:lang w:val="uk-UA" w:eastAsia="ar-SA"/>
        </w:rPr>
        <w:t>р.</w:t>
      </w:r>
    </w:p>
    <w:p w:rsidR="00A9117A" w:rsidRPr="00C0504A" w:rsidRDefault="00A9117A" w:rsidP="00A9117A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A9117A" w:rsidRPr="00C0504A" w:rsidRDefault="00A9117A" w:rsidP="00A9117A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>
        <w:rPr>
          <w:b/>
          <w:caps/>
          <w:color w:val="000000"/>
          <w:sz w:val="28"/>
          <w:szCs w:val="28"/>
          <w:lang w:val="uk-UA" w:eastAsia="ar-SA"/>
        </w:rPr>
        <w:t>ТИПОВІ ТЕСТИ</w:t>
      </w:r>
    </w:p>
    <w:p w:rsidR="00A9117A" w:rsidRPr="00C0504A" w:rsidRDefault="00A9117A" w:rsidP="00A9117A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color w:val="000000"/>
          <w:sz w:val="28"/>
          <w:szCs w:val="28"/>
          <w:lang w:val="uk-UA" w:eastAsia="ar-SA"/>
        </w:rPr>
        <w:t xml:space="preserve"> Корпоративне право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Default="00A9117A" w:rsidP="00A9117A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A9117A" w:rsidRPr="00C812AC" w:rsidRDefault="00A9117A" w:rsidP="00A9117A">
      <w:pPr>
        <w:shd w:val="clear" w:color="auto" w:fill="FFFFFF"/>
        <w:spacing w:line="360" w:lineRule="auto"/>
        <w:rPr>
          <w:color w:val="000000"/>
          <w:sz w:val="16"/>
          <w:szCs w:val="16"/>
          <w:lang w:val="uk-UA" w:eastAsia="ar-SA"/>
        </w:rPr>
      </w:pPr>
      <w:r>
        <w:rPr>
          <w:bCs/>
          <w:color w:val="000000"/>
          <w:sz w:val="28"/>
          <w:szCs w:val="28"/>
          <w:lang w:val="uk-UA" w:eastAsia="ar-SA"/>
        </w:rPr>
        <w:t xml:space="preserve">                                                           </w:t>
      </w:r>
      <w:r w:rsidR="00C812AC">
        <w:rPr>
          <w:bCs/>
          <w:color w:val="000000"/>
          <w:sz w:val="28"/>
          <w:szCs w:val="28"/>
          <w:lang w:val="uk-UA" w:eastAsia="ar-SA"/>
        </w:rPr>
        <w:tab/>
      </w:r>
      <w:r w:rsidR="00C812AC">
        <w:rPr>
          <w:bCs/>
          <w:color w:val="000000"/>
          <w:sz w:val="28"/>
          <w:szCs w:val="28"/>
          <w:lang w:val="uk-UA" w:eastAsia="ar-SA"/>
        </w:rPr>
        <w:tab/>
      </w:r>
      <w:r w:rsidR="00C812AC">
        <w:rPr>
          <w:bCs/>
          <w:color w:val="000000"/>
          <w:sz w:val="28"/>
          <w:szCs w:val="28"/>
          <w:lang w:val="uk-UA" w:eastAsia="ar-SA"/>
        </w:rPr>
        <w:tab/>
      </w:r>
      <w:r>
        <w:rPr>
          <w:bCs/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color w:val="000000"/>
          <w:sz w:val="28"/>
          <w:szCs w:val="28"/>
          <w:lang w:val="uk-UA" w:eastAsia="ar-SA"/>
        </w:rPr>
        <w:t>Розроб</w:t>
      </w:r>
      <w:r>
        <w:rPr>
          <w:color w:val="000000"/>
          <w:sz w:val="28"/>
          <w:szCs w:val="28"/>
          <w:lang w:val="uk-UA" w:eastAsia="ar-SA"/>
        </w:rPr>
        <w:t xml:space="preserve">ник:  </w:t>
      </w:r>
      <w:proofErr w:type="spellStart"/>
      <w:r>
        <w:rPr>
          <w:color w:val="000000"/>
          <w:sz w:val="28"/>
          <w:szCs w:val="28"/>
          <w:lang w:val="uk-UA" w:eastAsia="ar-SA"/>
        </w:rPr>
        <w:t>Зеленова</w:t>
      </w:r>
      <w:proofErr w:type="spellEnd"/>
      <w:r>
        <w:rPr>
          <w:color w:val="000000"/>
          <w:sz w:val="28"/>
          <w:szCs w:val="28"/>
          <w:lang w:val="uk-UA" w:eastAsia="ar-SA"/>
        </w:rPr>
        <w:t xml:space="preserve"> М.</w:t>
      </w:r>
      <w:bookmarkStart w:id="0" w:name="_GoBack"/>
      <w:bookmarkEnd w:id="0"/>
      <w:r w:rsidR="00C812AC">
        <w:rPr>
          <w:color w:val="000000"/>
          <w:sz w:val="28"/>
          <w:szCs w:val="28"/>
          <w:lang w:val="uk-UA" w:eastAsia="ar-SA"/>
        </w:rPr>
        <w:t>О.</w:t>
      </w:r>
    </w:p>
    <w:p w:rsidR="00A9117A" w:rsidRPr="005B5B76" w:rsidRDefault="00A9117A" w:rsidP="00A9117A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Default="00A9117A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A9117A" w:rsidRPr="00C812AC" w:rsidRDefault="00A9117A" w:rsidP="00A9117A">
      <w:pPr>
        <w:jc w:val="center"/>
        <w:rPr>
          <w:b/>
          <w:bCs/>
          <w:lang w:val="en-US"/>
        </w:rPr>
      </w:pPr>
      <w:r w:rsidRPr="00C812AC">
        <w:rPr>
          <w:b/>
          <w:bCs/>
          <w:lang w:val="uk-UA"/>
        </w:rPr>
        <w:t>2017</w:t>
      </w:r>
    </w:p>
    <w:p w:rsidR="00C812AC" w:rsidRDefault="00C812AC" w:rsidP="00A9117A">
      <w:pPr>
        <w:jc w:val="center"/>
        <w:rPr>
          <w:rFonts w:ascii="Arial" w:hAnsi="Arial" w:cs="Arial"/>
          <w:b/>
          <w:bCs/>
          <w:lang w:val="en-US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Суб'єктами корпоративного управління можуть бути: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окремі громадяни;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власники та менеджмент окремого підприємства;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державні та недержавні органи;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всі зазначені;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тільки б) та в).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Цінні папери, обіг яких дозволено на території України, можуть випускатися в таких формах: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тільки в документарній формі;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тільки в </w:t>
      </w:r>
      <w:proofErr w:type="spellStart"/>
      <w:r>
        <w:rPr>
          <w:sz w:val="28"/>
          <w:szCs w:val="28"/>
          <w:lang w:val="uk-UA"/>
        </w:rPr>
        <w:t>бездокументарній</w:t>
      </w:r>
      <w:proofErr w:type="spellEnd"/>
      <w:r>
        <w:rPr>
          <w:sz w:val="28"/>
          <w:szCs w:val="28"/>
          <w:lang w:val="uk-UA"/>
        </w:rPr>
        <w:t xml:space="preserve"> формі;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у документарній та </w:t>
      </w:r>
      <w:proofErr w:type="spellStart"/>
      <w:r>
        <w:rPr>
          <w:sz w:val="28"/>
          <w:szCs w:val="28"/>
          <w:lang w:val="uk-UA"/>
        </w:rPr>
        <w:t>бездокументарній</w:t>
      </w:r>
      <w:proofErr w:type="spellEnd"/>
      <w:r>
        <w:rPr>
          <w:sz w:val="28"/>
          <w:szCs w:val="28"/>
          <w:lang w:val="uk-UA"/>
        </w:rPr>
        <w:t xml:space="preserve"> формі.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Частина прибутку (платіж), що проводиться на користь власника (довірених осіб власника) корпоративних прав, емітованих юридичною особою внаслідок розподілу частини її прибутку має назву: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дохід;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дивіденд;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рента;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відсоток.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Система управління, що характеризується широкою акціонерною власністю, коли вплив на прийняття рішень значною мірою залежить від менеджерів, застосування різних форм перехоплення контролю, за корпорацією має назву: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аутсайдерська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proofErr w:type="spellStart"/>
      <w:r>
        <w:rPr>
          <w:sz w:val="28"/>
          <w:szCs w:val="28"/>
          <w:lang w:val="uk-UA"/>
        </w:rPr>
        <w:t>інсайдерська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корпоративна;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функціональна.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Повний контроль над акціонерним товариством можливий при наявності пакета акцій: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"25 відсотків плюс 1 акція";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"50 відсотків плюс 1 акція";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"60 відсотків плюс 1 акція";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"75 відсотків плюс 1 акція".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 якими акціями сплачуються дивіденди: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за акціями, що належать акціонерам;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за акціями, що знаходяться на балансі акціонерного товариства;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за акціями, що належать акціонерам, знаходяться на балансі товариства, випускатимуться в обіг найближчим часом.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7.Цінний папір без установленого терміну обігу, що засвідчує пайову участь у статутному фонді акціонерного товариства, підтверджує членство в акціонерному товаристві та право на участь в управлінні ним, дає право його власникові на одержання частини прибутку у вигляді дивідендів, а також на участь у розподілі майна при ліквідації акціонерного товариства, має назву: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облігація;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приватизаційний сертифікат;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акція;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вексель.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8.Яку назву має капітал, який представлений цінними паперами акціонерного товариства: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реальний;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фіктивний;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власний;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обіговий.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9.Товариство, в якому всі учасники займаються спільною підприємницькою діяльністю і несуть солідарну відповідальність за зобов'язаннями товариства усім своїм майном, та особливістю управління якого є те, що ведення справ здійснюється за загальною згодою всіх учасників, називається: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повним;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командитним;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відкритим;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закритим.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10.Корпоративний устрій господарського товариства означає, що йому властиві такі атрибути: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товариство має організаційну єдність;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наявність статутного фонду (капіталу) товариства, розділеного на частки учасників пропорційно їх внескам;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майно господарського товариства є відокремленим від майна його учасників, інших осіб, а також держави;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господарське товариство несе самостійну майнову відповідальність за своїми зобов'язаннями в межах закріпленого за ним майна.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11.Акціонерним визнається товариство, яке: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має статутний фонд, поділений на визначену кількість акцій рівної номінальної вартості, і несе відповідальність за зобов'язаннями тільки майном товариства;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має статутний фонд, розділений на частки, розмір яких визначається установчими документами, і несе відповідальність у межах вкладів учасників;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займається підприємницькою діяльністю, учасники якого несуть солідарну відповідальність за зобов'язаннями товариства усім своїм майном;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статутний фонд якого поділений на частки, розмір яких визначений установчими документами. Учасники такого товариства відповідають за його боргами своїми внесками до статутного фонду, а при недостачі цих сум — додатково належним їм майном в однаковому для всіх учасників кратному розмірі до внеску кожного учасника.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12.Чинне законодавство України закріплює: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чотири види господарських товариств: акціонерні товариства, товариства з обмеженою відповідальністю, товариства з додатковою відповідальністю та повні товариства;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п'ять видів господарських товариств: акціонерні товариства, товариства з обмеженою відповідальністю, товариства з додатковою відповідальністю, повні товариства та командитні товариства;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шість видів господарських товариств: акціонерні товариства, товариства з обмеженою відповідальністю, товариства з додатковою відповідальністю, повні товариства, командитні товариства та субсидіарні товариства.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13.До установчих документів господарського товариства відносять: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статут і рішення про випуск акцій, оформлене протоколом;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установчий договір та рішення загальних зборів про випуск акцій в </w:t>
      </w:r>
      <w:proofErr w:type="spellStart"/>
      <w:r>
        <w:rPr>
          <w:sz w:val="28"/>
          <w:szCs w:val="28"/>
          <w:lang w:val="uk-UA"/>
        </w:rPr>
        <w:t>бездокументарній</w:t>
      </w:r>
      <w:proofErr w:type="spellEnd"/>
      <w:r>
        <w:rPr>
          <w:sz w:val="28"/>
          <w:szCs w:val="28"/>
          <w:lang w:val="uk-UA"/>
        </w:rPr>
        <w:t xml:space="preserve"> формі;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статут і установчий договір, ліцензії, дозволи і патенти;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установчий договір і статут.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14.Ознаки, що відрізняють акціонерні товариства від інших видів товариств: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емітент цінних паперів, відкрита діяльність, проста за правовим розповсюдженням форма функціонування;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природа статутного фонду, емітент цінних паперів, відкрита діяльність, стабільність майнової бази, складна система управління;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найбільш коштовна за витратами організаційно-правова форма бізнесу, більш складна система управління, нестабільність майнової бази.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Право власності на акції, придбані в ході їх розповсюдження шляхом передплати, виникає: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 моменту їх зарахування на рахунок акціонера у зберігача;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після відкриття емісійного рахунку;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після перерахування відповідної кількості акцій з емісійного рахунку на рахунки цінних паперів.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У який термін згідно чинного законодавства має бути опубліковане повідомлення про проведення загальних зборів акціонерів: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не раніше як за 30 днів до дати проведення;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не пізніше як за 45 днів до дати проведення;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не раніше як за 45 днів до дати проведення;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не пізніше як за 30 днів до дати проведення.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У якому з друкованих офіційних видань опубліковане повідомлення про проведення загальних зборів акціонерів не має правової основи: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Урядовий кур'єр;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Цінні папери України;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Фондовий ринок;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Українська інвестиційна газета;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Голос України.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З яких питань рішення загальних зборів акціонерів приймається простою більшістю голосів: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зміна статуту підприємства;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ухвалення рішення про припинення діяльності товариства;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ухвалення рішення про випуск акцій на суму, що перевищує 1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ЄВРО;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створення і припинення діяльності дочірніх підприємств, філій і представництв товариства.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Загальні збори акціонерів вважаються повноважними, якщо на них присутні акціонери, що мають: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більше 50 відсотків голосів;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більше як 60 відсотків голосів;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більше як 70 відсотків голосів;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більше як 75 відсотків голосів.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Позачергові загальні збори акціонерів обов'язково мають бути скликані у випадку: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неплатоспроможності товариства;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неплатоспроможності кредиторів;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прийняття рішення спостережної ради;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прийняття рішення акціонерами, що володіють у сукупності до 10 % голосів. </w:t>
      </w:r>
    </w:p>
    <w:p w:rsidR="00C812AC" w:rsidRDefault="00C812AC" w:rsidP="00C812AC">
      <w:pPr>
        <w:rPr>
          <w:sz w:val="28"/>
          <w:szCs w:val="28"/>
          <w:lang w:val="uk-UA"/>
        </w:rPr>
      </w:pP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Що із нижче викладеного не відноситься до виключної компетенції спостережної ради: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визначення умов оплати праці членів виконавчого органу;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визначення аудитора (аудиторської фірми) товариства та затвердження умов договору, що укладатиметься з ним;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прийняття рішення про не продаж або розповсюдження серед працівників викуплених товариством власних акцій; </w:t>
      </w:r>
    </w:p>
    <w:p w:rsidR="00C812AC" w:rsidRDefault="00C812AC" w:rsidP="00C812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прийняття рішення про використання майна та інших активів товариства з метою погашення поточної заборгованості. </w:t>
      </w:r>
    </w:p>
    <w:p w:rsidR="00C812AC" w:rsidRPr="00C812AC" w:rsidRDefault="00C812AC" w:rsidP="00A9117A">
      <w:pPr>
        <w:jc w:val="center"/>
        <w:rPr>
          <w:rFonts w:ascii="Arial" w:hAnsi="Arial" w:cs="Arial"/>
          <w:b/>
          <w:bCs/>
          <w:lang w:val="uk-UA"/>
        </w:rPr>
      </w:pPr>
    </w:p>
    <w:p w:rsidR="00C812AC" w:rsidRPr="00C812AC" w:rsidRDefault="00C812AC" w:rsidP="00A9117A">
      <w:pPr>
        <w:jc w:val="center"/>
        <w:rPr>
          <w:rFonts w:ascii="Arial" w:hAnsi="Arial" w:cs="Arial"/>
          <w:b/>
          <w:bCs/>
        </w:rPr>
      </w:pPr>
    </w:p>
    <w:p w:rsidR="004B4468" w:rsidRDefault="00B60002"/>
    <w:sectPr w:rsidR="004B4468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117A"/>
    <w:rsid w:val="00085646"/>
    <w:rsid w:val="00207AD2"/>
    <w:rsid w:val="00657FB7"/>
    <w:rsid w:val="00A9117A"/>
    <w:rsid w:val="00B60002"/>
    <w:rsid w:val="00C8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7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4992</Words>
  <Characters>2846</Characters>
  <Application>Microsoft Office Word</Application>
  <DocSecurity>0</DocSecurity>
  <Lines>23</Lines>
  <Paragraphs>15</Paragraphs>
  <ScaleCrop>false</ScaleCrop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</cp:lastModifiedBy>
  <cp:revision>3</cp:revision>
  <dcterms:created xsi:type="dcterms:W3CDTF">2017-02-01T14:11:00Z</dcterms:created>
  <dcterms:modified xsi:type="dcterms:W3CDTF">2017-02-02T07:56:00Z</dcterms:modified>
</cp:coreProperties>
</file>