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A5" w:rsidRDefault="001606A5" w:rsidP="001606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УДК 34.349</w:t>
      </w:r>
    </w:p>
    <w:p w:rsidR="001606A5" w:rsidRPr="003A6BF0" w:rsidRDefault="001606A5" w:rsidP="001606A5">
      <w:pPr>
        <w:spacing w:line="240" w:lineRule="auto"/>
        <w:ind w:left="6372" w:firstLine="706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  <w:r w:rsidRPr="003A6BF0">
        <w:rPr>
          <w:rFonts w:ascii="Times New Roman" w:hAnsi="Times New Roman"/>
          <w:b/>
          <w:sz w:val="28"/>
          <w:szCs w:val="28"/>
          <w:lang w:val="uk-UA"/>
        </w:rPr>
        <w:t xml:space="preserve">Устинова І.П., </w:t>
      </w:r>
      <w:r w:rsidRPr="003A6BF0">
        <w:rPr>
          <w:rFonts w:ascii="Times New Roman" w:hAnsi="Times New Roman"/>
          <w:sz w:val="28"/>
          <w:szCs w:val="28"/>
          <w:lang w:val="uk-UA"/>
        </w:rPr>
        <w:t xml:space="preserve">канд. </w:t>
      </w:r>
      <w:proofErr w:type="spellStart"/>
      <w:r w:rsidRPr="003A6BF0">
        <w:rPr>
          <w:rFonts w:ascii="Times New Roman" w:hAnsi="Times New Roman"/>
          <w:sz w:val="28"/>
          <w:szCs w:val="28"/>
          <w:lang w:val="uk-UA"/>
        </w:rPr>
        <w:t>юр</w:t>
      </w:r>
      <w:proofErr w:type="spellEnd"/>
      <w:r w:rsidRPr="003A6BF0">
        <w:rPr>
          <w:rFonts w:ascii="Times New Roman" w:hAnsi="Times New Roman"/>
          <w:sz w:val="28"/>
          <w:szCs w:val="28"/>
          <w:lang w:val="uk-UA"/>
        </w:rPr>
        <w:t>. наук, доцент кафедри конституційного на адміністративного права</w:t>
      </w:r>
    </w:p>
    <w:p w:rsidR="001606A5" w:rsidRPr="003A6BF0" w:rsidRDefault="001606A5" w:rsidP="001606A5">
      <w:pPr>
        <w:spacing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A6BF0">
        <w:rPr>
          <w:rFonts w:ascii="Times New Roman" w:hAnsi="Times New Roman"/>
          <w:b/>
          <w:sz w:val="28"/>
          <w:szCs w:val="28"/>
          <w:lang w:val="uk-UA"/>
        </w:rPr>
        <w:t>Яківчук</w:t>
      </w:r>
      <w:proofErr w:type="spellEnd"/>
      <w:r w:rsidRPr="003A6BF0">
        <w:rPr>
          <w:rFonts w:ascii="Times New Roman" w:hAnsi="Times New Roman"/>
          <w:b/>
          <w:sz w:val="28"/>
          <w:szCs w:val="28"/>
          <w:lang w:val="uk-UA"/>
        </w:rPr>
        <w:t xml:space="preserve"> Ж. В., </w:t>
      </w:r>
      <w:r w:rsidRPr="003A6BF0">
        <w:rPr>
          <w:rFonts w:ascii="Times New Roman" w:hAnsi="Times New Roman"/>
          <w:sz w:val="28"/>
          <w:szCs w:val="28"/>
          <w:lang w:val="uk-UA"/>
        </w:rPr>
        <w:t>студентка</w:t>
      </w:r>
    </w:p>
    <w:p w:rsidR="001606A5" w:rsidRPr="003A6BF0" w:rsidRDefault="001606A5" w:rsidP="001606A5">
      <w:pPr>
        <w:spacing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  <w:r w:rsidRPr="003A6BF0">
        <w:rPr>
          <w:rFonts w:ascii="Times New Roman" w:hAnsi="Times New Roman"/>
          <w:sz w:val="28"/>
          <w:szCs w:val="28"/>
          <w:lang w:val="uk-UA"/>
        </w:rPr>
        <w:t>Навчально-наукового юридичного інституту</w:t>
      </w:r>
    </w:p>
    <w:p w:rsidR="001606A5" w:rsidRPr="003A6BF0" w:rsidRDefault="001606A5" w:rsidP="001606A5">
      <w:pPr>
        <w:spacing w:line="240" w:lineRule="auto"/>
        <w:ind w:firstLine="708"/>
        <w:contextualSpacing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3A6BF0">
        <w:rPr>
          <w:rFonts w:ascii="Times New Roman" w:hAnsi="Times New Roman"/>
          <w:sz w:val="28"/>
          <w:szCs w:val="28"/>
          <w:lang w:val="uk-UA"/>
        </w:rPr>
        <w:t>Національний авіаційний університет</w:t>
      </w:r>
    </w:p>
    <w:p w:rsidR="001606A5" w:rsidRPr="006756CA" w:rsidRDefault="001606A5" w:rsidP="001606A5">
      <w:pPr>
        <w:spacing w:line="240" w:lineRule="auto"/>
        <w:ind w:firstLine="708"/>
        <w:contextualSpacing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1606A5" w:rsidRDefault="001606A5" w:rsidP="001606A5">
      <w:pPr>
        <w:spacing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ФІНАНСОВО-ПРАВОВИЙ ІНСТИТУТ ТРАНСФЕРТУВАННЯ ЯК МОЖЛИВА СКЛАДОВА БУДІВЕЛЬНОГО ПРАВА</w:t>
      </w:r>
    </w:p>
    <w:p w:rsidR="001606A5" w:rsidRDefault="001606A5" w:rsidP="001606A5">
      <w:pPr>
        <w:spacing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606A5" w:rsidRDefault="001606A5" w:rsidP="001606A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сучасних умовах міждисциплінарних та міжгалузевих зв</w:t>
      </w:r>
      <w:r w:rsidRPr="00D51CAC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язків у праві важливе значення відіграє виокремлення тих суспільних відносин, які регулюються відповідними галузями права. Питання міжбюджетних відносин у фінансовому праві посідає відповідне місце і при формуванні групи таких відносин у будівельному праві.</w:t>
      </w:r>
    </w:p>
    <w:p w:rsidR="001606A5" w:rsidRDefault="001606A5" w:rsidP="001606A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Питання фінансуванні у будівництві, застосування чинних правил та методик не позбавляє такого джерела фінансування, як місцеві міжбюджетні трансферти, зокрема субвенція на виконання інвестиційних програм, що регулюється чинним Бюджетним кодексом України. Незначна частина у фінансуванні будівництва за рахунок бюджетної сфери має своє правове регулювання  та носить певні суттєві відмінності від колективного, корпоративного або приватного фінансування.</w:t>
      </w:r>
    </w:p>
    <w:p w:rsidR="001606A5" w:rsidRDefault="001606A5" w:rsidP="001606A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………</w:t>
      </w:r>
    </w:p>
    <w:p w:rsidR="001606A5" w:rsidRPr="00A95025" w:rsidRDefault="001606A5" w:rsidP="001606A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06A5" w:rsidRDefault="001606A5" w:rsidP="001606A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основі вищезазначеного можна зробити висновок, що наявність субвенції на виконання інвестиційних програм сприяє цільовому призначенню та використанню коштів, наданих місцевому бюджету. Як результат, покращуються показники розміру бюджету. Відповідно це є підставою для залучення коштів, отриманих внаслідок виконання інвестиційних програм, до нових проектів. Також необхідно додати, що у зв’язку із впровадженням такого явища як децентралізація, з’явилася реальна можливість зберегти отримані кошти в місцевому бюджеті і таким чином направити їх за новим призначенням, враховуючи будівельні та житлові потреби населення конкретного регіону.</w:t>
      </w:r>
    </w:p>
    <w:p w:rsidR="001606A5" w:rsidRDefault="001606A5" w:rsidP="001606A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Вважаємо, що при визначення предмету будівельного права можливо враховувати питання можливого державного фінансування будівельних відносин та об</w:t>
      </w:r>
      <w:r w:rsidRPr="009C4C1D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єктів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будівництва.</w:t>
      </w:r>
    </w:p>
    <w:p w:rsidR="001606A5" w:rsidRDefault="001606A5" w:rsidP="001606A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06A5" w:rsidRDefault="001606A5" w:rsidP="001606A5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606A5" w:rsidRDefault="001606A5" w:rsidP="001606A5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СПИСОК ВИКОРИСТАНИХ ДЖЕРЕЛ</w:t>
      </w:r>
    </w:p>
    <w:p w:rsidR="001606A5" w:rsidRDefault="001606A5" w:rsidP="001606A5">
      <w:pPr>
        <w:pStyle w:val="a3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91643">
        <w:rPr>
          <w:rFonts w:ascii="Times New Roman" w:hAnsi="Times New Roman"/>
          <w:sz w:val="28"/>
          <w:szCs w:val="28"/>
          <w:lang w:val="uk-UA"/>
        </w:rPr>
        <w:lastRenderedPageBreak/>
        <w:t>Міжбюджетні трансферти та їх види</w:t>
      </w:r>
      <w:r w:rsidRPr="00A91643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Електронний ресурс</w:t>
      </w:r>
      <w:r w:rsidRPr="00A91643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. – Режим доступу: </w:t>
      </w:r>
      <w:hyperlink r:id="rId5" w:history="1">
        <w:r w:rsidRPr="00DF2E77">
          <w:rPr>
            <w:rStyle w:val="a4"/>
            <w:rFonts w:ascii="Times New Roman" w:hAnsi="Times New Roman"/>
            <w:sz w:val="28"/>
            <w:szCs w:val="28"/>
            <w:lang w:val="uk-UA"/>
          </w:rPr>
          <w:t>https://pidruchniki.com/1953051464512/finansi/mizhbyudzhetni_tra</w:t>
        </w:r>
      </w:hyperlink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606A5" w:rsidRDefault="001606A5" w:rsidP="001606A5">
      <w:pPr>
        <w:pStyle w:val="a3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127832">
        <w:rPr>
          <w:rFonts w:ascii="Times New Roman" w:hAnsi="Times New Roman"/>
          <w:sz w:val="28"/>
          <w:szCs w:val="28"/>
          <w:lang w:val="uk-UA"/>
        </w:rPr>
        <w:t>Бюджетний кодекс України від 08.07.2010 № 2456-VI (зі змінами від 11.10.2018)//Відомості Верховної Ради України: офіційне ви</w:t>
      </w:r>
      <w:r>
        <w:rPr>
          <w:rFonts w:ascii="Times New Roman" w:hAnsi="Times New Roman"/>
          <w:sz w:val="28"/>
          <w:szCs w:val="28"/>
          <w:lang w:val="uk-UA"/>
        </w:rPr>
        <w:t>дання від 17.08.2010 р. – № 50-51.</w:t>
      </w:r>
    </w:p>
    <w:p w:rsidR="001606A5" w:rsidRPr="00127832" w:rsidRDefault="001606A5" w:rsidP="001606A5">
      <w:pPr>
        <w:pStyle w:val="a3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4B2263">
        <w:rPr>
          <w:rFonts w:ascii="Times New Roman" w:hAnsi="Times New Roman"/>
          <w:sz w:val="28"/>
          <w:szCs w:val="28"/>
          <w:lang w:val="uk-UA"/>
        </w:rPr>
        <w:t>Бюджетна самодостатність і реалізація інфраструктурних проектів у регіонах України</w:t>
      </w:r>
      <w:r w:rsidRPr="00A91643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Електронний ресурс</w:t>
      </w:r>
      <w:r w:rsidRPr="00A91643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. – Режим доступу: </w:t>
      </w:r>
      <w:hyperlink r:id="rId6" w:history="1">
        <w:r w:rsidRPr="0025384B">
          <w:rPr>
            <w:rStyle w:val="a4"/>
            <w:rFonts w:ascii="Times New Roman" w:hAnsi="Times New Roman"/>
            <w:sz w:val="28"/>
            <w:szCs w:val="28"/>
            <w:lang w:val="uk-UA"/>
          </w:rPr>
          <w:t>http://www.nbuviap.gov.ua/index.php?option=com_content&amp;view=article&amp;id=2952:pozitivni-rezultati-detsentralizatsiji&amp;catid=8&amp;Itemid=350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.</w:t>
      </w:r>
    </w:p>
    <w:p w:rsidR="001606A5" w:rsidRPr="00127832" w:rsidRDefault="001606A5" w:rsidP="001606A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7131" w:rsidRPr="001606A5" w:rsidRDefault="008F7131">
      <w:pPr>
        <w:rPr>
          <w:lang w:val="uk-UA"/>
        </w:rPr>
      </w:pPr>
    </w:p>
    <w:sectPr w:rsidR="008F7131" w:rsidRPr="001606A5" w:rsidSect="003A6B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57C0F"/>
    <w:multiLevelType w:val="hybridMultilevel"/>
    <w:tmpl w:val="4C3C1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11373"/>
    <w:multiLevelType w:val="hybridMultilevel"/>
    <w:tmpl w:val="8A020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06A5"/>
    <w:rsid w:val="000B6AFA"/>
    <w:rsid w:val="001606A5"/>
    <w:rsid w:val="00845D60"/>
    <w:rsid w:val="008F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A5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6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06A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uviap.gov.ua/index.php?option=com_content&amp;view=article&amp;id=2952:pozitivni-rezultati-detsentralizatsiji&amp;catid=8&amp;Itemid=350" TargetMode="External"/><Relationship Id="rId5" Type="http://schemas.openxmlformats.org/officeDocument/2006/relationships/hyperlink" Target="https://pidruchniki.com/1953051464512/finansi/mizhbyudzhetni_t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1708</Words>
  <Characters>974</Characters>
  <Application>Microsoft Office Word</Application>
  <DocSecurity>0</DocSecurity>
  <Lines>8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2018-12-18T11:30:00Z</dcterms:created>
  <dcterms:modified xsi:type="dcterms:W3CDTF">2018-12-18T11:32:00Z</dcterms:modified>
</cp:coreProperties>
</file>