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D15" w:rsidRPr="00515D15" w:rsidRDefault="00515D15" w:rsidP="00515D15">
      <w:pPr>
        <w:keepNext/>
        <w:widowControl w:val="0"/>
        <w:autoSpaceDE w:val="0"/>
        <w:autoSpaceDN w:val="0"/>
        <w:adjustRightInd w:val="0"/>
        <w:spacing w:before="720" w:after="0" w:line="233" w:lineRule="auto"/>
        <w:jc w:val="both"/>
        <w:rPr>
          <w:rFonts w:ascii="Times New Roman" w:eastAsia="Helvetica" w:hAnsi="Times New Roman" w:cs="Times New Roman"/>
          <w:color w:val="000000"/>
          <w:sz w:val="30"/>
          <w:szCs w:val="20"/>
          <w:lang w:val="uk-UA" w:eastAsia="ru-RU"/>
        </w:rPr>
      </w:pPr>
      <w:r w:rsidRPr="00515D15">
        <w:rPr>
          <w:rFonts w:ascii="Times New Roman" w:eastAsia="Helvetica" w:hAnsi="Times New Roman" w:cs="Times New Roman"/>
          <w:color w:val="000000"/>
          <w:sz w:val="30"/>
          <w:szCs w:val="20"/>
          <w:lang w:val="uk-UA" w:eastAsia="ru-RU"/>
        </w:rPr>
        <w:t>УДК 347.255 (043.2)</w:t>
      </w:r>
    </w:p>
    <w:p w:rsidR="00515D15" w:rsidRPr="00515D15" w:rsidRDefault="00515D15" w:rsidP="00515D15">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eastAsia="ru-RU"/>
        </w:rPr>
      </w:pPr>
      <w:bookmarkStart w:id="0" w:name="_Toc1152315"/>
      <w:bookmarkStart w:id="1" w:name="_Toc1404542"/>
      <w:proofErr w:type="spellStart"/>
      <w:r w:rsidRPr="00515D15">
        <w:rPr>
          <w:rFonts w:ascii="Times New Roman" w:eastAsia="Helvetica" w:hAnsi="Times New Roman" w:cs="Arial"/>
          <w:b/>
          <w:bCs/>
          <w:iCs/>
          <w:color w:val="000000"/>
          <w:sz w:val="30"/>
          <w:szCs w:val="28"/>
          <w:lang w:val="uk-UA" w:eastAsia="zh-CN"/>
        </w:rPr>
        <w:t>Філик</w:t>
      </w:r>
      <w:proofErr w:type="spellEnd"/>
      <w:r w:rsidRPr="00515D15">
        <w:rPr>
          <w:rFonts w:ascii="Times New Roman" w:eastAsia="Helvetica" w:hAnsi="Times New Roman" w:cs="Arial"/>
          <w:b/>
          <w:bCs/>
          <w:iCs/>
          <w:color w:val="000000"/>
          <w:sz w:val="30"/>
          <w:szCs w:val="28"/>
          <w:lang w:val="uk-UA" w:eastAsia="zh-CN"/>
        </w:rPr>
        <w:t> Н. В.,</w:t>
      </w:r>
      <w:bookmarkEnd w:id="0"/>
      <w:bookmarkEnd w:id="1"/>
      <w:r w:rsidRPr="00515D15">
        <w:rPr>
          <w:rFonts w:ascii="Times New Roman" w:eastAsia="Helvetica" w:hAnsi="Times New Roman" w:cs="Times New Roman"/>
          <w:color w:val="000000"/>
          <w:sz w:val="30"/>
          <w:szCs w:val="20"/>
          <w:lang w:eastAsia="ru-RU"/>
        </w:rPr>
        <w:t xml:space="preserve"> </w:t>
      </w:r>
      <w:proofErr w:type="spellStart"/>
      <w:r w:rsidRPr="00515D15">
        <w:rPr>
          <w:rFonts w:ascii="Times New Roman" w:eastAsia="Helvetica" w:hAnsi="Times New Roman" w:cs="Times New Roman"/>
          <w:color w:val="000000"/>
          <w:sz w:val="30"/>
          <w:szCs w:val="20"/>
          <w:lang w:eastAsia="ru-RU"/>
        </w:rPr>
        <w:t>к.ю.н</w:t>
      </w:r>
      <w:proofErr w:type="spellEnd"/>
      <w:r w:rsidRPr="00515D15">
        <w:rPr>
          <w:rFonts w:ascii="Times New Roman" w:eastAsia="Helvetica" w:hAnsi="Times New Roman" w:cs="Times New Roman"/>
          <w:color w:val="000000"/>
          <w:sz w:val="30"/>
          <w:szCs w:val="20"/>
          <w:lang w:eastAsia="ru-RU"/>
        </w:rPr>
        <w:t>., доцент,</w:t>
      </w:r>
    </w:p>
    <w:p w:rsidR="00515D15" w:rsidRPr="00515D15" w:rsidRDefault="00515D15" w:rsidP="00515D15">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eastAsia="ru-RU"/>
        </w:rPr>
      </w:pPr>
      <w:bookmarkStart w:id="2" w:name="_Toc1152316"/>
      <w:bookmarkStart w:id="3" w:name="_Toc1404543"/>
      <w:proofErr w:type="spellStart"/>
      <w:r w:rsidRPr="00515D15">
        <w:rPr>
          <w:rFonts w:ascii="Times New Roman" w:eastAsia="Helvetica" w:hAnsi="Times New Roman" w:cs="Arial"/>
          <w:b/>
          <w:bCs/>
          <w:iCs/>
          <w:color w:val="000000"/>
          <w:sz w:val="30"/>
          <w:szCs w:val="28"/>
          <w:lang w:val="uk-UA" w:eastAsia="zh-CN"/>
        </w:rPr>
        <w:t>Євграфов</w:t>
      </w:r>
      <w:proofErr w:type="spellEnd"/>
      <w:r w:rsidRPr="00515D15">
        <w:rPr>
          <w:rFonts w:ascii="Times New Roman" w:eastAsia="Helvetica" w:hAnsi="Times New Roman" w:cs="Arial"/>
          <w:b/>
          <w:bCs/>
          <w:iCs/>
          <w:color w:val="000000"/>
          <w:sz w:val="30"/>
          <w:szCs w:val="28"/>
          <w:lang w:val="uk-UA" w:eastAsia="zh-CN"/>
        </w:rPr>
        <w:t> Я. О.</w:t>
      </w:r>
      <w:bookmarkEnd w:id="2"/>
      <w:bookmarkEnd w:id="3"/>
      <w:r w:rsidRPr="00515D15">
        <w:rPr>
          <w:rFonts w:ascii="Times New Roman" w:eastAsia="Helvetica" w:hAnsi="Times New Roman" w:cs="Times New Roman"/>
          <w:b/>
          <w:color w:val="000000"/>
          <w:sz w:val="30"/>
          <w:szCs w:val="20"/>
          <w:lang w:eastAsia="ru-RU"/>
        </w:rPr>
        <w:t>,</w:t>
      </w:r>
      <w:r w:rsidRPr="00515D15">
        <w:rPr>
          <w:rFonts w:ascii="Times New Roman" w:eastAsia="Helvetica" w:hAnsi="Times New Roman" w:cs="Times New Roman"/>
          <w:color w:val="000000"/>
          <w:sz w:val="30"/>
          <w:szCs w:val="20"/>
          <w:lang w:eastAsia="ru-RU"/>
        </w:rPr>
        <w:t xml:space="preserve"> студент </w:t>
      </w:r>
      <w:proofErr w:type="spellStart"/>
      <w:r w:rsidRPr="00515D15">
        <w:rPr>
          <w:rFonts w:ascii="Times New Roman" w:eastAsia="Helvetica" w:hAnsi="Times New Roman" w:cs="Times New Roman"/>
          <w:color w:val="000000"/>
          <w:sz w:val="30"/>
          <w:szCs w:val="20"/>
          <w:lang w:eastAsia="ru-RU"/>
        </w:rPr>
        <w:t>магістратури</w:t>
      </w:r>
      <w:proofErr w:type="spellEnd"/>
      <w:r w:rsidRPr="00515D15">
        <w:rPr>
          <w:rFonts w:ascii="Times New Roman" w:eastAsia="Helvetica" w:hAnsi="Times New Roman" w:cs="Times New Roman"/>
          <w:color w:val="000000"/>
          <w:sz w:val="30"/>
          <w:szCs w:val="20"/>
          <w:lang w:eastAsia="ru-RU"/>
        </w:rPr>
        <w:t>,</w:t>
      </w:r>
    </w:p>
    <w:p w:rsidR="00515D15" w:rsidRPr="00515D15" w:rsidRDefault="00515D15" w:rsidP="00515D15">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eastAsia="ru-RU"/>
        </w:rPr>
      </w:pPr>
      <w:proofErr w:type="spellStart"/>
      <w:r w:rsidRPr="00515D15">
        <w:rPr>
          <w:rFonts w:ascii="Times New Roman" w:eastAsia="Helvetica" w:hAnsi="Times New Roman" w:cs="Times New Roman"/>
          <w:color w:val="000000"/>
          <w:sz w:val="30"/>
          <w:szCs w:val="20"/>
          <w:lang w:eastAsia="ru-RU"/>
        </w:rPr>
        <w:t>Національний</w:t>
      </w:r>
      <w:proofErr w:type="spellEnd"/>
      <w:r w:rsidRPr="00515D15">
        <w:rPr>
          <w:rFonts w:ascii="Times New Roman" w:eastAsia="Helvetica" w:hAnsi="Times New Roman" w:cs="Times New Roman"/>
          <w:color w:val="000000"/>
          <w:sz w:val="30"/>
          <w:szCs w:val="20"/>
          <w:lang w:eastAsia="ru-RU"/>
        </w:rPr>
        <w:t xml:space="preserve"> </w:t>
      </w:r>
      <w:proofErr w:type="spellStart"/>
      <w:r w:rsidRPr="00515D15">
        <w:rPr>
          <w:rFonts w:ascii="Times New Roman" w:eastAsia="Helvetica" w:hAnsi="Times New Roman" w:cs="Times New Roman"/>
          <w:color w:val="000000"/>
          <w:sz w:val="30"/>
          <w:szCs w:val="20"/>
          <w:lang w:eastAsia="ru-RU"/>
        </w:rPr>
        <w:t>авіаційний</w:t>
      </w:r>
      <w:proofErr w:type="spellEnd"/>
      <w:r w:rsidRPr="00515D15">
        <w:rPr>
          <w:rFonts w:ascii="Times New Roman" w:eastAsia="Helvetica" w:hAnsi="Times New Roman" w:cs="Times New Roman"/>
          <w:color w:val="000000"/>
          <w:sz w:val="30"/>
          <w:szCs w:val="20"/>
          <w:lang w:eastAsia="ru-RU"/>
        </w:rPr>
        <w:t xml:space="preserve"> </w:t>
      </w:r>
      <w:proofErr w:type="spellStart"/>
      <w:r w:rsidRPr="00515D15">
        <w:rPr>
          <w:rFonts w:ascii="Times New Roman" w:eastAsia="Helvetica" w:hAnsi="Times New Roman" w:cs="Times New Roman"/>
          <w:color w:val="000000"/>
          <w:sz w:val="30"/>
          <w:szCs w:val="20"/>
          <w:lang w:eastAsia="ru-RU"/>
        </w:rPr>
        <w:t>університет</w:t>
      </w:r>
      <w:proofErr w:type="spellEnd"/>
      <w:r w:rsidRPr="00515D15">
        <w:rPr>
          <w:rFonts w:ascii="Times New Roman" w:eastAsia="Helvetica" w:hAnsi="Times New Roman" w:cs="Times New Roman"/>
          <w:color w:val="000000"/>
          <w:sz w:val="30"/>
          <w:szCs w:val="20"/>
          <w:lang w:eastAsia="ru-RU"/>
        </w:rPr>
        <w:t>, м.</w:t>
      </w:r>
      <w:r w:rsidRPr="00515D15">
        <w:rPr>
          <w:rFonts w:ascii="Times New Roman" w:eastAsia="Helvetica" w:hAnsi="Times New Roman" w:cs="Times New Roman"/>
          <w:color w:val="000000"/>
          <w:sz w:val="30"/>
          <w:szCs w:val="20"/>
          <w:lang w:val="en-US" w:eastAsia="ru-RU"/>
        </w:rPr>
        <w:t> </w:t>
      </w:r>
      <w:proofErr w:type="spellStart"/>
      <w:r w:rsidRPr="00515D15">
        <w:rPr>
          <w:rFonts w:ascii="Times New Roman" w:eastAsia="Helvetica" w:hAnsi="Times New Roman" w:cs="Times New Roman"/>
          <w:color w:val="000000"/>
          <w:sz w:val="30"/>
          <w:szCs w:val="20"/>
          <w:lang w:eastAsia="ru-RU"/>
        </w:rPr>
        <w:t>Київ</w:t>
      </w:r>
      <w:proofErr w:type="spellEnd"/>
      <w:r w:rsidRPr="00515D15">
        <w:rPr>
          <w:rFonts w:ascii="Times New Roman" w:eastAsia="Helvetica" w:hAnsi="Times New Roman" w:cs="Times New Roman"/>
          <w:color w:val="000000"/>
          <w:sz w:val="30"/>
          <w:szCs w:val="20"/>
          <w:lang w:eastAsia="ru-RU"/>
        </w:rPr>
        <w:t xml:space="preserve">, </w:t>
      </w:r>
      <w:proofErr w:type="spellStart"/>
      <w:r w:rsidRPr="00515D15">
        <w:rPr>
          <w:rFonts w:ascii="Times New Roman" w:eastAsia="Helvetica" w:hAnsi="Times New Roman" w:cs="Times New Roman"/>
          <w:color w:val="000000"/>
          <w:sz w:val="30"/>
          <w:szCs w:val="20"/>
          <w:lang w:eastAsia="ru-RU"/>
        </w:rPr>
        <w:t>Україна</w:t>
      </w:r>
      <w:proofErr w:type="spellEnd"/>
    </w:p>
    <w:p w:rsidR="00515D15" w:rsidRPr="00515D15" w:rsidRDefault="00515D15" w:rsidP="00515D15">
      <w:pPr>
        <w:keepNext/>
        <w:keepLines/>
        <w:spacing w:before="480" w:after="120" w:line="240" w:lineRule="auto"/>
        <w:jc w:val="center"/>
        <w:outlineLvl w:val="2"/>
        <w:rPr>
          <w:rFonts w:ascii="Times New Roman" w:eastAsia="Helvetica" w:hAnsi="Times New Roman" w:cs="Times New Roman"/>
          <w:b/>
          <w:bCs/>
          <w:sz w:val="30"/>
          <w:szCs w:val="30"/>
          <w:lang w:val="uk-UA" w:eastAsia="uk-UA"/>
        </w:rPr>
      </w:pPr>
      <w:bookmarkStart w:id="4" w:name="_Toc1152317"/>
      <w:bookmarkStart w:id="5" w:name="_Toc1404544"/>
      <w:r w:rsidRPr="00515D15">
        <w:rPr>
          <w:rFonts w:ascii="Times New Roman" w:eastAsia="Helvetica" w:hAnsi="Times New Roman" w:cs="Times New Roman"/>
          <w:b/>
          <w:bCs/>
          <w:sz w:val="30"/>
          <w:szCs w:val="30"/>
          <w:lang w:val="uk-UA" w:eastAsia="uk-UA"/>
        </w:rPr>
        <w:t>ПРАВОВА ПРИРОДА ДОГОВОРУ НАЙМУ (ОРЕНДИ) ЖИТЛА</w:t>
      </w:r>
      <w:bookmarkEnd w:id="4"/>
      <w:bookmarkEnd w:id="5"/>
    </w:p>
    <w:p w:rsidR="00515D15" w:rsidRPr="00515D15" w:rsidRDefault="00515D15" w:rsidP="00515D15">
      <w:pPr>
        <w:widowControl w:val="0"/>
        <w:autoSpaceDE w:val="0"/>
        <w:autoSpaceDN w:val="0"/>
        <w:adjustRightInd w:val="0"/>
        <w:spacing w:after="0" w:line="228" w:lineRule="auto"/>
        <w:ind w:firstLine="510"/>
        <w:jc w:val="both"/>
        <w:rPr>
          <w:rFonts w:ascii="Times New Roman" w:eastAsia="Helvetica" w:hAnsi="Times New Roman" w:cs="Times New Roman"/>
          <w:sz w:val="30"/>
          <w:szCs w:val="20"/>
          <w:lang w:val="uk-UA" w:eastAsia="ru-RU"/>
        </w:rPr>
      </w:pPr>
      <w:r w:rsidRPr="00515D15">
        <w:rPr>
          <w:rFonts w:ascii="Times New Roman" w:eastAsia="Helvetica" w:hAnsi="Times New Roman" w:cs="Times New Roman"/>
          <w:sz w:val="30"/>
          <w:szCs w:val="20"/>
          <w:lang w:val="uk-UA" w:eastAsia="ru-RU"/>
        </w:rPr>
        <w:t>Упродовж багатьох років укладення договорів найму (оренди) житла допомагає громадянам у вирішенні їхньої житлової проблеми. Разом із тим законодавство України чітко не розмежовує випадки укладення договору найму житла й договору оренди житла. Крім того, у ньому не завжди послідовно й узгоджено використовуються терміни «</w:t>
      </w:r>
      <w:proofErr w:type="spellStart"/>
      <w:r w:rsidRPr="00515D15">
        <w:rPr>
          <w:rFonts w:ascii="Times New Roman" w:eastAsia="Helvetica" w:hAnsi="Times New Roman" w:cs="Times New Roman"/>
          <w:sz w:val="30"/>
          <w:szCs w:val="20"/>
          <w:lang w:val="uk-UA" w:eastAsia="ru-RU"/>
        </w:rPr>
        <w:t>найм</w:t>
      </w:r>
      <w:proofErr w:type="spellEnd"/>
      <w:r w:rsidRPr="00515D15">
        <w:rPr>
          <w:rFonts w:ascii="Times New Roman" w:eastAsia="Helvetica" w:hAnsi="Times New Roman" w:cs="Times New Roman"/>
          <w:sz w:val="30"/>
          <w:szCs w:val="20"/>
          <w:lang w:val="uk-UA" w:eastAsia="ru-RU"/>
        </w:rPr>
        <w:t xml:space="preserve"> житла» та «оренда житла», тому постає питання про принципи їх використання в судовій і нотаріальній практиці. Правова доктрина також не має однозначної відповіді не ці питання.</w:t>
      </w:r>
    </w:p>
    <w:p w:rsidR="00515D15" w:rsidRPr="00515D15" w:rsidRDefault="00515D15" w:rsidP="00515D15">
      <w:pPr>
        <w:widowControl w:val="0"/>
        <w:autoSpaceDE w:val="0"/>
        <w:autoSpaceDN w:val="0"/>
        <w:adjustRightInd w:val="0"/>
        <w:spacing w:after="0" w:line="228" w:lineRule="auto"/>
        <w:ind w:firstLine="510"/>
        <w:jc w:val="both"/>
        <w:rPr>
          <w:rFonts w:ascii="Times New Roman" w:eastAsia="Helvetica" w:hAnsi="Times New Roman" w:cs="Times New Roman"/>
          <w:sz w:val="30"/>
          <w:szCs w:val="20"/>
          <w:lang w:val="uk-UA" w:eastAsia="ru-RU"/>
        </w:rPr>
      </w:pPr>
      <w:r w:rsidRPr="00515D15">
        <w:rPr>
          <w:rFonts w:ascii="Times New Roman" w:eastAsia="Helvetica" w:hAnsi="Times New Roman" w:cs="Times New Roman"/>
          <w:sz w:val="30"/>
          <w:szCs w:val="20"/>
          <w:lang w:val="uk-UA" w:eastAsia="ru-RU"/>
        </w:rPr>
        <w:t>Відповідно до ст. 47 Конституції України держава створює умови, за яких кожний громадянин матиме змогу взяти житло в оренду. Тому Т.</w:t>
      </w:r>
      <w:r w:rsidRPr="00515D15">
        <w:rPr>
          <w:rFonts w:ascii="Times New Roman" w:eastAsia="Helvetica" w:hAnsi="Times New Roman" w:cs="Times New Roman"/>
          <w:sz w:val="30"/>
          <w:szCs w:val="20"/>
          <w:lang w:val="uk-UA" w:eastAsia="ru-RU" w:bidi="en-GB"/>
        </w:rPr>
        <w:t> </w:t>
      </w:r>
      <w:r w:rsidRPr="00515D15">
        <w:rPr>
          <w:rFonts w:ascii="Times New Roman" w:eastAsia="Helvetica" w:hAnsi="Times New Roman" w:cs="Times New Roman"/>
          <w:sz w:val="30"/>
          <w:szCs w:val="20"/>
          <w:lang w:val="uk-UA" w:eastAsia="ru-RU"/>
        </w:rPr>
        <w:t>Базова та О.</w:t>
      </w:r>
      <w:r w:rsidRPr="00515D15">
        <w:rPr>
          <w:rFonts w:ascii="Times New Roman" w:eastAsia="Helvetica" w:hAnsi="Times New Roman" w:cs="Times New Roman"/>
          <w:sz w:val="30"/>
          <w:szCs w:val="20"/>
          <w:lang w:val="uk-UA" w:eastAsia="ru-RU" w:bidi="en-GB"/>
        </w:rPr>
        <w:t> </w:t>
      </w:r>
      <w:proofErr w:type="spellStart"/>
      <w:r w:rsidRPr="00515D15">
        <w:rPr>
          <w:rFonts w:ascii="Times New Roman" w:eastAsia="Helvetica" w:hAnsi="Times New Roman" w:cs="Times New Roman"/>
          <w:sz w:val="30"/>
          <w:szCs w:val="20"/>
          <w:lang w:val="uk-UA" w:eastAsia="ru-RU"/>
        </w:rPr>
        <w:t>Дзера</w:t>
      </w:r>
      <w:proofErr w:type="spellEnd"/>
      <w:r w:rsidRPr="00515D15">
        <w:rPr>
          <w:rFonts w:ascii="Times New Roman" w:eastAsia="Helvetica" w:hAnsi="Times New Roman" w:cs="Times New Roman"/>
          <w:sz w:val="30"/>
          <w:szCs w:val="20"/>
          <w:lang w:val="uk-UA" w:eastAsia="ru-RU"/>
        </w:rPr>
        <w:t xml:space="preserve"> зазначають: «Хоча в Конституції України вживається термін «оренда житла», Цивільний кодекс України застосовує термін «договір найму житла», ототожнюючи ці поняття» [1, с. 412]. Натомість, М.</w:t>
      </w:r>
      <w:r w:rsidRPr="00515D15">
        <w:rPr>
          <w:rFonts w:ascii="Times New Roman" w:eastAsia="Helvetica" w:hAnsi="Times New Roman" w:cs="Times New Roman"/>
          <w:sz w:val="30"/>
          <w:szCs w:val="20"/>
          <w:lang w:val="uk-UA" w:eastAsia="ru-RU" w:bidi="en-GB"/>
        </w:rPr>
        <w:t> </w:t>
      </w:r>
      <w:proofErr w:type="spellStart"/>
      <w:r w:rsidRPr="00515D15">
        <w:rPr>
          <w:rFonts w:ascii="Times New Roman" w:eastAsia="Helvetica" w:hAnsi="Times New Roman" w:cs="Times New Roman"/>
          <w:sz w:val="30"/>
          <w:szCs w:val="20"/>
          <w:lang w:val="uk-UA" w:eastAsia="ru-RU"/>
        </w:rPr>
        <w:t>Галянтич</w:t>
      </w:r>
      <w:proofErr w:type="spellEnd"/>
      <w:r w:rsidRPr="00515D15">
        <w:rPr>
          <w:rFonts w:ascii="Times New Roman" w:eastAsia="Helvetica" w:hAnsi="Times New Roman" w:cs="Times New Roman"/>
          <w:sz w:val="30"/>
          <w:szCs w:val="20"/>
          <w:lang w:val="uk-UA" w:eastAsia="ru-RU"/>
        </w:rPr>
        <w:t xml:space="preserve"> доводить, що посилання в Конституції України на договір оренди зумовило тільки назву цього виду договору [2, с. 281].</w:t>
      </w:r>
    </w:p>
    <w:p w:rsidR="00515D15" w:rsidRPr="00515D15" w:rsidRDefault="00515D15" w:rsidP="00515D15">
      <w:pPr>
        <w:widowControl w:val="0"/>
        <w:autoSpaceDE w:val="0"/>
        <w:autoSpaceDN w:val="0"/>
        <w:adjustRightInd w:val="0"/>
        <w:spacing w:after="0" w:line="228" w:lineRule="auto"/>
        <w:ind w:firstLine="510"/>
        <w:jc w:val="both"/>
        <w:rPr>
          <w:rFonts w:ascii="Times New Roman" w:eastAsia="Helvetica" w:hAnsi="Times New Roman" w:cs="Times New Roman"/>
          <w:sz w:val="30"/>
          <w:szCs w:val="20"/>
          <w:lang w:val="uk-UA" w:eastAsia="ru-RU"/>
        </w:rPr>
      </w:pPr>
      <w:r w:rsidRPr="00515D15">
        <w:rPr>
          <w:rFonts w:ascii="Times New Roman" w:eastAsia="Helvetica" w:hAnsi="Times New Roman" w:cs="Times New Roman"/>
          <w:sz w:val="30"/>
          <w:szCs w:val="20"/>
          <w:lang w:val="uk-UA" w:eastAsia="ru-RU"/>
        </w:rPr>
        <w:t xml:space="preserve">Чітких критеріїв класифікації досліджуваного договору в законодавстві Україні не має. Юридична література однозначної відповіді також не дає. Так, наприклад, за часи існування УРСР В. </w:t>
      </w:r>
      <w:proofErr w:type="spellStart"/>
      <w:r w:rsidRPr="00515D15">
        <w:rPr>
          <w:rFonts w:ascii="Times New Roman" w:eastAsia="Helvetica" w:hAnsi="Times New Roman" w:cs="Times New Roman"/>
          <w:sz w:val="30"/>
          <w:szCs w:val="20"/>
          <w:lang w:val="uk-UA" w:eastAsia="ru-RU"/>
        </w:rPr>
        <w:t>Грібанов</w:t>
      </w:r>
      <w:proofErr w:type="spellEnd"/>
      <w:r w:rsidRPr="00515D15">
        <w:rPr>
          <w:rFonts w:ascii="Times New Roman" w:eastAsia="Helvetica" w:hAnsi="Times New Roman" w:cs="Times New Roman"/>
          <w:sz w:val="30"/>
          <w:szCs w:val="20"/>
          <w:lang w:val="uk-UA" w:eastAsia="ru-RU"/>
        </w:rPr>
        <w:t xml:space="preserve"> пропонував за договором найму житло надавати в користування наймачу-громадянину для проживання, а за договором оренди житло повинна наймати державна, кооперативна або громадська організація для поселення в ньому своїх працівників, учнів тощо [3, с.</w:t>
      </w:r>
      <w:r w:rsidRPr="00515D15">
        <w:rPr>
          <w:rFonts w:ascii="Times New Roman" w:eastAsia="Helvetica" w:hAnsi="Times New Roman" w:cs="Times New Roman"/>
          <w:sz w:val="30"/>
          <w:szCs w:val="20"/>
          <w:lang w:val="uk-UA" w:eastAsia="ru-RU" w:bidi="en-GB"/>
        </w:rPr>
        <w:t> </w:t>
      </w:r>
      <w:r w:rsidRPr="00515D15">
        <w:rPr>
          <w:rFonts w:ascii="Times New Roman" w:eastAsia="Helvetica" w:hAnsi="Times New Roman" w:cs="Times New Roman"/>
          <w:sz w:val="30"/>
          <w:szCs w:val="20"/>
          <w:lang w:val="uk-UA" w:eastAsia="ru-RU"/>
        </w:rPr>
        <w:t>40]. Нині Є.</w:t>
      </w:r>
      <w:r w:rsidRPr="00515D15">
        <w:rPr>
          <w:rFonts w:ascii="Times New Roman" w:eastAsia="Helvetica" w:hAnsi="Times New Roman" w:cs="Times New Roman"/>
          <w:sz w:val="30"/>
          <w:szCs w:val="20"/>
          <w:lang w:val="uk-UA" w:eastAsia="ru-RU" w:bidi="en-GB"/>
        </w:rPr>
        <w:t> </w:t>
      </w:r>
      <w:proofErr w:type="spellStart"/>
      <w:r w:rsidRPr="00515D15">
        <w:rPr>
          <w:rFonts w:ascii="Times New Roman" w:eastAsia="Helvetica" w:hAnsi="Times New Roman" w:cs="Times New Roman"/>
          <w:sz w:val="30"/>
          <w:szCs w:val="20"/>
          <w:lang w:val="uk-UA" w:eastAsia="ru-RU"/>
        </w:rPr>
        <w:t>Харитонов</w:t>
      </w:r>
      <w:proofErr w:type="spellEnd"/>
      <w:r w:rsidRPr="00515D15">
        <w:rPr>
          <w:rFonts w:ascii="Times New Roman" w:eastAsia="Helvetica" w:hAnsi="Times New Roman" w:cs="Times New Roman"/>
          <w:sz w:val="30"/>
          <w:szCs w:val="20"/>
          <w:lang w:val="uk-UA" w:eastAsia="ru-RU"/>
        </w:rPr>
        <w:t xml:space="preserve"> виділяє такі </w:t>
      </w:r>
      <w:proofErr w:type="spellStart"/>
      <w:r w:rsidRPr="00515D15">
        <w:rPr>
          <w:rFonts w:ascii="Times New Roman" w:eastAsia="Helvetica" w:hAnsi="Times New Roman" w:cs="Times New Roman"/>
          <w:sz w:val="30"/>
          <w:szCs w:val="20"/>
          <w:lang w:val="uk-UA" w:eastAsia="ru-RU"/>
        </w:rPr>
        <w:t>цивільноправові</w:t>
      </w:r>
      <w:proofErr w:type="spellEnd"/>
      <w:r w:rsidRPr="00515D15">
        <w:rPr>
          <w:rFonts w:ascii="Times New Roman" w:eastAsia="Helvetica" w:hAnsi="Times New Roman" w:cs="Times New Roman"/>
          <w:sz w:val="30"/>
          <w:szCs w:val="20"/>
          <w:lang w:val="uk-UA" w:eastAsia="ru-RU"/>
        </w:rPr>
        <w:t xml:space="preserve"> договори у сфері передачі житла в користування: приватний (комерційний) договір найму жилого приміщення, соціальний договір найму жилого приміщення (спеціальний службовий договір найму), </w:t>
      </w:r>
      <w:proofErr w:type="spellStart"/>
      <w:r w:rsidRPr="00515D15">
        <w:rPr>
          <w:rFonts w:ascii="Times New Roman" w:eastAsia="Helvetica" w:hAnsi="Times New Roman" w:cs="Times New Roman"/>
          <w:sz w:val="30"/>
          <w:szCs w:val="20"/>
          <w:lang w:val="uk-UA" w:eastAsia="ru-RU"/>
        </w:rPr>
        <w:t>найм</w:t>
      </w:r>
      <w:proofErr w:type="spellEnd"/>
      <w:r w:rsidRPr="00515D15">
        <w:rPr>
          <w:rFonts w:ascii="Times New Roman" w:eastAsia="Helvetica" w:hAnsi="Times New Roman" w:cs="Times New Roman"/>
          <w:sz w:val="30"/>
          <w:szCs w:val="20"/>
          <w:lang w:val="uk-UA" w:eastAsia="ru-RU"/>
        </w:rPr>
        <w:t xml:space="preserve"> житла в гуртожитках тощо [4, с. 85].</w:t>
      </w:r>
    </w:p>
    <w:p w:rsidR="00515D15" w:rsidRPr="00515D15" w:rsidRDefault="00515D15" w:rsidP="00515D15">
      <w:pPr>
        <w:widowControl w:val="0"/>
        <w:autoSpaceDE w:val="0"/>
        <w:autoSpaceDN w:val="0"/>
        <w:adjustRightInd w:val="0"/>
        <w:spacing w:after="0" w:line="228" w:lineRule="auto"/>
        <w:ind w:firstLine="510"/>
        <w:jc w:val="both"/>
        <w:rPr>
          <w:rFonts w:ascii="Times New Roman" w:eastAsia="Helvetica" w:hAnsi="Times New Roman" w:cs="Times New Roman"/>
          <w:sz w:val="30"/>
          <w:szCs w:val="20"/>
          <w:lang w:val="uk-UA" w:eastAsia="ru-RU"/>
        </w:rPr>
      </w:pPr>
      <w:r w:rsidRPr="00515D15">
        <w:rPr>
          <w:rFonts w:ascii="Times New Roman" w:eastAsia="Helvetica" w:hAnsi="Times New Roman" w:cs="Times New Roman"/>
          <w:sz w:val="30"/>
          <w:szCs w:val="20"/>
          <w:lang w:val="uk-UA" w:eastAsia="ru-RU"/>
        </w:rPr>
        <w:t xml:space="preserve">Предметом договору найму житла та договору оренди житла є індивідуально-визначене майно – житлове приміщення, придатне та призначене для постійного проживання. Так, за ст. 812 Цивільного кодексу України предметом договору найму (оренди) житла можуть бути помешкання, зокрема квартира або її частина, житловий будинок або його частина. Помешкання має бути придатним для постійного проживання в ньому. Вживаючи термін «помешкання», законотворець, мабуть, мав на увазі, термін «житло» (ст. 379 Цивільного кодексу </w:t>
      </w:r>
      <w:r w:rsidRPr="00515D15">
        <w:rPr>
          <w:rFonts w:ascii="Times New Roman" w:eastAsia="Helvetica" w:hAnsi="Times New Roman" w:cs="Times New Roman"/>
          <w:sz w:val="30"/>
          <w:szCs w:val="20"/>
          <w:lang w:val="uk-UA" w:eastAsia="ru-RU"/>
        </w:rPr>
        <w:lastRenderedPageBreak/>
        <w:t>України), оскільки під час порівняння цих термінів останній, на нашу думку, є найбільш вдалим і має ширше значення [5, с. 72].</w:t>
      </w:r>
    </w:p>
    <w:p w:rsidR="00515D15" w:rsidRPr="00515D15" w:rsidRDefault="00515D15" w:rsidP="00515D15">
      <w:pPr>
        <w:widowControl w:val="0"/>
        <w:autoSpaceDE w:val="0"/>
        <w:autoSpaceDN w:val="0"/>
        <w:adjustRightInd w:val="0"/>
        <w:spacing w:after="0" w:line="228" w:lineRule="auto"/>
        <w:ind w:firstLine="510"/>
        <w:jc w:val="both"/>
        <w:rPr>
          <w:rFonts w:ascii="Times New Roman" w:eastAsia="Helvetica" w:hAnsi="Times New Roman" w:cs="Times New Roman"/>
          <w:sz w:val="30"/>
          <w:szCs w:val="20"/>
          <w:lang w:val="uk-UA" w:eastAsia="ru-RU"/>
        </w:rPr>
      </w:pPr>
      <w:r w:rsidRPr="00515D15">
        <w:rPr>
          <w:rFonts w:ascii="Times New Roman" w:eastAsia="Helvetica" w:hAnsi="Times New Roman" w:cs="Times New Roman"/>
          <w:sz w:val="30"/>
          <w:szCs w:val="20"/>
          <w:lang w:val="uk-UA" w:eastAsia="ru-RU"/>
        </w:rPr>
        <w:t>Як зазначається в ст. 58 Житлового кодексу України, на підставі рішення про надання жилого приміщення в будинку державного або громадського житлового фонду виконавчий комітет районної, міської, районної в місті, селищної, сільської ради видає громадянинові ордер, який є єдиною підставою для вселення в надане жиле приміщення. Таким чином, суспільні відносини, пов’язані з отриманням ордера на житло, мають ознаки адміністративних відносин. Крім того, вони регулюються нормами Закону України «Про адміністративні послуги».</w:t>
      </w:r>
    </w:p>
    <w:p w:rsidR="00515D15" w:rsidRPr="00515D15" w:rsidRDefault="00515D15" w:rsidP="00515D15">
      <w:pPr>
        <w:widowControl w:val="0"/>
        <w:autoSpaceDE w:val="0"/>
        <w:autoSpaceDN w:val="0"/>
        <w:adjustRightInd w:val="0"/>
        <w:spacing w:after="0" w:line="228" w:lineRule="auto"/>
        <w:ind w:firstLine="510"/>
        <w:jc w:val="both"/>
        <w:rPr>
          <w:rFonts w:ascii="Times New Roman" w:eastAsia="Helvetica" w:hAnsi="Times New Roman" w:cs="Times New Roman"/>
          <w:sz w:val="30"/>
          <w:szCs w:val="20"/>
          <w:lang w:val="uk-UA" w:eastAsia="ru-RU"/>
        </w:rPr>
      </w:pPr>
      <w:r w:rsidRPr="00515D15">
        <w:rPr>
          <w:rFonts w:ascii="Times New Roman" w:eastAsia="Helvetica" w:hAnsi="Times New Roman" w:cs="Times New Roman"/>
          <w:sz w:val="30"/>
          <w:szCs w:val="20"/>
          <w:lang w:val="uk-UA" w:eastAsia="ru-RU"/>
        </w:rPr>
        <w:t>Право володіння й користування житлом, яке перебуває в приватній власності, виникає в особи на підставі договору найму (оренди) житла, за яким одна сторона – власник житла (наймодавець) – передає або зобов’язується передати другій стороні (наймачеві) житло для проживання в ньому на певний строк за плату (ст. 810 Цивільного кодексу України). Такі відносини характеризуються юридичною рівністю, вільним волевиявленням і майновою самостійною сторін (ст. ст. 1 та 12 Цивільного кодексу України) та ґрунтуються на принципі свободи договору (ст. ст. 6 та 627 Цивільного кодексу України). Звертаємо увагу на те, що стороною договору найму (оренди) житла, яке є приватною власністю, може бути як громадянин України, іноземець, особа без громадянства, так і юридична особа. Проте стороною договору найму житла, яке є державою чи комунальною власністю, – громадянин, на ім’я якого видано ордер.</w:t>
      </w:r>
    </w:p>
    <w:p w:rsidR="00515D15" w:rsidRPr="00515D15" w:rsidRDefault="00515D15" w:rsidP="00515D15">
      <w:pPr>
        <w:widowControl w:val="0"/>
        <w:autoSpaceDE w:val="0"/>
        <w:autoSpaceDN w:val="0"/>
        <w:adjustRightInd w:val="0"/>
        <w:spacing w:after="0" w:line="228" w:lineRule="auto"/>
        <w:ind w:firstLine="510"/>
        <w:jc w:val="both"/>
        <w:rPr>
          <w:rFonts w:ascii="Times New Roman" w:eastAsia="Helvetica" w:hAnsi="Times New Roman" w:cs="Times New Roman"/>
          <w:sz w:val="30"/>
          <w:szCs w:val="20"/>
          <w:lang w:val="uk-UA" w:eastAsia="ru-RU"/>
        </w:rPr>
      </w:pPr>
      <w:r w:rsidRPr="00515D15">
        <w:rPr>
          <w:rFonts w:ascii="Times New Roman" w:eastAsia="Helvetica" w:hAnsi="Times New Roman" w:cs="Times New Roman"/>
          <w:sz w:val="30"/>
          <w:szCs w:val="20"/>
          <w:lang w:val="uk-UA" w:eastAsia="ru-RU"/>
        </w:rPr>
        <w:t xml:space="preserve">Отже, зважаючи на норми ст. 47 Конституції України щодо «взяття в оренду житла» та беручи до уваги положення Закону України «Про оренду державного та комунального майна», які регулюють відносини з використання державного й комунального майна шляхом передачі його в оренду особам, на законодавчому рівні варто </w:t>
      </w:r>
      <w:proofErr w:type="spellStart"/>
      <w:r w:rsidRPr="00515D15">
        <w:rPr>
          <w:rFonts w:ascii="Times New Roman" w:eastAsia="Helvetica" w:hAnsi="Times New Roman" w:cs="Times New Roman"/>
          <w:sz w:val="30"/>
          <w:szCs w:val="20"/>
          <w:lang w:val="uk-UA" w:eastAsia="ru-RU"/>
        </w:rPr>
        <w:t>внести</w:t>
      </w:r>
      <w:proofErr w:type="spellEnd"/>
      <w:r w:rsidRPr="00515D15">
        <w:rPr>
          <w:rFonts w:ascii="Times New Roman" w:eastAsia="Helvetica" w:hAnsi="Times New Roman" w:cs="Times New Roman"/>
          <w:sz w:val="30"/>
          <w:szCs w:val="20"/>
          <w:lang w:val="uk-UA" w:eastAsia="ru-RU"/>
        </w:rPr>
        <w:t xml:space="preserve"> зміни до Цивільного кодексу України та Житлового кодексу України, а також інших законів України договір найму житла та договір оренди житла входять до групи цивільних договорів, спрямованих на передачу житла в користування та мають як спільні, так і відмінні ознаки.</w:t>
      </w:r>
    </w:p>
    <w:p w:rsidR="00515D15" w:rsidRPr="00515D15" w:rsidRDefault="00515D15" w:rsidP="00515D15">
      <w:pPr>
        <w:keepNext/>
        <w:widowControl w:val="0"/>
        <w:autoSpaceDE w:val="0"/>
        <w:autoSpaceDN w:val="0"/>
        <w:adjustRightInd w:val="0"/>
        <w:spacing w:before="240" w:after="0" w:line="233" w:lineRule="auto"/>
        <w:jc w:val="center"/>
        <w:rPr>
          <w:rFonts w:ascii="Times New Roman" w:eastAsia="Helvetica" w:hAnsi="Times New Roman" w:cs="Times New Roman"/>
          <w:i/>
          <w:sz w:val="28"/>
          <w:szCs w:val="20"/>
          <w:lang w:val="uk-UA" w:eastAsia="ru-RU"/>
        </w:rPr>
      </w:pPr>
      <w:r w:rsidRPr="00515D15">
        <w:rPr>
          <w:rFonts w:ascii="Times New Roman" w:eastAsia="Helvetica" w:hAnsi="Times New Roman" w:cs="Times New Roman"/>
          <w:i/>
          <w:sz w:val="28"/>
          <w:szCs w:val="20"/>
          <w:lang w:val="uk-UA" w:eastAsia="ru-RU"/>
        </w:rPr>
        <w:t>Література</w:t>
      </w:r>
    </w:p>
    <w:p w:rsidR="00515D15" w:rsidRPr="00515D15" w:rsidRDefault="00515D15" w:rsidP="00515D15">
      <w:pPr>
        <w:widowControl w:val="0"/>
        <w:autoSpaceDE w:val="0"/>
        <w:autoSpaceDN w:val="0"/>
        <w:adjustRightInd w:val="0"/>
        <w:spacing w:after="0" w:line="228" w:lineRule="auto"/>
        <w:ind w:firstLine="510"/>
        <w:jc w:val="both"/>
        <w:rPr>
          <w:rFonts w:ascii="Times New Roman" w:eastAsia="Helvetica" w:hAnsi="Times New Roman" w:cs="Times New Roman"/>
          <w:sz w:val="28"/>
          <w:szCs w:val="20"/>
          <w:lang w:val="uk-UA" w:eastAsia="ru-RU"/>
        </w:rPr>
      </w:pPr>
      <w:r w:rsidRPr="00515D15">
        <w:rPr>
          <w:rFonts w:ascii="Times New Roman" w:eastAsia="Helvetica" w:hAnsi="Times New Roman" w:cs="Times New Roman"/>
          <w:sz w:val="28"/>
          <w:szCs w:val="20"/>
          <w:lang w:val="uk-UA" w:eastAsia="ru-RU"/>
        </w:rPr>
        <w:t xml:space="preserve">1. Науково-практичний коментар Цивільного кодексу України: у 2 т. / за ред. О. </w:t>
      </w:r>
      <w:proofErr w:type="spellStart"/>
      <w:r w:rsidRPr="00515D15">
        <w:rPr>
          <w:rFonts w:ascii="Times New Roman" w:eastAsia="Helvetica" w:hAnsi="Times New Roman" w:cs="Times New Roman"/>
          <w:sz w:val="28"/>
          <w:szCs w:val="20"/>
          <w:lang w:val="uk-UA" w:eastAsia="ru-RU"/>
        </w:rPr>
        <w:t>Дзери</w:t>
      </w:r>
      <w:proofErr w:type="spellEnd"/>
      <w:r w:rsidRPr="00515D15">
        <w:rPr>
          <w:rFonts w:ascii="Times New Roman" w:eastAsia="Helvetica" w:hAnsi="Times New Roman" w:cs="Times New Roman"/>
          <w:sz w:val="28"/>
          <w:szCs w:val="20"/>
          <w:lang w:val="uk-UA" w:eastAsia="ru-RU"/>
        </w:rPr>
        <w:t xml:space="preserve"> (кер. </w:t>
      </w:r>
      <w:proofErr w:type="spellStart"/>
      <w:r w:rsidRPr="00515D15">
        <w:rPr>
          <w:rFonts w:ascii="Times New Roman" w:eastAsia="Helvetica" w:hAnsi="Times New Roman" w:cs="Times New Roman"/>
          <w:sz w:val="28"/>
          <w:szCs w:val="20"/>
          <w:lang w:val="uk-UA" w:eastAsia="ru-RU"/>
        </w:rPr>
        <w:t>авт</w:t>
      </w:r>
      <w:proofErr w:type="spellEnd"/>
      <w:r w:rsidRPr="00515D15">
        <w:rPr>
          <w:rFonts w:ascii="Times New Roman" w:eastAsia="Helvetica" w:hAnsi="Times New Roman" w:cs="Times New Roman"/>
          <w:sz w:val="28"/>
          <w:szCs w:val="20"/>
          <w:lang w:val="uk-UA" w:eastAsia="ru-RU"/>
        </w:rPr>
        <w:t xml:space="preserve">. </w:t>
      </w:r>
      <w:proofErr w:type="spellStart"/>
      <w:r w:rsidRPr="00515D15">
        <w:rPr>
          <w:rFonts w:ascii="Times New Roman" w:eastAsia="Helvetica" w:hAnsi="Times New Roman" w:cs="Times New Roman"/>
          <w:sz w:val="28"/>
          <w:szCs w:val="20"/>
          <w:lang w:val="uk-UA" w:eastAsia="ru-RU"/>
        </w:rPr>
        <w:t>кол</w:t>
      </w:r>
      <w:proofErr w:type="spellEnd"/>
      <w:r w:rsidRPr="00515D15">
        <w:rPr>
          <w:rFonts w:ascii="Times New Roman" w:eastAsia="Helvetica" w:hAnsi="Times New Roman" w:cs="Times New Roman"/>
          <w:sz w:val="28"/>
          <w:szCs w:val="20"/>
          <w:lang w:val="uk-UA" w:eastAsia="ru-RU"/>
        </w:rPr>
        <w:t xml:space="preserve">.), Н. </w:t>
      </w:r>
      <w:proofErr w:type="spellStart"/>
      <w:r w:rsidRPr="00515D15">
        <w:rPr>
          <w:rFonts w:ascii="Times New Roman" w:eastAsia="Helvetica" w:hAnsi="Times New Roman" w:cs="Times New Roman"/>
          <w:sz w:val="28"/>
          <w:szCs w:val="20"/>
          <w:lang w:val="uk-UA" w:eastAsia="ru-RU"/>
        </w:rPr>
        <w:t>Кузнєцової</w:t>
      </w:r>
      <w:proofErr w:type="spellEnd"/>
      <w:r w:rsidRPr="00515D15">
        <w:rPr>
          <w:rFonts w:ascii="Times New Roman" w:eastAsia="Helvetica" w:hAnsi="Times New Roman" w:cs="Times New Roman"/>
          <w:sz w:val="28"/>
          <w:szCs w:val="20"/>
          <w:lang w:val="uk-UA" w:eastAsia="ru-RU"/>
        </w:rPr>
        <w:t xml:space="preserve">, В. </w:t>
      </w:r>
      <w:proofErr w:type="spellStart"/>
      <w:r w:rsidRPr="00515D15">
        <w:rPr>
          <w:rFonts w:ascii="Times New Roman" w:eastAsia="Helvetica" w:hAnsi="Times New Roman" w:cs="Times New Roman"/>
          <w:sz w:val="28"/>
          <w:szCs w:val="20"/>
          <w:lang w:val="uk-UA" w:eastAsia="ru-RU"/>
        </w:rPr>
        <w:t>Луця</w:t>
      </w:r>
      <w:proofErr w:type="spellEnd"/>
      <w:r w:rsidRPr="00515D15">
        <w:rPr>
          <w:rFonts w:ascii="Times New Roman" w:eastAsia="Helvetica" w:hAnsi="Times New Roman" w:cs="Times New Roman"/>
          <w:sz w:val="28"/>
          <w:szCs w:val="20"/>
          <w:lang w:val="uk-UA" w:eastAsia="ru-RU"/>
        </w:rPr>
        <w:t>. – К.: Юрінком Інтер, 2005. – Т. 2. – 1088 с.</w:t>
      </w:r>
    </w:p>
    <w:p w:rsidR="00515D15" w:rsidRPr="00515D15" w:rsidRDefault="00515D15" w:rsidP="00515D15">
      <w:pPr>
        <w:widowControl w:val="0"/>
        <w:autoSpaceDE w:val="0"/>
        <w:autoSpaceDN w:val="0"/>
        <w:adjustRightInd w:val="0"/>
        <w:spacing w:after="0" w:line="228" w:lineRule="auto"/>
        <w:ind w:firstLine="510"/>
        <w:jc w:val="both"/>
        <w:rPr>
          <w:rFonts w:ascii="Times New Roman" w:eastAsia="Helvetica" w:hAnsi="Times New Roman" w:cs="Times New Roman"/>
          <w:sz w:val="28"/>
          <w:szCs w:val="20"/>
          <w:lang w:val="uk-UA" w:eastAsia="ru-RU"/>
        </w:rPr>
      </w:pPr>
      <w:r w:rsidRPr="00515D15">
        <w:rPr>
          <w:rFonts w:ascii="Times New Roman" w:eastAsia="Helvetica" w:hAnsi="Times New Roman" w:cs="Times New Roman"/>
          <w:sz w:val="28"/>
          <w:szCs w:val="20"/>
          <w:lang w:val="uk-UA" w:eastAsia="ru-RU"/>
        </w:rPr>
        <w:t>2. </w:t>
      </w:r>
      <w:proofErr w:type="spellStart"/>
      <w:r w:rsidRPr="00515D15">
        <w:rPr>
          <w:rFonts w:ascii="Times New Roman" w:eastAsia="Helvetica" w:hAnsi="Times New Roman" w:cs="Times New Roman"/>
          <w:sz w:val="28"/>
          <w:szCs w:val="20"/>
          <w:lang w:val="uk-UA" w:eastAsia="ru-RU"/>
        </w:rPr>
        <w:t>Галянтич</w:t>
      </w:r>
      <w:proofErr w:type="spellEnd"/>
      <w:r w:rsidRPr="00515D15">
        <w:rPr>
          <w:rFonts w:ascii="Times New Roman" w:eastAsia="Helvetica" w:hAnsi="Times New Roman" w:cs="Times New Roman"/>
          <w:sz w:val="28"/>
          <w:szCs w:val="20"/>
          <w:lang w:val="uk-UA" w:eastAsia="ru-RU"/>
        </w:rPr>
        <w:t> М. Житлове право України: навчальний посібник / М. </w:t>
      </w:r>
      <w:proofErr w:type="spellStart"/>
      <w:r w:rsidRPr="00515D15">
        <w:rPr>
          <w:rFonts w:ascii="Times New Roman" w:eastAsia="Helvetica" w:hAnsi="Times New Roman" w:cs="Times New Roman"/>
          <w:sz w:val="28"/>
          <w:szCs w:val="20"/>
          <w:lang w:val="uk-UA" w:eastAsia="ru-RU"/>
        </w:rPr>
        <w:t>Галянтич</w:t>
      </w:r>
      <w:proofErr w:type="spellEnd"/>
      <w:r w:rsidRPr="00515D15">
        <w:rPr>
          <w:rFonts w:ascii="Times New Roman" w:eastAsia="Helvetica" w:hAnsi="Times New Roman" w:cs="Times New Roman"/>
          <w:sz w:val="28"/>
          <w:szCs w:val="20"/>
          <w:lang w:val="uk-UA" w:eastAsia="ru-RU"/>
        </w:rPr>
        <w:t>. – К. : Юрінком Інтер, 2007. – 498 с.</w:t>
      </w:r>
    </w:p>
    <w:p w:rsidR="00515D15" w:rsidRPr="00515D15" w:rsidRDefault="00515D15" w:rsidP="00515D15">
      <w:pPr>
        <w:widowControl w:val="0"/>
        <w:autoSpaceDE w:val="0"/>
        <w:autoSpaceDN w:val="0"/>
        <w:adjustRightInd w:val="0"/>
        <w:spacing w:after="0" w:line="228" w:lineRule="auto"/>
        <w:ind w:firstLine="510"/>
        <w:jc w:val="both"/>
        <w:rPr>
          <w:rFonts w:ascii="Times New Roman" w:eastAsia="Helvetica" w:hAnsi="Times New Roman" w:cs="Times New Roman"/>
          <w:sz w:val="28"/>
          <w:szCs w:val="20"/>
          <w:lang w:val="uk-UA" w:eastAsia="ru-RU"/>
        </w:rPr>
      </w:pPr>
      <w:r w:rsidRPr="00515D15">
        <w:rPr>
          <w:rFonts w:ascii="Times New Roman" w:eastAsia="Helvetica" w:hAnsi="Times New Roman" w:cs="Times New Roman"/>
          <w:sz w:val="28"/>
          <w:szCs w:val="20"/>
          <w:lang w:val="uk-UA" w:eastAsia="ru-RU"/>
        </w:rPr>
        <w:t>3. </w:t>
      </w:r>
      <w:proofErr w:type="spellStart"/>
      <w:r w:rsidRPr="00515D15">
        <w:rPr>
          <w:rFonts w:ascii="Times New Roman" w:eastAsia="Helvetica" w:hAnsi="Times New Roman" w:cs="Times New Roman"/>
          <w:sz w:val="28"/>
          <w:szCs w:val="20"/>
          <w:lang w:val="uk-UA" w:eastAsia="ru-RU"/>
        </w:rPr>
        <w:t>Грибанов</w:t>
      </w:r>
      <w:proofErr w:type="spellEnd"/>
      <w:r w:rsidRPr="00515D15">
        <w:rPr>
          <w:rFonts w:ascii="Times New Roman" w:eastAsia="Helvetica" w:hAnsi="Times New Roman" w:cs="Times New Roman"/>
          <w:sz w:val="28"/>
          <w:szCs w:val="20"/>
          <w:lang w:val="uk-UA" w:eastAsia="ru-RU"/>
        </w:rPr>
        <w:t xml:space="preserve"> В. </w:t>
      </w:r>
      <w:proofErr w:type="spellStart"/>
      <w:r w:rsidRPr="00515D15">
        <w:rPr>
          <w:rFonts w:ascii="Times New Roman" w:eastAsia="Helvetica" w:hAnsi="Times New Roman" w:cs="Times New Roman"/>
          <w:sz w:val="28"/>
          <w:szCs w:val="20"/>
          <w:lang w:val="uk-UA" w:eastAsia="ru-RU"/>
        </w:rPr>
        <w:t>Основы</w:t>
      </w:r>
      <w:proofErr w:type="spellEnd"/>
      <w:r w:rsidRPr="00515D15">
        <w:rPr>
          <w:rFonts w:ascii="Times New Roman" w:eastAsia="Helvetica" w:hAnsi="Times New Roman" w:cs="Times New Roman"/>
          <w:sz w:val="28"/>
          <w:szCs w:val="20"/>
          <w:lang w:val="uk-UA" w:eastAsia="ru-RU"/>
        </w:rPr>
        <w:t xml:space="preserve"> </w:t>
      </w:r>
      <w:proofErr w:type="spellStart"/>
      <w:r w:rsidRPr="00515D15">
        <w:rPr>
          <w:rFonts w:ascii="Times New Roman" w:eastAsia="Helvetica" w:hAnsi="Times New Roman" w:cs="Times New Roman"/>
          <w:sz w:val="28"/>
          <w:szCs w:val="20"/>
          <w:lang w:val="uk-UA" w:eastAsia="ru-RU"/>
        </w:rPr>
        <w:t>советского</w:t>
      </w:r>
      <w:proofErr w:type="spellEnd"/>
      <w:r w:rsidRPr="00515D15">
        <w:rPr>
          <w:rFonts w:ascii="Times New Roman" w:eastAsia="Helvetica" w:hAnsi="Times New Roman" w:cs="Times New Roman"/>
          <w:sz w:val="28"/>
          <w:szCs w:val="20"/>
          <w:lang w:val="uk-UA" w:eastAsia="ru-RU"/>
        </w:rPr>
        <w:t xml:space="preserve"> </w:t>
      </w:r>
      <w:proofErr w:type="spellStart"/>
      <w:r w:rsidRPr="00515D15">
        <w:rPr>
          <w:rFonts w:ascii="Times New Roman" w:eastAsia="Helvetica" w:hAnsi="Times New Roman" w:cs="Times New Roman"/>
          <w:sz w:val="28"/>
          <w:szCs w:val="20"/>
          <w:lang w:val="uk-UA" w:eastAsia="ru-RU"/>
        </w:rPr>
        <w:t>жилищного</w:t>
      </w:r>
      <w:proofErr w:type="spellEnd"/>
      <w:r w:rsidRPr="00515D15">
        <w:rPr>
          <w:rFonts w:ascii="Times New Roman" w:eastAsia="Helvetica" w:hAnsi="Times New Roman" w:cs="Times New Roman"/>
          <w:sz w:val="28"/>
          <w:szCs w:val="20"/>
          <w:lang w:val="uk-UA" w:eastAsia="ru-RU"/>
        </w:rPr>
        <w:t xml:space="preserve"> </w:t>
      </w:r>
      <w:proofErr w:type="spellStart"/>
      <w:r w:rsidRPr="00515D15">
        <w:rPr>
          <w:rFonts w:ascii="Times New Roman" w:eastAsia="Helvetica" w:hAnsi="Times New Roman" w:cs="Times New Roman"/>
          <w:sz w:val="28"/>
          <w:szCs w:val="20"/>
          <w:lang w:val="uk-UA" w:eastAsia="ru-RU"/>
        </w:rPr>
        <w:t>законодательства</w:t>
      </w:r>
      <w:proofErr w:type="spellEnd"/>
      <w:r w:rsidRPr="00515D15">
        <w:rPr>
          <w:rFonts w:ascii="Times New Roman" w:eastAsia="Helvetica" w:hAnsi="Times New Roman" w:cs="Times New Roman"/>
          <w:sz w:val="28"/>
          <w:szCs w:val="20"/>
          <w:lang w:val="uk-UA" w:eastAsia="ru-RU"/>
        </w:rPr>
        <w:t xml:space="preserve"> / В. </w:t>
      </w:r>
      <w:proofErr w:type="spellStart"/>
      <w:r w:rsidRPr="00515D15">
        <w:rPr>
          <w:rFonts w:ascii="Times New Roman" w:eastAsia="Helvetica" w:hAnsi="Times New Roman" w:cs="Times New Roman"/>
          <w:sz w:val="28"/>
          <w:szCs w:val="20"/>
          <w:lang w:val="uk-UA" w:eastAsia="ru-RU"/>
        </w:rPr>
        <w:t>Грибанов</w:t>
      </w:r>
      <w:proofErr w:type="spellEnd"/>
      <w:r w:rsidRPr="00515D15">
        <w:rPr>
          <w:rFonts w:ascii="Times New Roman" w:eastAsia="Helvetica" w:hAnsi="Times New Roman" w:cs="Times New Roman"/>
          <w:sz w:val="28"/>
          <w:szCs w:val="20"/>
          <w:lang w:val="uk-UA" w:eastAsia="ru-RU"/>
        </w:rPr>
        <w:t xml:space="preserve">. – М.: </w:t>
      </w:r>
      <w:proofErr w:type="spellStart"/>
      <w:r w:rsidRPr="00515D15">
        <w:rPr>
          <w:rFonts w:ascii="Times New Roman" w:eastAsia="Helvetica" w:hAnsi="Times New Roman" w:cs="Times New Roman"/>
          <w:sz w:val="28"/>
          <w:szCs w:val="20"/>
          <w:lang w:val="uk-UA" w:eastAsia="ru-RU"/>
        </w:rPr>
        <w:t>Знание</w:t>
      </w:r>
      <w:proofErr w:type="spellEnd"/>
      <w:r w:rsidRPr="00515D15">
        <w:rPr>
          <w:rFonts w:ascii="Times New Roman" w:eastAsia="Helvetica" w:hAnsi="Times New Roman" w:cs="Times New Roman"/>
          <w:sz w:val="28"/>
          <w:szCs w:val="20"/>
          <w:lang w:val="uk-UA" w:eastAsia="ru-RU"/>
        </w:rPr>
        <w:t>, 1976. – 95 с.</w:t>
      </w:r>
    </w:p>
    <w:p w:rsidR="00515D15" w:rsidRPr="00515D15" w:rsidRDefault="00515D15" w:rsidP="00515D15">
      <w:pPr>
        <w:widowControl w:val="0"/>
        <w:autoSpaceDE w:val="0"/>
        <w:autoSpaceDN w:val="0"/>
        <w:adjustRightInd w:val="0"/>
        <w:spacing w:after="0" w:line="228" w:lineRule="auto"/>
        <w:ind w:firstLine="510"/>
        <w:jc w:val="both"/>
        <w:rPr>
          <w:rFonts w:ascii="Times New Roman" w:eastAsia="Helvetica" w:hAnsi="Times New Roman" w:cs="Times New Roman"/>
          <w:sz w:val="28"/>
          <w:szCs w:val="20"/>
          <w:lang w:val="uk-UA" w:eastAsia="ru-RU"/>
        </w:rPr>
      </w:pPr>
      <w:r w:rsidRPr="00515D15">
        <w:rPr>
          <w:rFonts w:ascii="Times New Roman" w:eastAsia="Helvetica" w:hAnsi="Times New Roman" w:cs="Times New Roman"/>
          <w:sz w:val="28"/>
          <w:szCs w:val="20"/>
          <w:lang w:val="uk-UA" w:eastAsia="ru-RU"/>
        </w:rPr>
        <w:t>4. Житлове право України: навчальний посібник / за ред. Є. Харитонова. – К.: Істина, 2008. – 160 с.</w:t>
      </w:r>
      <w:bookmarkStart w:id="6" w:name="_GoBack"/>
      <w:bookmarkEnd w:id="6"/>
    </w:p>
    <w:p w:rsidR="00EF7C5F" w:rsidRDefault="00515D15" w:rsidP="00515D15">
      <w:r w:rsidRPr="00515D15">
        <w:rPr>
          <w:rFonts w:ascii="Times New Roman" w:eastAsia="Helvetica" w:hAnsi="Times New Roman" w:cs="Times New Roman"/>
          <w:sz w:val="30"/>
          <w:szCs w:val="20"/>
          <w:lang w:val="uk-UA" w:eastAsia="ru-RU"/>
        </w:rPr>
        <w:lastRenderedPageBreak/>
        <w:t>5. </w:t>
      </w:r>
      <w:proofErr w:type="spellStart"/>
      <w:r w:rsidRPr="00515D15">
        <w:rPr>
          <w:rFonts w:ascii="Times New Roman" w:eastAsia="Helvetica" w:hAnsi="Times New Roman" w:cs="Times New Roman"/>
          <w:sz w:val="30"/>
          <w:szCs w:val="20"/>
          <w:lang w:val="uk-UA" w:eastAsia="ru-RU"/>
        </w:rPr>
        <w:t>Кармаза</w:t>
      </w:r>
      <w:proofErr w:type="spellEnd"/>
      <w:r w:rsidRPr="00515D15">
        <w:rPr>
          <w:rFonts w:ascii="Times New Roman" w:eastAsia="Helvetica" w:hAnsi="Times New Roman" w:cs="Times New Roman"/>
          <w:sz w:val="30"/>
          <w:szCs w:val="20"/>
          <w:lang w:val="uk-UA" w:eastAsia="ru-RU"/>
        </w:rPr>
        <w:t xml:space="preserve"> О. Концепції охорони та захисту житлових прав в Україні: матеріальний та процесуальний аспекти: монографія / О. </w:t>
      </w:r>
      <w:proofErr w:type="spellStart"/>
      <w:r w:rsidRPr="00515D15">
        <w:rPr>
          <w:rFonts w:ascii="Times New Roman" w:eastAsia="Helvetica" w:hAnsi="Times New Roman" w:cs="Times New Roman"/>
          <w:sz w:val="30"/>
          <w:szCs w:val="20"/>
          <w:lang w:val="uk-UA" w:eastAsia="ru-RU"/>
        </w:rPr>
        <w:t>Кармаза</w:t>
      </w:r>
      <w:proofErr w:type="spellEnd"/>
      <w:r w:rsidRPr="00515D15">
        <w:rPr>
          <w:rFonts w:ascii="Times New Roman" w:eastAsia="Helvetica" w:hAnsi="Times New Roman" w:cs="Times New Roman"/>
          <w:sz w:val="30"/>
          <w:szCs w:val="20"/>
          <w:lang w:val="uk-UA" w:eastAsia="ru-RU"/>
        </w:rPr>
        <w:t>. – Миронівка: ПрАТ «Миронівська друкарня», 2013. – 400 с.</w:t>
      </w:r>
    </w:p>
    <w:sectPr w:rsidR="00EF7C5F" w:rsidSect="0058620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15"/>
    <w:rsid w:val="00515D15"/>
    <w:rsid w:val="0058620B"/>
    <w:rsid w:val="00CC69F8"/>
    <w:rsid w:val="00E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7B98B-E081-444D-B31E-C96CDCE8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2019-03-14T20:58:00Z</dcterms:created>
  <dcterms:modified xsi:type="dcterms:W3CDTF">2019-03-14T20:59:00Z</dcterms:modified>
</cp:coreProperties>
</file>