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8"/>
          <w:szCs w:val="28"/>
          <w:u w:color="000000"/>
          <w:bdr w:val="nil"/>
          <w:lang w:eastAsia="ru-RU"/>
        </w:rPr>
      </w:pPr>
      <w:bookmarkStart w:id="0" w:name="_GoBack"/>
      <w:bookmarkEnd w:id="0"/>
      <w:r w:rsidRPr="00F51C9A">
        <w:rPr>
          <w:rFonts w:ascii="Times New Roman" w:eastAsia="Arial Unicode MS" w:hAnsi="Times New Roman" w:cs="Arial Unicode MS"/>
          <w:color w:val="000000"/>
          <w:sz w:val="28"/>
          <w:szCs w:val="28"/>
          <w:u w:color="000000"/>
          <w:bdr w:val="nil"/>
          <w:lang w:eastAsia="ru-RU"/>
        </w:rPr>
        <w:t>МІНІСТЕРСТВО ОСВІТИ І НАУКИ УКРАЇНИ</w:t>
      </w: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ap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НАЦІОНАЛЬНИЙ АВІАЦІЙНИЙ УНІВЕРСИТЕТ</w:t>
      </w: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ap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ФАКУЛЬТЕТ ЕКОНОМІКИ ТА БІЗНЕС-АДМІНІСТРУВАННЯ</w:t>
      </w: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aps/>
          <w:color w:val="000000"/>
          <w:sz w:val="28"/>
          <w:szCs w:val="28"/>
          <w:u w:color="000000"/>
          <w:bdr w:val="nil"/>
          <w:lang w:eastAsia="ru-RU"/>
        </w:rPr>
      </w:pPr>
      <w:r w:rsidRPr="00F51C9A">
        <w:rPr>
          <w:rFonts w:ascii="Times New Roman" w:eastAsia="Arial Unicode MS" w:hAnsi="Times New Roman" w:cs="Arial Unicode MS"/>
          <w:caps/>
          <w:color w:val="000000"/>
          <w:sz w:val="28"/>
          <w:szCs w:val="28"/>
          <w:u w:color="000000"/>
          <w:bdr w:val="nil"/>
          <w:lang w:eastAsia="ru-RU"/>
        </w:rPr>
        <w:t>КАФЕДРА ЕКОНОМІКИ ТА БІЗНЕС-ТЕХНОЛОГІЙ</w:t>
      </w: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ДОПУСТИТИ ДО ЗАХИСТУ</w:t>
      </w:r>
    </w:p>
    <w:p w:rsidR="003607A8" w:rsidRPr="00F51C9A" w:rsidRDefault="003607A8" w:rsidP="00CE448C">
      <w:pPr>
        <w:pBdr>
          <w:top w:val="nil"/>
          <w:left w:val="nil"/>
          <w:bottom w:val="nil"/>
          <w:right w:val="nil"/>
          <w:between w:val="nil"/>
          <w:bar w:val="nil"/>
        </w:pBdr>
        <w:spacing w:after="0" w:line="24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Завідувач випускової кафедри </w:t>
      </w:r>
    </w:p>
    <w:p w:rsidR="003607A8" w:rsidRPr="00F51C9A" w:rsidRDefault="003607A8" w:rsidP="00CE448C">
      <w:pPr>
        <w:pBdr>
          <w:top w:val="nil"/>
          <w:left w:val="nil"/>
          <w:bottom w:val="nil"/>
          <w:right w:val="nil"/>
          <w:between w:val="nil"/>
          <w:bar w:val="nil"/>
        </w:pBdr>
        <w:spacing w:after="0" w:line="24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val="uk-UA" w:eastAsia="ru-RU"/>
        </w:rPr>
        <w:t>___________</w:t>
      </w:r>
      <w:r w:rsidRPr="00F51C9A">
        <w:rPr>
          <w:rFonts w:ascii="Times New Roman" w:eastAsia="Arial Unicode MS" w:hAnsi="Times New Roman" w:cs="Arial Unicode MS"/>
          <w:color w:val="000000"/>
          <w:sz w:val="28"/>
          <w:szCs w:val="28"/>
          <w:u w:color="000000"/>
          <w:bdr w:val="nil"/>
          <w:lang w:eastAsia="ru-RU"/>
        </w:rPr>
        <w:t xml:space="preserve">______________ </w:t>
      </w:r>
    </w:p>
    <w:p w:rsidR="003607A8" w:rsidRPr="00F51C9A" w:rsidRDefault="003607A8" w:rsidP="00CE448C">
      <w:pPr>
        <w:pBdr>
          <w:top w:val="nil"/>
          <w:left w:val="nil"/>
          <w:bottom w:val="nil"/>
          <w:right w:val="nil"/>
          <w:between w:val="nil"/>
          <w:bar w:val="nil"/>
        </w:pBdr>
        <w:spacing w:after="0" w:line="24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“_____”____________ 20</w:t>
      </w:r>
      <w:r>
        <w:rPr>
          <w:rFonts w:ascii="Times New Roman" w:eastAsia="Arial Unicode MS" w:hAnsi="Times New Roman" w:cs="Arial Unicode MS"/>
          <w:color w:val="000000"/>
          <w:sz w:val="28"/>
          <w:szCs w:val="28"/>
          <w:u w:color="000000"/>
          <w:bdr w:val="nil"/>
          <w:lang w:val="uk-UA" w:eastAsia="ru-RU"/>
        </w:rPr>
        <w:t>20</w:t>
      </w:r>
      <w:r w:rsidRPr="00F51C9A">
        <w:rPr>
          <w:rFonts w:ascii="Times New Roman" w:eastAsia="Arial Unicode MS" w:hAnsi="Times New Roman" w:cs="Arial Unicode MS"/>
          <w:color w:val="000000"/>
          <w:sz w:val="28"/>
          <w:szCs w:val="28"/>
          <w:u w:color="000000"/>
          <w:bdr w:val="nil"/>
          <w:lang w:eastAsia="ru-RU"/>
        </w:rPr>
        <w:t>р.</w:t>
      </w: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52"/>
          <w:szCs w:val="52"/>
          <w:u w:color="000000"/>
          <w:bdr w:val="nil"/>
          <w:lang w:eastAsia="ru-RU"/>
        </w:rPr>
      </w:pPr>
      <w:r w:rsidRPr="00F51C9A">
        <w:rPr>
          <w:rFonts w:ascii="Times New Roman" w:eastAsia="Arial Unicode MS" w:hAnsi="Times New Roman" w:cs="Arial Unicode MS"/>
          <w:b/>
          <w:bCs/>
          <w:color w:val="000000"/>
          <w:sz w:val="52"/>
          <w:szCs w:val="52"/>
          <w:u w:color="000000"/>
          <w:bdr w:val="nil"/>
          <w:lang w:eastAsia="ru-RU"/>
        </w:rPr>
        <w:t>ДИПЛОМНА РОБОТА</w:t>
      </w: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b/>
          <w:bCs/>
          <w:smallCap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smallCaps/>
          <w:color w:val="000000"/>
          <w:sz w:val="28"/>
          <w:szCs w:val="28"/>
          <w:u w:color="000000"/>
          <w:bdr w:val="nil"/>
          <w:lang w:eastAsia="ru-RU"/>
        </w:rPr>
      </w:pPr>
      <w:r w:rsidRPr="00F51C9A">
        <w:rPr>
          <w:rFonts w:ascii="Times New Roman" w:eastAsia="Arial Unicode MS" w:hAnsi="Times New Roman" w:cs="Arial Unicode MS"/>
          <w:smallCaps/>
          <w:color w:val="000000"/>
          <w:sz w:val="28"/>
          <w:szCs w:val="28"/>
          <w:u w:color="000000"/>
          <w:bdr w:val="nil"/>
          <w:lang w:eastAsia="ru-RU"/>
        </w:rPr>
        <w:t>(пояснювальна записка)</w:t>
      </w: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widowControl w:val="0"/>
        <w:autoSpaceDE w:val="0"/>
        <w:autoSpaceDN w:val="0"/>
        <w:adjustRightInd w:val="0"/>
        <w:spacing w:after="0" w:line="240" w:lineRule="auto"/>
        <w:ind w:right="-35" w:firstLine="540"/>
        <w:jc w:val="center"/>
        <w:rPr>
          <w:rFonts w:ascii="Times New Roman" w:eastAsia="Times New Roman" w:hAnsi="Times New Roman" w:cs="Times New Roman"/>
          <w:b/>
          <w:lang w:val="uk-UA" w:eastAsia="ru-RU"/>
        </w:rPr>
      </w:pPr>
      <w:r w:rsidRPr="00F51C9A">
        <w:rPr>
          <w:rFonts w:ascii="Times New Roman" w:eastAsia="Times New Roman" w:hAnsi="Times New Roman" w:cs="Times New Roman"/>
          <w:b/>
          <w:caps/>
          <w:lang w:val="uk-UA" w:eastAsia="ru-RU"/>
        </w:rPr>
        <w:t xml:space="preserve">ВИПУСКНИКА освітнього ступеня </w:t>
      </w:r>
      <w:r w:rsidRPr="00F51C9A">
        <w:rPr>
          <w:rFonts w:ascii="Times New Roman" w:eastAsia="Times New Roman" w:hAnsi="Times New Roman" w:cs="Times New Roman"/>
          <w:b/>
          <w:lang w:val="uk-UA" w:eastAsia="ru-RU"/>
        </w:rPr>
        <w:t>МАГІСТРА</w:t>
      </w:r>
    </w:p>
    <w:p w:rsidR="003607A8" w:rsidRPr="00F51C9A" w:rsidRDefault="003607A8" w:rsidP="00CE448C">
      <w:pPr>
        <w:widowControl w:val="0"/>
        <w:autoSpaceDE w:val="0"/>
        <w:autoSpaceDN w:val="0"/>
        <w:adjustRightInd w:val="0"/>
        <w:spacing w:after="0" w:line="240" w:lineRule="auto"/>
        <w:ind w:right="-35" w:firstLine="540"/>
        <w:jc w:val="center"/>
        <w:rPr>
          <w:rFonts w:ascii="Times New Roman" w:eastAsia="Times New Roman" w:hAnsi="Times New Roman" w:cs="Times New Roman"/>
          <w:b/>
          <w:lang w:val="uk-UA" w:eastAsia="ru-RU"/>
        </w:rPr>
      </w:pPr>
      <w:r w:rsidRPr="00F51C9A">
        <w:rPr>
          <w:rFonts w:ascii="Times New Roman" w:eastAsia="Times New Roman" w:hAnsi="Times New Roman" w:cs="Times New Roman"/>
          <w:b/>
          <w:lang w:val="uk-UA" w:eastAsia="ru-RU"/>
        </w:rPr>
        <w:t>ЗА СПЕЦІАЛЬНІСТЮ 076 «ПІДПРИЄМНИЦТВО, ТОРГІВЛЯ ТА БІРЖОВА ДІЯЛЬНІСТЬ»</w:t>
      </w:r>
    </w:p>
    <w:p w:rsidR="003607A8" w:rsidRPr="00F51C9A" w:rsidRDefault="003607A8" w:rsidP="00CE448C">
      <w:pPr>
        <w:widowControl w:val="0"/>
        <w:autoSpaceDE w:val="0"/>
        <w:autoSpaceDN w:val="0"/>
        <w:adjustRightInd w:val="0"/>
        <w:spacing w:after="0" w:line="240" w:lineRule="auto"/>
        <w:ind w:right="-35" w:firstLine="540"/>
        <w:jc w:val="center"/>
        <w:rPr>
          <w:rFonts w:ascii="Times New Roman" w:eastAsia="Times New Roman" w:hAnsi="Times New Roman" w:cs="Times New Roman"/>
          <w:b/>
          <w:lang w:val="uk-UA" w:eastAsia="ru-RU"/>
        </w:rPr>
      </w:pPr>
      <w:r w:rsidRPr="00F51C9A">
        <w:rPr>
          <w:rFonts w:ascii="Times New Roman" w:eastAsia="Times New Roman" w:hAnsi="Times New Roman" w:cs="Times New Roman"/>
          <w:b/>
          <w:lang w:val="uk-UA" w:eastAsia="ru-RU"/>
        </w:rPr>
        <w:t>ОСВІТНЬО-ПРОФЕСІЙНОЮ ПРОГРАМОЮ «ПІДПРИЄМНИЦЬКА ДІЯЛЬНІСТЬ В АВІАЦІЇ»</w:t>
      </w: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smallCap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Тема: «Управління нематеріальними активами на підприємстві авіаційної галузі» </w:t>
      </w: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u w:color="000000"/>
          <w:bdr w:val="nil"/>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Cs w:val="20"/>
          <w:lang w:val="uk-UA" w:eastAsia="ru-RU"/>
        </w:rPr>
      </w:pPr>
      <w:r w:rsidRPr="00F51C9A">
        <w:rPr>
          <w:rFonts w:ascii="Times New Roman" w:eastAsia="Times New Roman" w:hAnsi="Times New Roman" w:cs="Times New Roman"/>
          <w:b/>
          <w:lang w:val="uk-UA" w:eastAsia="ru-RU"/>
        </w:rPr>
        <w:t>Виконавець:</w:t>
      </w:r>
      <w:r w:rsidRPr="00F51C9A">
        <w:rPr>
          <w:rFonts w:ascii="Times New Roman" w:eastAsia="Times New Roman" w:hAnsi="Times New Roman" w:cs="Times New Roman"/>
          <w:lang w:val="uk-UA" w:eastAsia="ru-RU"/>
        </w:rPr>
        <w:t xml:space="preserve"> ___</w:t>
      </w:r>
      <w:r w:rsidR="00456A4A" w:rsidRPr="00456A4A">
        <w:rPr>
          <w:rFonts w:ascii="Times New Roman" w:eastAsia="Times New Roman" w:hAnsi="Times New Roman" w:cs="Times New Roman"/>
          <w:sz w:val="20"/>
          <w:szCs w:val="20"/>
          <w:u w:val="single"/>
          <w:lang w:val="uk-UA" w:eastAsia="ru-RU"/>
        </w:rPr>
        <w:t xml:space="preserve"> </w:t>
      </w:r>
      <w:r w:rsidR="00456A4A" w:rsidRPr="00F51C9A">
        <w:rPr>
          <w:rFonts w:ascii="Times New Roman" w:eastAsia="Times New Roman" w:hAnsi="Times New Roman" w:cs="Times New Roman"/>
          <w:sz w:val="20"/>
          <w:szCs w:val="20"/>
          <w:u w:val="single"/>
          <w:lang w:val="uk-UA" w:eastAsia="ru-RU"/>
        </w:rPr>
        <w:t>Марченко Катерин</w:t>
      </w:r>
      <w:r w:rsidR="00456A4A">
        <w:rPr>
          <w:rFonts w:ascii="Times New Roman" w:eastAsia="Times New Roman" w:hAnsi="Times New Roman" w:cs="Times New Roman"/>
          <w:sz w:val="20"/>
          <w:szCs w:val="20"/>
          <w:u w:val="single"/>
          <w:lang w:val="uk-UA" w:eastAsia="ru-RU"/>
        </w:rPr>
        <w:t>а</w:t>
      </w:r>
      <w:r w:rsidR="00456A4A" w:rsidRPr="00F51C9A">
        <w:rPr>
          <w:rFonts w:ascii="Times New Roman" w:eastAsia="Times New Roman" w:hAnsi="Times New Roman" w:cs="Times New Roman"/>
          <w:sz w:val="20"/>
          <w:szCs w:val="20"/>
          <w:u w:val="single"/>
          <w:lang w:val="uk-UA" w:eastAsia="ru-RU"/>
        </w:rPr>
        <w:t xml:space="preserve"> Олександрівн</w:t>
      </w:r>
      <w:r w:rsidR="00456A4A">
        <w:rPr>
          <w:rFonts w:ascii="Times New Roman" w:eastAsia="Times New Roman" w:hAnsi="Times New Roman" w:cs="Times New Roman"/>
          <w:sz w:val="20"/>
          <w:szCs w:val="20"/>
          <w:u w:val="single"/>
          <w:lang w:val="uk-UA" w:eastAsia="ru-RU"/>
        </w:rPr>
        <w:t>а</w:t>
      </w: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 w:val="16"/>
          <w:szCs w:val="16"/>
          <w:lang w:val="uk-UA" w:eastAsia="ru-RU"/>
        </w:rPr>
      </w:pPr>
      <w:r w:rsidRPr="00F51C9A">
        <w:rPr>
          <w:rFonts w:ascii="Times New Roman" w:eastAsia="Times New Roman" w:hAnsi="Times New Roman" w:cs="Times New Roman"/>
          <w:b/>
          <w:sz w:val="16"/>
          <w:szCs w:val="16"/>
          <w:lang w:val="uk-UA" w:eastAsia="ru-RU"/>
        </w:rPr>
        <w:tab/>
      </w:r>
      <w:r w:rsidRPr="00F51C9A">
        <w:rPr>
          <w:rFonts w:ascii="Times New Roman" w:eastAsia="Times New Roman" w:hAnsi="Times New Roman" w:cs="Times New Roman"/>
          <w:b/>
          <w:sz w:val="16"/>
          <w:szCs w:val="16"/>
          <w:lang w:val="uk-UA" w:eastAsia="ru-RU"/>
        </w:rPr>
        <w:tab/>
      </w:r>
      <w:r w:rsidRPr="00F51C9A">
        <w:rPr>
          <w:rFonts w:ascii="Times New Roman" w:eastAsia="Times New Roman" w:hAnsi="Times New Roman" w:cs="Times New Roman"/>
          <w:b/>
          <w:sz w:val="16"/>
          <w:szCs w:val="16"/>
          <w:lang w:val="uk-UA" w:eastAsia="ru-RU"/>
        </w:rPr>
        <w:tab/>
      </w:r>
      <w:r w:rsidRPr="00F51C9A">
        <w:rPr>
          <w:rFonts w:ascii="Times New Roman" w:eastAsia="Times New Roman" w:hAnsi="Times New Roman" w:cs="Times New Roman"/>
          <w:sz w:val="16"/>
          <w:szCs w:val="16"/>
          <w:lang w:val="uk-UA" w:eastAsia="ru-RU"/>
        </w:rPr>
        <w:t>(студент, група, прізвище, ім</w:t>
      </w:r>
      <w:r w:rsidRPr="00F51C9A">
        <w:rPr>
          <w:rFonts w:ascii="Times New Roman" w:eastAsia="Times New Roman" w:hAnsi="Times New Roman" w:cs="Times New Roman"/>
          <w:sz w:val="16"/>
          <w:szCs w:val="16"/>
          <w:lang w:eastAsia="ru-RU"/>
        </w:rPr>
        <w:t>’</w:t>
      </w:r>
      <w:r w:rsidRPr="00F51C9A">
        <w:rPr>
          <w:rFonts w:ascii="Times New Roman" w:eastAsia="Times New Roman" w:hAnsi="Times New Roman" w:cs="Times New Roman"/>
          <w:sz w:val="16"/>
          <w:szCs w:val="16"/>
          <w:lang w:val="uk-UA" w:eastAsia="ru-RU"/>
        </w:rPr>
        <w:t>я, по-батькові, підпис)</w:t>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 w:val="16"/>
          <w:szCs w:val="16"/>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 w:val="16"/>
          <w:szCs w:val="16"/>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 w:val="16"/>
          <w:szCs w:val="16"/>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lang w:val="uk-UA" w:eastAsia="ru-RU"/>
        </w:rPr>
      </w:pPr>
      <w:r w:rsidRPr="00F51C9A">
        <w:rPr>
          <w:rFonts w:ascii="Times New Roman" w:eastAsia="Times New Roman" w:hAnsi="Times New Roman" w:cs="Times New Roman"/>
          <w:b/>
          <w:lang w:val="uk-UA" w:eastAsia="ru-RU"/>
        </w:rPr>
        <w:t>Керівник:_</w:t>
      </w:r>
      <w:r w:rsidRPr="00F51C9A">
        <w:rPr>
          <w:rFonts w:ascii="Times New Roman" w:eastAsia="Times New Roman" w:hAnsi="Times New Roman" w:cs="Times New Roman"/>
          <w:lang w:val="uk-UA" w:eastAsia="ru-RU"/>
        </w:rPr>
        <w:t>____</w:t>
      </w:r>
      <w:r w:rsidR="00456A4A" w:rsidRPr="00456A4A">
        <w:rPr>
          <w:rFonts w:ascii="Times New Roman" w:eastAsia="Times New Roman" w:hAnsi="Times New Roman" w:cs="Times New Roman"/>
          <w:u w:val="single"/>
          <w:lang w:val="uk-UA" w:eastAsia="ru-RU"/>
        </w:rPr>
        <w:t>к.е.н., доц. Кривицька Наталія Юріївна</w:t>
      </w:r>
      <w:r w:rsidRPr="00F51C9A">
        <w:rPr>
          <w:rFonts w:ascii="Times New Roman" w:eastAsia="Times New Roman" w:hAnsi="Times New Roman" w:cs="Times New Roman"/>
          <w:lang w:val="uk-UA" w:eastAsia="ru-RU"/>
        </w:rPr>
        <w:t xml:space="preserve">____ </w:t>
      </w: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 w:val="16"/>
          <w:szCs w:val="16"/>
          <w:lang w:val="uk-UA" w:eastAsia="ru-RU"/>
        </w:rPr>
      </w:pPr>
      <w:r w:rsidRPr="00F51C9A">
        <w:rPr>
          <w:rFonts w:ascii="Times New Roman" w:eastAsia="Times New Roman" w:hAnsi="Times New Roman" w:cs="Times New Roman"/>
          <w:b/>
          <w:sz w:val="16"/>
          <w:szCs w:val="16"/>
          <w:lang w:val="uk-UA" w:eastAsia="ru-RU"/>
        </w:rPr>
        <w:tab/>
      </w:r>
      <w:r w:rsidRPr="00F51C9A">
        <w:rPr>
          <w:rFonts w:ascii="Times New Roman" w:eastAsia="Times New Roman" w:hAnsi="Times New Roman" w:cs="Times New Roman"/>
          <w:b/>
          <w:sz w:val="16"/>
          <w:szCs w:val="16"/>
          <w:lang w:val="uk-UA" w:eastAsia="ru-RU"/>
        </w:rPr>
        <w:tab/>
      </w:r>
      <w:r w:rsidRPr="00F51C9A">
        <w:rPr>
          <w:rFonts w:ascii="Times New Roman" w:eastAsia="Times New Roman" w:hAnsi="Times New Roman" w:cs="Times New Roman"/>
          <w:sz w:val="16"/>
          <w:szCs w:val="16"/>
          <w:lang w:val="uk-UA" w:eastAsia="ru-RU"/>
        </w:rPr>
        <w:t>(науковий ступіть, вчене звання, прізвище, ім</w:t>
      </w:r>
      <w:r w:rsidRPr="00733BD1">
        <w:rPr>
          <w:rFonts w:ascii="Times New Roman" w:eastAsia="Times New Roman" w:hAnsi="Times New Roman" w:cs="Times New Roman"/>
          <w:sz w:val="16"/>
          <w:szCs w:val="16"/>
          <w:lang w:val="uk-UA" w:eastAsia="ru-RU"/>
        </w:rPr>
        <w:t>’</w:t>
      </w:r>
      <w:r w:rsidRPr="00F51C9A">
        <w:rPr>
          <w:rFonts w:ascii="Times New Roman" w:eastAsia="Times New Roman" w:hAnsi="Times New Roman" w:cs="Times New Roman"/>
          <w:sz w:val="16"/>
          <w:szCs w:val="16"/>
          <w:lang w:val="uk-UA" w:eastAsia="ru-RU"/>
        </w:rPr>
        <w:t>я, по-батькові, підпис)</w:t>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t xml:space="preserve">    </w:t>
      </w: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b/>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b/>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b/>
          <w:lang w:val="uk-UA" w:eastAsia="ru-RU"/>
        </w:rPr>
      </w:pP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lang w:val="uk-UA" w:eastAsia="ru-RU"/>
        </w:rPr>
      </w:pPr>
      <w:r w:rsidRPr="00F51C9A">
        <w:rPr>
          <w:rFonts w:ascii="Times New Roman" w:eastAsia="Times New Roman" w:hAnsi="Times New Roman" w:cs="Times New Roman"/>
          <w:b/>
          <w:lang w:val="uk-UA" w:eastAsia="ru-RU"/>
        </w:rPr>
        <w:t>Нормо-контролер:</w:t>
      </w:r>
      <w:r w:rsidRPr="00F51C9A">
        <w:rPr>
          <w:rFonts w:ascii="Times New Roman" w:eastAsia="Times New Roman" w:hAnsi="Times New Roman" w:cs="Times New Roman"/>
          <w:lang w:val="uk-UA" w:eastAsia="ru-RU"/>
        </w:rPr>
        <w:t xml:space="preserve"> _</w:t>
      </w:r>
      <w:r w:rsidR="00733BD1" w:rsidRPr="00733BD1">
        <w:rPr>
          <w:rFonts w:ascii="Times New Roman" w:eastAsia="Times New Roman" w:hAnsi="Times New Roman" w:cs="Times New Roman"/>
          <w:u w:val="single"/>
          <w:lang w:val="uk-UA" w:eastAsia="ru-RU"/>
        </w:rPr>
        <w:t>Назаренко О. П.</w:t>
      </w:r>
      <w:r w:rsidR="00733BD1">
        <w:rPr>
          <w:rFonts w:ascii="Times New Roman" w:eastAsia="Times New Roman" w:hAnsi="Times New Roman" w:cs="Times New Roman"/>
          <w:u w:val="single"/>
          <w:lang w:val="uk-UA" w:eastAsia="ru-RU"/>
        </w:rPr>
        <w:t>_</w:t>
      </w:r>
      <w:r w:rsidRPr="00F51C9A">
        <w:rPr>
          <w:rFonts w:ascii="Times New Roman" w:eastAsia="Times New Roman" w:hAnsi="Times New Roman" w:cs="Times New Roman"/>
          <w:lang w:val="uk-UA" w:eastAsia="ru-RU"/>
        </w:rPr>
        <w:t xml:space="preserve"> </w:t>
      </w:r>
    </w:p>
    <w:p w:rsidR="003607A8" w:rsidRPr="00F51C9A" w:rsidRDefault="003607A8" w:rsidP="00CE448C">
      <w:pPr>
        <w:widowControl w:val="0"/>
        <w:autoSpaceDE w:val="0"/>
        <w:autoSpaceDN w:val="0"/>
        <w:adjustRightInd w:val="0"/>
        <w:spacing w:after="0" w:line="240" w:lineRule="auto"/>
        <w:ind w:right="-35" w:firstLine="567"/>
        <w:jc w:val="both"/>
        <w:rPr>
          <w:rFonts w:ascii="Times New Roman" w:eastAsia="Times New Roman" w:hAnsi="Times New Roman" w:cs="Times New Roman"/>
          <w:szCs w:val="20"/>
          <w:lang w:val="uk-UA" w:eastAsia="ru-RU"/>
        </w:rPr>
      </w:pPr>
      <w:r w:rsidRPr="00F51C9A">
        <w:rPr>
          <w:rFonts w:ascii="Times New Roman" w:eastAsia="Times New Roman" w:hAnsi="Times New Roman" w:cs="Times New Roman"/>
          <w:b/>
          <w:sz w:val="16"/>
          <w:szCs w:val="16"/>
          <w:lang w:val="uk-UA" w:eastAsia="ru-RU"/>
        </w:rPr>
        <w:tab/>
      </w:r>
      <w:r w:rsidRPr="00F51C9A">
        <w:rPr>
          <w:rFonts w:ascii="Times New Roman" w:eastAsia="Times New Roman" w:hAnsi="Times New Roman" w:cs="Times New Roman"/>
          <w:b/>
          <w:sz w:val="16"/>
          <w:szCs w:val="16"/>
          <w:lang w:val="uk-UA" w:eastAsia="ru-RU"/>
        </w:rPr>
        <w:tab/>
        <w:t xml:space="preserve">                           </w:t>
      </w:r>
      <w:r w:rsidRPr="00F51C9A">
        <w:rPr>
          <w:rFonts w:ascii="Times New Roman" w:eastAsia="Times New Roman" w:hAnsi="Times New Roman" w:cs="Times New Roman"/>
          <w:sz w:val="16"/>
          <w:szCs w:val="16"/>
          <w:lang w:val="uk-UA" w:eastAsia="ru-RU"/>
        </w:rPr>
        <w:t xml:space="preserve">(підпис) </w:t>
      </w:r>
      <w:r w:rsidRPr="00F51C9A">
        <w:rPr>
          <w:rFonts w:ascii="Times New Roman" w:eastAsia="Times New Roman" w:hAnsi="Times New Roman" w:cs="Times New Roman"/>
          <w:sz w:val="16"/>
          <w:szCs w:val="16"/>
          <w:lang w:val="uk-UA" w:eastAsia="ru-RU"/>
        </w:rPr>
        <w:tab/>
      </w:r>
      <w:r w:rsidRPr="00F51C9A">
        <w:rPr>
          <w:rFonts w:ascii="Times New Roman" w:eastAsia="Times New Roman" w:hAnsi="Times New Roman" w:cs="Times New Roman"/>
          <w:sz w:val="16"/>
          <w:szCs w:val="16"/>
          <w:lang w:val="uk-UA" w:eastAsia="ru-RU"/>
        </w:rPr>
        <w:tab/>
        <w:t>(ПІБ)</w:t>
      </w: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КИЇВ 20</w:t>
      </w:r>
      <w:r w:rsidRPr="00F51C9A">
        <w:rPr>
          <w:rFonts w:ascii="Times New Roman" w:eastAsia="Arial Unicode MS" w:hAnsi="Times New Roman" w:cs="Arial Unicode MS"/>
          <w:color w:val="000000"/>
          <w:sz w:val="28"/>
          <w:szCs w:val="28"/>
          <w:u w:color="000000"/>
          <w:bdr w:val="nil"/>
          <w:lang w:val="uk-UA" w:eastAsia="ru-RU"/>
        </w:rPr>
        <w:t>20</w:t>
      </w:r>
    </w:p>
    <w:p w:rsidR="003607A8" w:rsidRDefault="00AF3EF0" w:rsidP="00CE448C">
      <w:pPr>
        <w:spacing w:after="0" w:line="240" w:lineRule="auto"/>
        <w:jc w:val="center"/>
        <w:rPr>
          <w:rFonts w:ascii="Times New Roman" w:eastAsia="Times New Roman" w:hAnsi="Times New Roman" w:cs="Times New Roman"/>
          <w:b/>
          <w:sz w:val="20"/>
          <w:szCs w:val="20"/>
          <w:lang w:val="uk-UA" w:eastAsia="ru-RU"/>
        </w:rPr>
      </w:pPr>
      <w:r>
        <w:rPr>
          <w:rFonts w:ascii="Times New Roman" w:eastAsia="Arial Unicode MS" w:hAnsi="Times New Roman" w:cs="Arial Unicode MS"/>
          <w:noProof/>
          <w:color w:val="000000"/>
          <w:sz w:val="28"/>
          <w:szCs w:val="28"/>
          <w:u w:color="000000"/>
          <w:lang w:val="uk-UA" w:eastAsia="uk-UA"/>
        </w:rPr>
        <mc:AlternateContent>
          <mc:Choice Requires="wps">
            <w:drawing>
              <wp:anchor distT="0" distB="0" distL="114300" distR="114300" simplePos="0" relativeHeight="251663360" behindDoc="0" locked="0" layoutInCell="1" allowOverlap="1">
                <wp:simplePos x="0" y="0"/>
                <wp:positionH relativeFrom="column">
                  <wp:posOffset>5821045</wp:posOffset>
                </wp:positionH>
                <wp:positionV relativeFrom="paragraph">
                  <wp:posOffset>171268</wp:posOffset>
                </wp:positionV>
                <wp:extent cx="457200" cy="250372"/>
                <wp:effectExtent l="0" t="0" r="19050" b="16510"/>
                <wp:wrapNone/>
                <wp:docPr id="1073742248" name="Прямоугольник 1073742248"/>
                <wp:cNvGraphicFramePr/>
                <a:graphic xmlns:a="http://schemas.openxmlformats.org/drawingml/2006/main">
                  <a:graphicData uri="http://schemas.microsoft.com/office/word/2010/wordprocessingShape">
                    <wps:wsp>
                      <wps:cNvSpPr/>
                      <wps:spPr>
                        <a:xfrm>
                          <a:off x="0" y="0"/>
                          <a:ext cx="457200" cy="2503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3742248" o:spid="_x0000_s1026" style="position:absolute;margin-left:458.35pt;margin-top:13.5pt;width:36pt;height:19.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" fillcolor="white [3212]" strokecolor="white [3212]" strokeweight="1pt"/>
            </w:pict>
          </mc:Fallback>
        </mc:AlternateContent>
      </w:r>
      <w:r w:rsidR="003607A8" w:rsidRPr="00F51C9A">
        <w:rPr>
          <w:rFonts w:ascii="Times New Roman" w:eastAsia="Arial Unicode MS" w:hAnsi="Times New Roman" w:cs="Arial Unicode MS"/>
          <w:color w:val="000000"/>
          <w:sz w:val="28"/>
          <w:szCs w:val="28"/>
          <w:u w:color="000000"/>
          <w:bdr w:val="nil"/>
          <w:lang w:val="uk-UA" w:eastAsia="ru-RU"/>
        </w:rPr>
        <w:br w:type="page"/>
      </w:r>
      <w:r w:rsidR="003607A8" w:rsidRPr="00F51C9A">
        <w:rPr>
          <w:rFonts w:ascii="Times New Roman" w:eastAsia="Times New Roman" w:hAnsi="Times New Roman" w:cs="Times New Roman"/>
          <w:b/>
          <w:sz w:val="20"/>
          <w:szCs w:val="20"/>
          <w:lang w:val="uk-UA" w:eastAsia="ru-RU"/>
        </w:rPr>
        <w:lastRenderedPageBreak/>
        <w:t>НАЦІОНАЛЬНИЙ АВІАЦІЙНИЙ УНІВЕРСИТЕТ</w:t>
      </w:r>
    </w:p>
    <w:p w:rsidR="00F21F2F" w:rsidRPr="00F51C9A" w:rsidRDefault="00F21F2F" w:rsidP="00CE448C">
      <w:pPr>
        <w:spacing w:after="0" w:line="240" w:lineRule="auto"/>
        <w:jc w:val="center"/>
        <w:rPr>
          <w:rFonts w:ascii="Times New Roman" w:eastAsia="Times New Roman" w:hAnsi="Times New Roman" w:cs="Times New Roman"/>
          <w:b/>
          <w:sz w:val="20"/>
          <w:szCs w:val="20"/>
          <w:lang w:val="uk-UA" w:eastAsia="ru-RU"/>
        </w:rPr>
      </w:pPr>
    </w:p>
    <w:p w:rsidR="00F21F2F" w:rsidRPr="00F21F2F" w:rsidRDefault="00F21F2F" w:rsidP="00F21F2F">
      <w:pPr>
        <w:spacing w:after="0" w:line="240" w:lineRule="auto"/>
        <w:rPr>
          <w:rFonts w:ascii="Times New Roman" w:eastAsia="Times New Roman" w:hAnsi="Times New Roman" w:cs="Times New Roman"/>
          <w:sz w:val="20"/>
          <w:szCs w:val="20"/>
          <w:lang w:val="uk-UA" w:eastAsia="ru-RU"/>
        </w:rPr>
      </w:pPr>
      <w:r w:rsidRPr="00F21F2F">
        <w:rPr>
          <w:rFonts w:ascii="Times New Roman" w:eastAsia="Times New Roman" w:hAnsi="Times New Roman" w:cs="Times New Roman"/>
          <w:b/>
          <w:sz w:val="20"/>
          <w:szCs w:val="20"/>
          <w:lang w:val="uk-UA" w:eastAsia="ru-RU"/>
        </w:rPr>
        <w:t>Факультет</w:t>
      </w:r>
      <w:r w:rsidRPr="00F21F2F">
        <w:rPr>
          <w:rFonts w:ascii="Times New Roman" w:eastAsia="Times New Roman" w:hAnsi="Times New Roman" w:cs="Times New Roman"/>
          <w:sz w:val="20"/>
          <w:szCs w:val="20"/>
          <w:lang w:val="uk-UA" w:eastAsia="ru-RU"/>
        </w:rPr>
        <w:t xml:space="preserve"> економіки та бізнес-адміністрування </w:t>
      </w:r>
    </w:p>
    <w:p w:rsidR="00F21F2F" w:rsidRPr="00F21F2F" w:rsidRDefault="00F21F2F" w:rsidP="00F21F2F">
      <w:pPr>
        <w:spacing w:after="0" w:line="240" w:lineRule="auto"/>
        <w:rPr>
          <w:rFonts w:ascii="Times New Roman" w:eastAsia="Times New Roman" w:hAnsi="Times New Roman" w:cs="Times New Roman"/>
          <w:sz w:val="20"/>
          <w:szCs w:val="20"/>
          <w:lang w:val="uk-UA" w:eastAsia="ru-RU"/>
        </w:rPr>
      </w:pPr>
      <w:r w:rsidRPr="00F21F2F">
        <w:rPr>
          <w:rFonts w:ascii="Times New Roman" w:eastAsia="Times New Roman" w:hAnsi="Times New Roman" w:cs="Times New Roman"/>
          <w:b/>
          <w:sz w:val="20"/>
          <w:szCs w:val="20"/>
          <w:lang w:val="uk-UA" w:eastAsia="ru-RU"/>
        </w:rPr>
        <w:t>Кафедра</w:t>
      </w:r>
      <w:r w:rsidRPr="00F21F2F">
        <w:rPr>
          <w:rFonts w:ascii="Times New Roman" w:eastAsia="Times New Roman" w:hAnsi="Times New Roman" w:cs="Times New Roman"/>
          <w:sz w:val="20"/>
          <w:szCs w:val="20"/>
          <w:lang w:val="uk-UA" w:eastAsia="ru-RU"/>
        </w:rPr>
        <w:t xml:space="preserve"> економіки та бізнес-технологій</w:t>
      </w:r>
    </w:p>
    <w:p w:rsidR="00F21F2F" w:rsidRPr="00F21F2F" w:rsidRDefault="00F21F2F" w:rsidP="00F21F2F">
      <w:pPr>
        <w:spacing w:after="0" w:line="240" w:lineRule="auto"/>
        <w:rPr>
          <w:rFonts w:ascii="Times New Roman" w:eastAsia="Times New Roman" w:hAnsi="Times New Roman" w:cs="Times New Roman"/>
          <w:sz w:val="20"/>
          <w:szCs w:val="20"/>
          <w:lang w:val="uk-UA" w:eastAsia="ru-RU"/>
        </w:rPr>
      </w:pPr>
      <w:r w:rsidRPr="00F21F2F">
        <w:rPr>
          <w:rFonts w:ascii="Times New Roman" w:eastAsia="Times New Roman" w:hAnsi="Times New Roman" w:cs="Times New Roman"/>
          <w:b/>
          <w:sz w:val="20"/>
          <w:szCs w:val="20"/>
          <w:lang w:val="uk-UA" w:eastAsia="ru-RU"/>
        </w:rPr>
        <w:t>Спеціальність</w:t>
      </w:r>
      <w:r w:rsidRPr="00F21F2F">
        <w:rPr>
          <w:rFonts w:ascii="Times New Roman" w:eastAsia="Times New Roman" w:hAnsi="Times New Roman" w:cs="Times New Roman"/>
          <w:sz w:val="20"/>
          <w:szCs w:val="20"/>
          <w:lang w:val="uk-UA" w:eastAsia="ru-RU"/>
        </w:rPr>
        <w:t xml:space="preserve"> «Підприємництво, торгівля та біржова діяльність»</w:t>
      </w:r>
    </w:p>
    <w:p w:rsidR="003607A8" w:rsidRPr="00F51C9A" w:rsidRDefault="00F21F2F" w:rsidP="00F21F2F">
      <w:pPr>
        <w:spacing w:after="0" w:line="240" w:lineRule="auto"/>
        <w:rPr>
          <w:rFonts w:ascii="Times New Roman" w:eastAsia="Times New Roman" w:hAnsi="Times New Roman" w:cs="Times New Roman"/>
          <w:sz w:val="20"/>
          <w:szCs w:val="20"/>
          <w:lang w:val="uk-UA" w:eastAsia="ru-RU"/>
        </w:rPr>
      </w:pPr>
      <w:r w:rsidRPr="00F21F2F">
        <w:rPr>
          <w:rFonts w:ascii="Times New Roman" w:eastAsia="Times New Roman" w:hAnsi="Times New Roman" w:cs="Times New Roman"/>
          <w:b/>
          <w:sz w:val="20"/>
          <w:szCs w:val="20"/>
          <w:lang w:val="uk-UA" w:eastAsia="ru-RU"/>
        </w:rPr>
        <w:t>Освітньо-професійна програма</w:t>
      </w:r>
      <w:r w:rsidRPr="00F21F2F">
        <w:rPr>
          <w:rFonts w:ascii="Times New Roman" w:eastAsia="Times New Roman" w:hAnsi="Times New Roman" w:cs="Times New Roman"/>
          <w:sz w:val="20"/>
          <w:szCs w:val="20"/>
          <w:lang w:val="uk-UA" w:eastAsia="ru-RU"/>
        </w:rPr>
        <w:t xml:space="preserve"> «Підприємницька діяльність в авіації»</w:t>
      </w:r>
    </w:p>
    <w:p w:rsidR="003607A8" w:rsidRPr="00F51C9A" w:rsidRDefault="003607A8" w:rsidP="00CE448C">
      <w:pPr>
        <w:spacing w:after="0"/>
        <w:jc w:val="right"/>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val="uk-UA" w:eastAsia="ru-RU"/>
        </w:rPr>
        <w:t>ЗАТВЕРДЖУЮ</w:t>
      </w:r>
    </w:p>
    <w:p w:rsidR="003607A8" w:rsidRPr="00F51C9A" w:rsidRDefault="003607A8" w:rsidP="00CE448C">
      <w:pPr>
        <w:spacing w:after="0"/>
        <w:jc w:val="right"/>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val="uk-UA" w:eastAsia="ru-RU"/>
        </w:rPr>
        <w:t>Завідувач кафедри</w:t>
      </w:r>
    </w:p>
    <w:p w:rsidR="003607A8" w:rsidRPr="00F21F2F" w:rsidRDefault="00F21F2F" w:rsidP="00CE448C">
      <w:pPr>
        <w:spacing w:after="0"/>
        <w:jc w:val="right"/>
        <w:rPr>
          <w:rFonts w:ascii="Times New Roman" w:eastAsia="Times New Roman" w:hAnsi="Times New Roman" w:cs="Times New Roman"/>
          <w:sz w:val="20"/>
          <w:szCs w:val="20"/>
          <w:u w:val="single"/>
          <w:lang w:val="uk-UA" w:eastAsia="ru-RU"/>
        </w:rPr>
      </w:pPr>
      <w:r w:rsidRPr="00F21F2F">
        <w:rPr>
          <w:rFonts w:ascii="Times New Roman" w:eastAsia="Times New Roman" w:hAnsi="Times New Roman" w:cs="Times New Roman"/>
          <w:sz w:val="20"/>
          <w:szCs w:val="20"/>
          <w:u w:val="single"/>
          <w:lang w:val="uk-UA" w:eastAsia="ru-RU"/>
        </w:rPr>
        <w:t>Ушенко Н.В.</w:t>
      </w:r>
    </w:p>
    <w:p w:rsidR="003607A8" w:rsidRPr="00F51C9A" w:rsidRDefault="003607A8" w:rsidP="00CE448C">
      <w:pPr>
        <w:spacing w:after="0"/>
        <w:jc w:val="right"/>
        <w:rPr>
          <w:rFonts w:ascii="Times New Roman" w:eastAsia="Times New Roman" w:hAnsi="Times New Roman" w:cs="Times New Roman"/>
          <w:sz w:val="20"/>
          <w:szCs w:val="20"/>
          <w:lang w:eastAsia="ru-RU"/>
        </w:rPr>
      </w:pPr>
      <w:r w:rsidRPr="00F51C9A">
        <w:rPr>
          <w:rFonts w:ascii="Times New Roman" w:eastAsia="Times New Roman" w:hAnsi="Times New Roman" w:cs="Times New Roman"/>
          <w:sz w:val="20"/>
          <w:szCs w:val="20"/>
          <w:lang w:val="uk-UA" w:eastAsia="ru-RU"/>
        </w:rPr>
        <w:t>«___» ______2</w:t>
      </w:r>
      <w:r w:rsidRPr="00F51C9A">
        <w:rPr>
          <w:rFonts w:ascii="Times New Roman" w:eastAsia="Times New Roman" w:hAnsi="Times New Roman" w:cs="Times New Roman"/>
          <w:sz w:val="20"/>
          <w:szCs w:val="20"/>
          <w:lang w:eastAsia="ru-RU"/>
        </w:rPr>
        <w:t>0</w:t>
      </w:r>
      <w:r w:rsidRPr="00F51C9A">
        <w:rPr>
          <w:rFonts w:ascii="Times New Roman" w:eastAsia="Times New Roman" w:hAnsi="Times New Roman" w:cs="Times New Roman"/>
          <w:sz w:val="20"/>
          <w:szCs w:val="20"/>
          <w:lang w:val="uk-UA" w:eastAsia="ru-RU"/>
        </w:rPr>
        <w:t xml:space="preserve">20 </w:t>
      </w:r>
      <w:r w:rsidRPr="00F51C9A">
        <w:rPr>
          <w:rFonts w:ascii="Times New Roman" w:eastAsia="Times New Roman" w:hAnsi="Times New Roman" w:cs="Times New Roman"/>
          <w:sz w:val="20"/>
          <w:szCs w:val="20"/>
          <w:lang w:eastAsia="ru-RU"/>
        </w:rPr>
        <w:t>р.</w:t>
      </w:r>
    </w:p>
    <w:p w:rsidR="003607A8" w:rsidRPr="00F51C9A" w:rsidRDefault="003607A8" w:rsidP="00CE448C">
      <w:pPr>
        <w:spacing w:after="0"/>
        <w:jc w:val="center"/>
        <w:rPr>
          <w:rFonts w:ascii="Times New Roman" w:eastAsia="Times New Roman" w:hAnsi="Times New Roman" w:cs="Times New Roman"/>
          <w:b/>
          <w:sz w:val="20"/>
          <w:szCs w:val="20"/>
          <w:lang w:eastAsia="ru-RU"/>
        </w:rPr>
      </w:pPr>
      <w:r w:rsidRPr="00F51C9A">
        <w:rPr>
          <w:rFonts w:ascii="Times New Roman" w:eastAsia="Times New Roman" w:hAnsi="Times New Roman" w:cs="Times New Roman"/>
          <w:b/>
          <w:sz w:val="20"/>
          <w:szCs w:val="20"/>
          <w:lang w:eastAsia="ru-RU"/>
        </w:rPr>
        <w:t>ЗАВДАННЯ</w:t>
      </w:r>
    </w:p>
    <w:p w:rsidR="003607A8" w:rsidRPr="00F51C9A" w:rsidRDefault="003607A8" w:rsidP="00CE448C">
      <w:pPr>
        <w:spacing w:after="0"/>
        <w:jc w:val="center"/>
        <w:rPr>
          <w:rFonts w:ascii="Times New Roman" w:eastAsia="Times New Roman" w:hAnsi="Times New Roman" w:cs="Times New Roman"/>
          <w:b/>
          <w:sz w:val="20"/>
          <w:szCs w:val="20"/>
          <w:lang w:eastAsia="ru-RU"/>
        </w:rPr>
      </w:pPr>
      <w:r w:rsidRPr="00F51C9A">
        <w:rPr>
          <w:rFonts w:ascii="Times New Roman" w:eastAsia="Times New Roman" w:hAnsi="Times New Roman" w:cs="Times New Roman"/>
          <w:b/>
          <w:sz w:val="20"/>
          <w:szCs w:val="20"/>
          <w:lang w:eastAsia="ru-RU"/>
        </w:rPr>
        <w:t>на виконання дипломної роботи студентки</w:t>
      </w:r>
    </w:p>
    <w:p w:rsidR="003607A8" w:rsidRPr="00F51C9A" w:rsidRDefault="003607A8" w:rsidP="00CE448C">
      <w:pPr>
        <w:spacing w:after="0"/>
        <w:jc w:val="center"/>
        <w:rPr>
          <w:rFonts w:ascii="Times New Roman" w:eastAsia="Times New Roman" w:hAnsi="Times New Roman" w:cs="Times New Roman"/>
          <w:sz w:val="20"/>
          <w:szCs w:val="20"/>
          <w:u w:val="single"/>
          <w:lang w:val="uk-UA" w:eastAsia="ru-RU"/>
        </w:rPr>
      </w:pPr>
      <w:r w:rsidRPr="00F51C9A">
        <w:rPr>
          <w:rFonts w:ascii="Times New Roman" w:eastAsia="Times New Roman" w:hAnsi="Times New Roman" w:cs="Times New Roman"/>
          <w:sz w:val="20"/>
          <w:szCs w:val="20"/>
          <w:u w:val="single"/>
          <w:lang w:val="uk-UA" w:eastAsia="ru-RU"/>
        </w:rPr>
        <w:t>Марченко Катерини Олександрівни</w:t>
      </w:r>
    </w:p>
    <w:p w:rsidR="003607A8" w:rsidRPr="00F51C9A" w:rsidRDefault="003607A8" w:rsidP="00CE448C">
      <w:pPr>
        <w:spacing w:after="0"/>
        <w:jc w:val="center"/>
        <w:rPr>
          <w:rFonts w:ascii="Times New Roman" w:eastAsia="Times New Roman" w:hAnsi="Times New Roman" w:cs="Times New Roman"/>
          <w:sz w:val="20"/>
          <w:szCs w:val="20"/>
          <w:lang w:eastAsia="ru-RU"/>
        </w:rPr>
      </w:pPr>
      <w:r w:rsidRPr="00F51C9A">
        <w:rPr>
          <w:rFonts w:ascii="Times New Roman" w:eastAsia="Times New Roman" w:hAnsi="Times New Roman" w:cs="Times New Roman"/>
          <w:sz w:val="20"/>
          <w:szCs w:val="20"/>
          <w:vertAlign w:val="superscript"/>
          <w:lang w:eastAsia="ru-RU"/>
        </w:rPr>
        <w:t>(ПІБ випускника в родовому відмінку)</w:t>
      </w:r>
    </w:p>
    <w:p w:rsidR="003607A8" w:rsidRPr="00F80DA5" w:rsidRDefault="003607A8" w:rsidP="00CE448C">
      <w:pPr>
        <w:spacing w:after="0" w:line="240" w:lineRule="auto"/>
        <w:jc w:val="both"/>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eastAsia="ru-RU"/>
        </w:rPr>
        <w:t xml:space="preserve">1. Тема дипломної роботи «Управління нематеріальними активами на підприємстві авіаційної </w:t>
      </w:r>
      <w:r w:rsidRPr="00F80DA5">
        <w:rPr>
          <w:rFonts w:ascii="Times New Roman" w:eastAsia="Times New Roman" w:hAnsi="Times New Roman" w:cs="Times New Roman"/>
          <w:sz w:val="20"/>
          <w:szCs w:val="20"/>
          <w:lang w:eastAsia="ru-RU"/>
        </w:rPr>
        <w:t>галузі»</w:t>
      </w:r>
    </w:p>
    <w:p w:rsidR="003607A8" w:rsidRPr="00F51C9A" w:rsidRDefault="003607A8" w:rsidP="00CE448C">
      <w:pPr>
        <w:spacing w:after="0" w:line="240" w:lineRule="auto"/>
        <w:jc w:val="both"/>
        <w:rPr>
          <w:rFonts w:ascii="Times New Roman" w:eastAsia="Times New Roman" w:hAnsi="Times New Roman" w:cs="Times New Roman"/>
          <w:sz w:val="20"/>
          <w:szCs w:val="20"/>
          <w:lang w:eastAsia="ru-RU"/>
        </w:rPr>
      </w:pPr>
      <w:r w:rsidRPr="00F51C9A">
        <w:rPr>
          <w:rFonts w:ascii="Times New Roman" w:eastAsia="Times New Roman" w:hAnsi="Times New Roman" w:cs="Times New Roman"/>
          <w:sz w:val="20"/>
          <w:szCs w:val="20"/>
          <w:lang w:eastAsia="ru-RU"/>
        </w:rPr>
        <w:t>затверджена наказом ректора від  «_</w:t>
      </w:r>
      <w:r w:rsidR="001975EF">
        <w:rPr>
          <w:rFonts w:ascii="Times New Roman" w:eastAsia="Times New Roman" w:hAnsi="Times New Roman" w:cs="Times New Roman"/>
          <w:sz w:val="20"/>
          <w:szCs w:val="20"/>
          <w:lang w:eastAsia="ru-RU"/>
        </w:rPr>
        <w:t>__»_________20</w:t>
      </w:r>
      <w:r w:rsidR="001975EF">
        <w:rPr>
          <w:rFonts w:ascii="Times New Roman" w:eastAsia="Times New Roman" w:hAnsi="Times New Roman" w:cs="Times New Roman"/>
          <w:sz w:val="20"/>
          <w:szCs w:val="20"/>
          <w:lang w:val="uk-UA" w:eastAsia="ru-RU"/>
        </w:rPr>
        <w:t xml:space="preserve">  </w:t>
      </w:r>
      <w:r w:rsidRPr="00F51C9A">
        <w:rPr>
          <w:rFonts w:ascii="Times New Roman" w:eastAsia="Times New Roman" w:hAnsi="Times New Roman" w:cs="Times New Roman"/>
          <w:sz w:val="20"/>
          <w:szCs w:val="20"/>
          <w:lang w:eastAsia="ru-RU"/>
        </w:rPr>
        <w:t>р.№__/__</w:t>
      </w:r>
    </w:p>
    <w:p w:rsidR="003607A8" w:rsidRPr="00F80DA5" w:rsidRDefault="003607A8" w:rsidP="00CE448C">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eastAsia="ru-RU"/>
        </w:rPr>
        <w:t xml:space="preserve">2. Термін </w:t>
      </w:r>
      <w:r w:rsidRPr="00F80DA5">
        <w:rPr>
          <w:rFonts w:ascii="Times New Roman" w:eastAsia="Times New Roman" w:hAnsi="Times New Roman" w:cs="Times New Roman"/>
          <w:sz w:val="20"/>
          <w:szCs w:val="20"/>
          <w:lang w:eastAsia="ru-RU"/>
        </w:rPr>
        <w:t>виконання роботи: з</w:t>
      </w:r>
      <w:r w:rsidR="00F80DA5" w:rsidRPr="00F80DA5">
        <w:rPr>
          <w:rFonts w:ascii="Times New Roman" w:eastAsia="Times New Roman" w:hAnsi="Times New Roman" w:cs="Times New Roman"/>
          <w:sz w:val="20"/>
          <w:szCs w:val="20"/>
          <w:lang w:val="uk-UA" w:eastAsia="ru-RU"/>
        </w:rPr>
        <w:t>«15» жовтня 2019р.</w:t>
      </w:r>
      <w:r w:rsidR="00F80DA5" w:rsidRPr="00F80DA5">
        <w:rPr>
          <w:rFonts w:ascii="Times New Roman" w:eastAsia="Times New Roman" w:hAnsi="Times New Roman" w:cs="Times New Roman"/>
          <w:b/>
          <w:i/>
          <w:sz w:val="20"/>
          <w:szCs w:val="20"/>
          <w:lang w:val="uk-UA" w:eastAsia="ru-RU"/>
        </w:rPr>
        <w:t xml:space="preserve"> </w:t>
      </w:r>
      <w:r w:rsidR="00F80DA5" w:rsidRPr="00F80DA5">
        <w:rPr>
          <w:rFonts w:ascii="Times New Roman" w:eastAsia="Times New Roman" w:hAnsi="Times New Roman" w:cs="Times New Roman"/>
          <w:sz w:val="20"/>
          <w:szCs w:val="20"/>
          <w:lang w:val="uk-UA" w:eastAsia="ru-RU"/>
        </w:rPr>
        <w:t>дo «04» лютого 2020р.</w:t>
      </w:r>
      <w:r w:rsidRPr="00F80DA5">
        <w:rPr>
          <w:rFonts w:ascii="Times New Roman" w:eastAsia="Times New Roman" w:hAnsi="Times New Roman" w:cs="Times New Roman"/>
          <w:sz w:val="20"/>
          <w:szCs w:val="20"/>
          <w:lang w:eastAsia="ru-RU"/>
        </w:rPr>
        <w:t xml:space="preserve"> </w:t>
      </w:r>
    </w:p>
    <w:p w:rsidR="003607A8" w:rsidRPr="00F51C9A" w:rsidRDefault="003607A8" w:rsidP="00CE448C">
      <w:pPr>
        <w:spacing w:after="0" w:line="240" w:lineRule="auto"/>
        <w:jc w:val="both"/>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val="uk-UA" w:eastAsia="ru-RU"/>
        </w:rPr>
        <w:t xml:space="preserve">3. </w:t>
      </w:r>
      <w:r w:rsidRPr="00F51C9A">
        <w:rPr>
          <w:rFonts w:ascii="Times New Roman" w:eastAsia="Times New Roman" w:hAnsi="Times New Roman" w:cs="Times New Roman"/>
          <w:sz w:val="20"/>
          <w:szCs w:val="20"/>
          <w:u w:val="single"/>
          <w:lang w:val="uk-UA" w:eastAsia="ru-RU"/>
        </w:rPr>
        <w:t xml:space="preserve">Вихідні дані до роботи: </w:t>
      </w:r>
      <w:r w:rsidR="00F80DA5" w:rsidRPr="00F80DA5">
        <w:rPr>
          <w:rFonts w:ascii="Times New Roman" w:eastAsia="Times New Roman" w:hAnsi="Times New Roman" w:cs="Times New Roman"/>
          <w:sz w:val="20"/>
          <w:szCs w:val="20"/>
          <w:u w:val="single"/>
          <w:lang w:val="uk-UA" w:eastAsia="ru-RU"/>
        </w:rPr>
        <w:t xml:space="preserve">відкриті інтepнeт-peсуpси; фaxoвi нaукoвi публікації; </w:t>
      </w:r>
      <w:r w:rsidRPr="00F51C9A">
        <w:rPr>
          <w:rFonts w:ascii="Times New Roman" w:eastAsia="Times New Roman" w:hAnsi="Times New Roman" w:cs="Times New Roman"/>
          <w:sz w:val="20"/>
          <w:szCs w:val="20"/>
          <w:u w:val="single"/>
          <w:lang w:val="uk-UA" w:eastAsia="ru-RU"/>
        </w:rPr>
        <w:t xml:space="preserve">Бухгалтерська звітність ДП «Украерорух»»: баланс фoрма фoрма №1, звіт прo фінансoві результати </w:t>
      </w:r>
      <w:r w:rsidRPr="00F51C9A">
        <w:rPr>
          <w:rFonts w:ascii="Times New Roman" w:eastAsia="Times New Roman" w:hAnsi="Times New Roman" w:cs="Times New Roman"/>
          <w:sz w:val="20"/>
          <w:szCs w:val="20"/>
          <w:lang w:val="uk-UA" w:eastAsia="ru-RU"/>
        </w:rPr>
        <w:t>ф</w:t>
      </w:r>
      <w:r w:rsidRPr="00F51C9A">
        <w:rPr>
          <w:rFonts w:ascii="Times New Roman" w:eastAsia="Times New Roman" w:hAnsi="Times New Roman" w:cs="Times New Roman"/>
          <w:sz w:val="20"/>
          <w:szCs w:val="20"/>
          <w:lang w:eastAsia="ru-RU"/>
        </w:rPr>
        <w:t>o</w:t>
      </w:r>
      <w:r w:rsidRPr="00F51C9A">
        <w:rPr>
          <w:rFonts w:ascii="Times New Roman" w:eastAsia="Times New Roman" w:hAnsi="Times New Roman" w:cs="Times New Roman"/>
          <w:sz w:val="20"/>
          <w:szCs w:val="20"/>
          <w:lang w:val="uk-UA" w:eastAsia="ru-RU"/>
        </w:rPr>
        <w:t>рма № 2, статут підприємства ДП «Украерорух»</w:t>
      </w:r>
    </w:p>
    <w:p w:rsidR="003607A8" w:rsidRPr="001975EF" w:rsidRDefault="003607A8" w:rsidP="00CE448C">
      <w:pPr>
        <w:spacing w:after="0" w:line="240" w:lineRule="auto"/>
        <w:jc w:val="both"/>
        <w:rPr>
          <w:rFonts w:ascii="Times New Roman" w:eastAsia="Times New Roman" w:hAnsi="Times New Roman" w:cs="Times New Roman"/>
          <w:sz w:val="20"/>
          <w:szCs w:val="20"/>
          <w:lang w:val="uk-UA" w:eastAsia="ru-RU"/>
        </w:rPr>
      </w:pPr>
      <w:r w:rsidRPr="001975EF">
        <w:rPr>
          <w:rFonts w:ascii="Times New Roman" w:eastAsia="Times New Roman" w:hAnsi="Times New Roman" w:cs="Times New Roman"/>
          <w:sz w:val="20"/>
          <w:szCs w:val="20"/>
          <w:lang w:val="uk-UA" w:eastAsia="ru-RU"/>
        </w:rPr>
        <w:t>4. Зміст пояснювальної записки (перелік питань, щ</w:t>
      </w:r>
      <w:r w:rsidRPr="001975EF">
        <w:rPr>
          <w:rFonts w:ascii="Times New Roman" w:eastAsia="Times New Roman" w:hAnsi="Times New Roman" w:cs="Times New Roman"/>
          <w:sz w:val="20"/>
          <w:szCs w:val="20"/>
          <w:lang w:eastAsia="ru-RU"/>
        </w:rPr>
        <w:t>o</w:t>
      </w:r>
      <w:r w:rsidRPr="001975EF">
        <w:rPr>
          <w:rFonts w:ascii="Times New Roman" w:eastAsia="Times New Roman" w:hAnsi="Times New Roman" w:cs="Times New Roman"/>
          <w:sz w:val="20"/>
          <w:szCs w:val="20"/>
          <w:lang w:val="uk-UA" w:eastAsia="ru-RU"/>
        </w:rPr>
        <w:t xml:space="preserve"> підлягають р</w:t>
      </w:r>
      <w:r w:rsidRPr="001975EF">
        <w:rPr>
          <w:rFonts w:ascii="Times New Roman" w:eastAsia="Times New Roman" w:hAnsi="Times New Roman" w:cs="Times New Roman"/>
          <w:sz w:val="20"/>
          <w:szCs w:val="20"/>
          <w:lang w:eastAsia="ru-RU"/>
        </w:rPr>
        <w:t>o</w:t>
      </w:r>
      <w:r w:rsidRPr="001975EF">
        <w:rPr>
          <w:rFonts w:ascii="Times New Roman" w:eastAsia="Times New Roman" w:hAnsi="Times New Roman" w:cs="Times New Roman"/>
          <w:sz w:val="20"/>
          <w:szCs w:val="20"/>
          <w:lang w:val="uk-UA" w:eastAsia="ru-RU"/>
        </w:rPr>
        <w:t>зр</w:t>
      </w:r>
      <w:r w:rsidRPr="001975EF">
        <w:rPr>
          <w:rFonts w:ascii="Times New Roman" w:eastAsia="Times New Roman" w:hAnsi="Times New Roman" w:cs="Times New Roman"/>
          <w:sz w:val="20"/>
          <w:szCs w:val="20"/>
          <w:lang w:eastAsia="ru-RU"/>
        </w:rPr>
        <w:t>o</w:t>
      </w:r>
      <w:r w:rsidRPr="001975EF">
        <w:rPr>
          <w:rFonts w:ascii="Times New Roman" w:eastAsia="Times New Roman" w:hAnsi="Times New Roman" w:cs="Times New Roman"/>
          <w:sz w:val="20"/>
          <w:szCs w:val="20"/>
          <w:lang w:val="uk-UA" w:eastAsia="ru-RU"/>
        </w:rPr>
        <w:t>бці):</w:t>
      </w:r>
    </w:p>
    <w:p w:rsidR="001975EF" w:rsidRPr="001975EF" w:rsidRDefault="001975EF" w:rsidP="00CE448C">
      <w:pPr>
        <w:spacing w:after="0" w:line="240" w:lineRule="auto"/>
        <w:jc w:val="both"/>
        <w:rPr>
          <w:rFonts w:ascii="Times New Roman" w:eastAsia="Times New Roman" w:hAnsi="Times New Roman" w:cs="Times New Roman"/>
          <w:sz w:val="20"/>
          <w:szCs w:val="20"/>
          <w:lang w:val="uk-UA" w:eastAsia="ru-RU"/>
        </w:rPr>
      </w:pPr>
      <w:r w:rsidRPr="001975EF">
        <w:rPr>
          <w:rFonts w:ascii="Times New Roman" w:eastAsia="Times New Roman" w:hAnsi="Times New Roman" w:cs="Times New Roman"/>
          <w:sz w:val="20"/>
          <w:szCs w:val="20"/>
          <w:lang w:eastAsia="ru-RU"/>
        </w:rPr>
        <w:t>Теоретичні засади управління нематеріальними активами авіаційної галузі</w:t>
      </w:r>
      <w:r w:rsidRPr="001975EF">
        <w:rPr>
          <w:rFonts w:ascii="Times New Roman" w:eastAsia="Times New Roman" w:hAnsi="Times New Roman" w:cs="Times New Roman"/>
          <w:sz w:val="20"/>
          <w:szCs w:val="20"/>
          <w:lang w:val="uk-UA" w:eastAsia="ru-RU"/>
        </w:rPr>
        <w:t>. Аналіз діяльності та управління нематеріальними активами в ДП «Украерорух» Напрями підвищення ефективності управління нематеріальними активами на ДП «Украерорух».</w:t>
      </w:r>
    </w:p>
    <w:p w:rsidR="003607A8" w:rsidRPr="00F51C9A" w:rsidRDefault="003607A8" w:rsidP="00CE448C">
      <w:pPr>
        <w:spacing w:after="0" w:line="240" w:lineRule="auto"/>
        <w:jc w:val="both"/>
        <w:rPr>
          <w:rFonts w:ascii="Times New Roman" w:eastAsia="Times New Roman" w:hAnsi="Times New Roman" w:cs="Times New Roman"/>
          <w:sz w:val="20"/>
          <w:szCs w:val="20"/>
          <w:u w:val="single"/>
          <w:lang w:val="uk-UA" w:eastAsia="uk-UA"/>
        </w:rPr>
      </w:pPr>
      <w:r w:rsidRPr="001975EF">
        <w:rPr>
          <w:rFonts w:ascii="Times New Roman" w:eastAsia="Times New Roman" w:hAnsi="Times New Roman" w:cs="Times New Roman"/>
          <w:sz w:val="20"/>
          <w:szCs w:val="24"/>
          <w:lang w:eastAsia="ru-RU"/>
        </w:rPr>
        <w:t xml:space="preserve">5. Перелік обов'язкового графічного (ілюстративного) матеріалу: </w:t>
      </w:r>
      <w:r w:rsidR="001975EF" w:rsidRPr="001975EF">
        <w:rPr>
          <w:rFonts w:ascii="Times New Roman" w:eastAsia="Times New Roman" w:hAnsi="Times New Roman" w:cs="Times New Roman"/>
          <w:sz w:val="20"/>
          <w:szCs w:val="24"/>
          <w:lang w:eastAsia="ru-RU"/>
        </w:rPr>
        <w:t>Визначення понять нематеріальних активів</w:t>
      </w:r>
      <w:r w:rsidR="001975EF" w:rsidRPr="001975EF">
        <w:rPr>
          <w:lang w:val="uk-UA"/>
        </w:rPr>
        <w:t xml:space="preserve">.и </w:t>
      </w:r>
      <w:r w:rsidR="001975EF" w:rsidRPr="001975EF">
        <w:rPr>
          <w:rFonts w:ascii="Times New Roman" w:eastAsia="Times New Roman" w:hAnsi="Times New Roman" w:cs="Times New Roman"/>
          <w:sz w:val="20"/>
          <w:szCs w:val="24"/>
          <w:lang w:eastAsia="ru-RU"/>
        </w:rPr>
        <w:t>Визначення понять нематеріальних активів у чинних нормативних документах</w:t>
      </w:r>
      <w:r w:rsidR="001975EF" w:rsidRPr="001975EF">
        <w:rPr>
          <w:rFonts w:ascii="Times New Roman" w:eastAsia="Times New Roman" w:hAnsi="Times New Roman" w:cs="Times New Roman"/>
          <w:sz w:val="20"/>
          <w:szCs w:val="24"/>
          <w:lang w:val="uk-UA" w:eastAsia="ru-RU"/>
        </w:rPr>
        <w:t>.</w:t>
      </w:r>
      <w:r w:rsidR="001975EF" w:rsidRPr="001975EF">
        <w:t xml:space="preserve"> </w:t>
      </w:r>
      <w:r w:rsidR="001975EF" w:rsidRPr="001975EF">
        <w:rPr>
          <w:rFonts w:ascii="Times New Roman" w:eastAsia="Times New Roman" w:hAnsi="Times New Roman" w:cs="Times New Roman"/>
          <w:sz w:val="20"/>
          <w:szCs w:val="24"/>
          <w:lang w:val="uk-UA" w:eastAsia="ru-RU"/>
        </w:rPr>
        <w:t>3 Відповідність нематеріальних активів стратегії підприємства.</w:t>
      </w:r>
      <w:r w:rsidR="001975EF" w:rsidRPr="001975EF">
        <w:t xml:space="preserve"> </w:t>
      </w:r>
      <w:r w:rsidR="001975EF" w:rsidRPr="001975EF">
        <w:rPr>
          <w:rFonts w:ascii="Times New Roman" w:eastAsia="Times New Roman" w:hAnsi="Times New Roman" w:cs="Times New Roman"/>
          <w:sz w:val="20"/>
          <w:szCs w:val="24"/>
          <w:lang w:val="uk-UA" w:eastAsia="ru-RU"/>
        </w:rPr>
        <w:t>Вплив нематеріальних активів на економічний потенціал підприємства.</w:t>
      </w:r>
      <w:r w:rsidR="001975EF" w:rsidRPr="001975EF">
        <w:t xml:space="preserve"> </w:t>
      </w:r>
      <w:r w:rsidR="001975EF" w:rsidRPr="001975EF">
        <w:rPr>
          <w:rFonts w:ascii="Times New Roman" w:eastAsia="Times New Roman" w:hAnsi="Times New Roman" w:cs="Times New Roman"/>
          <w:sz w:val="20"/>
          <w:szCs w:val="24"/>
          <w:lang w:val="uk-UA" w:eastAsia="ru-RU"/>
        </w:rPr>
        <w:t>Організац</w:t>
      </w:r>
      <w:r w:rsidR="00F21F2F">
        <w:rPr>
          <w:rFonts w:ascii="Times New Roman" w:eastAsia="Times New Roman" w:hAnsi="Times New Roman" w:cs="Times New Roman"/>
          <w:sz w:val="20"/>
          <w:szCs w:val="24"/>
          <w:lang w:val="uk-UA" w:eastAsia="ru-RU"/>
        </w:rPr>
        <w:t>ійна структура ДП «Украерорух »</w:t>
      </w:r>
      <w:r w:rsidR="001975EF" w:rsidRPr="001975EF">
        <w:rPr>
          <w:rFonts w:ascii="Times New Roman" w:eastAsia="Times New Roman" w:hAnsi="Times New Roman" w:cs="Times New Roman"/>
          <w:sz w:val="20"/>
          <w:szCs w:val="24"/>
          <w:lang w:eastAsia="ru-RU"/>
        </w:rPr>
        <w:t xml:space="preserve"> Оцінка економічної ефективності впровадження в експлуатацію нової програми Вартість нематеріальних активів компанії «Украерорух»</w:t>
      </w:r>
      <w:r w:rsidR="001975EF" w:rsidRPr="00F51C9A">
        <w:rPr>
          <w:rFonts w:ascii="Times New Roman" w:eastAsia="Times New Roman" w:hAnsi="Times New Roman" w:cs="Times New Roman"/>
          <w:sz w:val="20"/>
          <w:szCs w:val="20"/>
          <w:u w:val="single"/>
          <w:lang w:val="uk-UA" w:eastAsia="uk-UA"/>
        </w:rPr>
        <w:t xml:space="preserve"> </w:t>
      </w:r>
    </w:p>
    <w:p w:rsidR="003607A8" w:rsidRPr="00F51C9A" w:rsidRDefault="003607A8" w:rsidP="00CE448C">
      <w:pPr>
        <w:spacing w:after="0" w:line="240" w:lineRule="auto"/>
        <w:ind w:right="424"/>
        <w:jc w:val="center"/>
        <w:rPr>
          <w:rFonts w:ascii="Times New Roman" w:eastAsia="Times New Roman" w:hAnsi="Times New Roman" w:cs="Times New Roman"/>
          <w:caps/>
          <w:sz w:val="20"/>
          <w:szCs w:val="20"/>
          <w:lang w:val="uk-UA" w:eastAsia="ru-RU"/>
        </w:rPr>
      </w:pPr>
    </w:p>
    <w:p w:rsidR="003607A8" w:rsidRPr="00F51C9A" w:rsidRDefault="003607A8" w:rsidP="00CE448C">
      <w:pPr>
        <w:spacing w:after="0" w:line="240" w:lineRule="auto"/>
        <w:ind w:right="424"/>
        <w:jc w:val="center"/>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caps/>
          <w:sz w:val="20"/>
          <w:szCs w:val="20"/>
          <w:lang w:val="uk-UA" w:eastAsia="ru-RU"/>
        </w:rPr>
        <w:t xml:space="preserve">6. </w:t>
      </w:r>
      <w:r w:rsidRPr="00F51C9A">
        <w:rPr>
          <w:rFonts w:ascii="Times New Roman" w:eastAsia="Times New Roman" w:hAnsi="Times New Roman" w:cs="Times New Roman"/>
          <w:sz w:val="20"/>
          <w:szCs w:val="20"/>
          <w:lang w:val="uk-UA" w:eastAsia="ru-RU"/>
        </w:rPr>
        <w:t>Календарний план-графік</w:t>
      </w:r>
    </w:p>
    <w:tbl>
      <w:tblPr>
        <w:tblW w:w="49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1"/>
        <w:gridCol w:w="4208"/>
        <w:gridCol w:w="1277"/>
        <w:gridCol w:w="1154"/>
        <w:gridCol w:w="995"/>
        <w:gridCol w:w="1271"/>
      </w:tblGrid>
      <w:tr w:rsidR="003607A8" w:rsidRPr="001975EF" w:rsidTr="00456A4A">
        <w:trPr>
          <w:trHeight w:val="420"/>
        </w:trPr>
        <w:tc>
          <w:tcPr>
            <w:tcW w:w="355" w:type="pct"/>
            <w:vMerge w:val="restar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w:t>
            </w:r>
          </w:p>
          <w:p w:rsidR="003607A8" w:rsidRPr="001975EF" w:rsidRDefault="003607A8" w:rsidP="00CE448C">
            <w:pPr>
              <w:spacing w:after="0" w:line="240" w:lineRule="auto"/>
              <w:ind w:right="-178" w:hanging="32"/>
              <w:jc w:val="center"/>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val="uk-UA" w:eastAsia="ru-RU"/>
              </w:rPr>
              <w:t>пор.</w:t>
            </w:r>
          </w:p>
        </w:tc>
        <w:tc>
          <w:tcPr>
            <w:tcW w:w="2195" w:type="pct"/>
            <w:vMerge w:val="restar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sz w:val="18"/>
                <w:szCs w:val="18"/>
                <w:lang w:val="uk-UA" w:eastAsia="ru-RU"/>
              </w:rPr>
              <w:t>Завдання</w:t>
            </w:r>
          </w:p>
        </w:tc>
        <w:tc>
          <w:tcPr>
            <w:tcW w:w="1268" w:type="pct"/>
            <w:gridSpan w:val="2"/>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val="uk-UA" w:eastAsia="ru-RU"/>
              </w:rPr>
              <w:t>Термін виконання роботи</w:t>
            </w:r>
          </w:p>
        </w:tc>
        <w:tc>
          <w:tcPr>
            <w:tcW w:w="1182" w:type="pct"/>
            <w:gridSpan w:val="2"/>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sz w:val="18"/>
                <w:szCs w:val="18"/>
                <w:lang w:val="uk-UA" w:eastAsia="ru-RU"/>
              </w:rPr>
              <w:t>Відмітка керівника про виконання</w:t>
            </w:r>
          </w:p>
        </w:tc>
      </w:tr>
      <w:tr w:rsidR="003607A8" w:rsidRPr="001975EF" w:rsidTr="00456A4A">
        <w:trPr>
          <w:trHeight w:val="143"/>
        </w:trPr>
        <w:tc>
          <w:tcPr>
            <w:tcW w:w="355" w:type="pct"/>
            <w:vMerge/>
          </w:tcPr>
          <w:p w:rsidR="003607A8" w:rsidRPr="001975EF" w:rsidRDefault="003607A8" w:rsidP="00CE448C">
            <w:pPr>
              <w:spacing w:after="0" w:line="240" w:lineRule="auto"/>
              <w:ind w:right="-2" w:hanging="32"/>
              <w:rPr>
                <w:rFonts w:ascii="Times New Roman" w:eastAsia="Times New Roman" w:hAnsi="Times New Roman" w:cs="Times New Roman"/>
                <w:caps/>
                <w:sz w:val="18"/>
                <w:szCs w:val="18"/>
                <w:lang w:val="uk-UA" w:eastAsia="ru-RU"/>
              </w:rPr>
            </w:pPr>
          </w:p>
        </w:tc>
        <w:tc>
          <w:tcPr>
            <w:tcW w:w="2195" w:type="pct"/>
            <w:vMerge/>
          </w:tcPr>
          <w:p w:rsidR="003607A8" w:rsidRPr="001975EF" w:rsidRDefault="003607A8" w:rsidP="00CE448C">
            <w:pPr>
              <w:spacing w:after="0" w:line="240" w:lineRule="auto"/>
              <w:ind w:right="-2" w:hanging="32"/>
              <w:rPr>
                <w:rFonts w:ascii="Times New Roman" w:eastAsia="Times New Roman" w:hAnsi="Times New Roman" w:cs="Times New Roman"/>
                <w:caps/>
                <w:sz w:val="18"/>
                <w:szCs w:val="18"/>
                <w:lang w:val="uk-UA" w:eastAsia="ru-RU"/>
              </w:rPr>
            </w:pPr>
          </w:p>
        </w:tc>
        <w:tc>
          <w:tcPr>
            <w:tcW w:w="666"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iCs/>
                <w:sz w:val="18"/>
                <w:szCs w:val="18"/>
                <w:lang w:val="uk-UA" w:eastAsia="ru-RU"/>
              </w:rPr>
            </w:pPr>
            <w:r w:rsidRPr="001975EF">
              <w:rPr>
                <w:rFonts w:ascii="Times New Roman" w:eastAsia="Times New Roman" w:hAnsi="Times New Roman" w:cs="Times New Roman"/>
                <w:iCs/>
                <w:sz w:val="18"/>
                <w:szCs w:val="18"/>
                <w:lang w:val="uk-UA" w:eastAsia="ru-RU"/>
              </w:rPr>
              <w:t>Дата початку</w:t>
            </w:r>
          </w:p>
        </w:tc>
        <w:tc>
          <w:tcPr>
            <w:tcW w:w="602"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i/>
                <w:caps/>
                <w:sz w:val="18"/>
                <w:szCs w:val="18"/>
                <w:lang w:eastAsia="ru-RU"/>
              </w:rPr>
            </w:pPr>
            <w:r w:rsidRPr="001975EF">
              <w:rPr>
                <w:rFonts w:ascii="Times New Roman" w:eastAsia="Times New Roman" w:hAnsi="Times New Roman" w:cs="Times New Roman"/>
                <w:iCs/>
                <w:sz w:val="18"/>
                <w:szCs w:val="18"/>
                <w:lang w:val="uk-UA" w:eastAsia="ru-RU"/>
              </w:rPr>
              <w:t xml:space="preserve">Дата </w:t>
            </w:r>
            <w:r w:rsidRPr="001975EF">
              <w:rPr>
                <w:rFonts w:ascii="Times New Roman" w:eastAsia="Times New Roman" w:hAnsi="Times New Roman" w:cs="Times New Roman"/>
                <w:iCs/>
                <w:sz w:val="18"/>
                <w:szCs w:val="18"/>
                <w:lang w:eastAsia="ru-RU"/>
              </w:rPr>
              <w:t>закінчення</w:t>
            </w:r>
          </w:p>
        </w:tc>
        <w:tc>
          <w:tcPr>
            <w:tcW w:w="519" w:type="pct"/>
            <w:vAlign w:val="center"/>
          </w:tcPr>
          <w:p w:rsidR="003607A8" w:rsidRPr="001975EF" w:rsidRDefault="003607A8" w:rsidP="00CE448C">
            <w:pPr>
              <w:spacing w:after="0" w:line="240" w:lineRule="auto"/>
              <w:ind w:right="-76" w:hanging="32"/>
              <w:jc w:val="center"/>
              <w:rPr>
                <w:rFonts w:ascii="Times New Roman" w:eastAsia="Times New Roman" w:hAnsi="Times New Roman" w:cs="Times New Roman"/>
                <w:iCs/>
                <w:sz w:val="18"/>
                <w:szCs w:val="18"/>
                <w:lang w:eastAsia="ru-RU"/>
              </w:rPr>
            </w:pPr>
            <w:r w:rsidRPr="001975EF">
              <w:rPr>
                <w:rFonts w:ascii="Times New Roman" w:eastAsia="Times New Roman" w:hAnsi="Times New Roman" w:cs="Times New Roman"/>
                <w:iCs/>
                <w:sz w:val="18"/>
                <w:szCs w:val="18"/>
                <w:lang w:eastAsia="ru-RU"/>
              </w:rPr>
              <w:t>Підпис</w:t>
            </w:r>
          </w:p>
        </w:tc>
        <w:tc>
          <w:tcPr>
            <w:tcW w:w="662" w:type="pct"/>
            <w:vAlign w:val="center"/>
          </w:tcPr>
          <w:p w:rsidR="003607A8" w:rsidRPr="001975EF" w:rsidRDefault="003607A8" w:rsidP="00CE448C">
            <w:pPr>
              <w:spacing w:after="0" w:line="240" w:lineRule="auto"/>
              <w:ind w:right="-70" w:firstLine="36"/>
              <w:jc w:val="center"/>
              <w:rPr>
                <w:rFonts w:ascii="Times New Roman" w:eastAsia="Times New Roman" w:hAnsi="Times New Roman" w:cs="Times New Roman"/>
                <w:caps/>
                <w:sz w:val="18"/>
                <w:szCs w:val="18"/>
                <w:lang w:eastAsia="ru-RU"/>
              </w:rPr>
            </w:pPr>
            <w:r w:rsidRPr="001975EF">
              <w:rPr>
                <w:rFonts w:ascii="Times New Roman" w:eastAsia="Times New Roman" w:hAnsi="Times New Roman" w:cs="Times New Roman"/>
                <w:iCs/>
                <w:sz w:val="18"/>
                <w:szCs w:val="18"/>
                <w:lang w:eastAsia="ru-RU"/>
              </w:rPr>
              <w:t>Дата вико-нання</w:t>
            </w:r>
          </w:p>
        </w:tc>
      </w:tr>
      <w:tr w:rsidR="003607A8" w:rsidRPr="001975EF" w:rsidTr="00456A4A">
        <w:trPr>
          <w:trHeight w:val="263"/>
        </w:trPr>
        <w:tc>
          <w:tcPr>
            <w:tcW w:w="355" w:type="pct"/>
            <w:vAlign w:val="center"/>
          </w:tcPr>
          <w:p w:rsidR="003607A8" w:rsidRPr="001975EF" w:rsidRDefault="003607A8" w:rsidP="00CE448C">
            <w:pPr>
              <w:spacing w:after="0" w:line="216" w:lineRule="auto"/>
              <w:ind w:right="-57" w:hanging="32"/>
              <w:jc w:val="center"/>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1</w:t>
            </w:r>
          </w:p>
        </w:tc>
        <w:tc>
          <w:tcPr>
            <w:tcW w:w="2195" w:type="pct"/>
            <w:vAlign w:val="center"/>
          </w:tcPr>
          <w:p w:rsidR="003607A8" w:rsidRPr="001975EF" w:rsidRDefault="003607A8" w:rsidP="00CE448C">
            <w:pPr>
              <w:spacing w:after="0" w:line="216" w:lineRule="auto"/>
              <w:ind w:hanging="32"/>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Вступ</w:t>
            </w:r>
          </w:p>
        </w:tc>
        <w:tc>
          <w:tcPr>
            <w:tcW w:w="666"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15.10.2019</w:t>
            </w:r>
          </w:p>
        </w:tc>
        <w:tc>
          <w:tcPr>
            <w:tcW w:w="602" w:type="pct"/>
            <w:vAlign w:val="center"/>
          </w:tcPr>
          <w:p w:rsidR="003607A8" w:rsidRPr="001975EF" w:rsidRDefault="009E33E1"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18.10.2019</w:t>
            </w:r>
          </w:p>
        </w:tc>
        <w:tc>
          <w:tcPr>
            <w:tcW w:w="519"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9E33E1"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18.10.2019</w:t>
            </w:r>
          </w:p>
        </w:tc>
      </w:tr>
      <w:tr w:rsidR="003607A8" w:rsidRPr="001975EF" w:rsidTr="00456A4A">
        <w:trPr>
          <w:trHeight w:val="616"/>
        </w:trPr>
        <w:tc>
          <w:tcPr>
            <w:tcW w:w="355" w:type="pct"/>
            <w:vAlign w:val="center"/>
          </w:tcPr>
          <w:p w:rsidR="003607A8" w:rsidRPr="001975EF" w:rsidRDefault="003607A8" w:rsidP="00CE448C">
            <w:pPr>
              <w:spacing w:after="0" w:line="240" w:lineRule="auto"/>
              <w:ind w:hanging="32"/>
              <w:jc w:val="center"/>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2</w:t>
            </w:r>
          </w:p>
        </w:tc>
        <w:tc>
          <w:tcPr>
            <w:tcW w:w="2195" w:type="pct"/>
            <w:vAlign w:val="center"/>
          </w:tcPr>
          <w:p w:rsidR="003607A8" w:rsidRPr="001975EF" w:rsidRDefault="003607A8" w:rsidP="00CE448C">
            <w:pPr>
              <w:spacing w:after="0" w:line="240" w:lineRule="auto"/>
              <w:ind w:hanging="32"/>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РОЗДІЛ 1.</w:t>
            </w:r>
            <w:r w:rsidR="008722F5" w:rsidRPr="001975EF">
              <w:t xml:space="preserve"> </w:t>
            </w:r>
            <w:r w:rsidR="008722F5" w:rsidRPr="001975EF">
              <w:rPr>
                <w:rFonts w:ascii="Times New Roman" w:eastAsia="Times New Roman" w:hAnsi="Times New Roman" w:cs="Times New Roman"/>
                <w:sz w:val="18"/>
                <w:szCs w:val="18"/>
                <w:lang w:eastAsia="ru-RU"/>
              </w:rPr>
              <w:t>Теоретичні засади управління нематеріальними активами авіаційної галузі</w:t>
            </w:r>
            <w:r w:rsidRPr="001975EF">
              <w:rPr>
                <w:rFonts w:ascii="Times New Roman" w:eastAsia="Times New Roman" w:hAnsi="Times New Roman" w:cs="Times New Roman"/>
                <w:sz w:val="18"/>
                <w:szCs w:val="18"/>
                <w:lang w:eastAsia="ru-RU"/>
              </w:rPr>
              <w:t xml:space="preserve"> </w:t>
            </w:r>
          </w:p>
        </w:tc>
        <w:tc>
          <w:tcPr>
            <w:tcW w:w="666"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20.10.2019</w:t>
            </w:r>
          </w:p>
        </w:tc>
        <w:tc>
          <w:tcPr>
            <w:tcW w:w="602" w:type="pct"/>
            <w:vAlign w:val="center"/>
          </w:tcPr>
          <w:p w:rsidR="003607A8" w:rsidRPr="001975EF" w:rsidRDefault="009E33E1"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19.11.2019</w:t>
            </w:r>
          </w:p>
        </w:tc>
        <w:tc>
          <w:tcPr>
            <w:tcW w:w="519"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9E33E1"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19.11.2019</w:t>
            </w:r>
          </w:p>
        </w:tc>
      </w:tr>
      <w:tr w:rsidR="003607A8" w:rsidRPr="001975EF" w:rsidTr="00456A4A">
        <w:trPr>
          <w:trHeight w:val="630"/>
        </w:trPr>
        <w:tc>
          <w:tcPr>
            <w:tcW w:w="355" w:type="pct"/>
            <w:vAlign w:val="center"/>
          </w:tcPr>
          <w:p w:rsidR="003607A8" w:rsidRPr="001975EF" w:rsidRDefault="003607A8" w:rsidP="00CE448C">
            <w:pPr>
              <w:spacing w:after="0" w:line="240" w:lineRule="auto"/>
              <w:ind w:hanging="32"/>
              <w:jc w:val="center"/>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3</w:t>
            </w:r>
          </w:p>
        </w:tc>
        <w:tc>
          <w:tcPr>
            <w:tcW w:w="2195" w:type="pct"/>
            <w:vAlign w:val="center"/>
          </w:tcPr>
          <w:p w:rsidR="003607A8" w:rsidRPr="001975EF" w:rsidRDefault="003607A8" w:rsidP="00CE448C">
            <w:pPr>
              <w:spacing w:after="0" w:line="240" w:lineRule="auto"/>
              <w:ind w:hanging="32"/>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eastAsia="ru-RU"/>
              </w:rPr>
              <w:t>РОЗДІЛ 2.</w:t>
            </w:r>
            <w:r w:rsidR="008722F5" w:rsidRPr="001975EF">
              <w:t xml:space="preserve"> </w:t>
            </w:r>
            <w:r w:rsidR="008722F5" w:rsidRPr="001975EF">
              <w:rPr>
                <w:rFonts w:ascii="Times New Roman" w:eastAsia="Times New Roman" w:hAnsi="Times New Roman" w:cs="Times New Roman"/>
                <w:sz w:val="18"/>
                <w:szCs w:val="18"/>
                <w:lang w:eastAsia="ru-RU"/>
              </w:rPr>
              <w:t xml:space="preserve">Аналіз діяльності та управління </w:t>
            </w:r>
            <w:r w:rsidR="001975EF" w:rsidRPr="001975EF">
              <w:rPr>
                <w:rFonts w:ascii="Times New Roman" w:eastAsia="Times New Roman" w:hAnsi="Times New Roman" w:cs="Times New Roman"/>
                <w:sz w:val="18"/>
                <w:szCs w:val="18"/>
                <w:lang w:eastAsia="ru-RU"/>
              </w:rPr>
              <w:t xml:space="preserve">нематеріальними активами в </w:t>
            </w:r>
            <w:r w:rsidR="001975EF" w:rsidRPr="001975EF">
              <w:rPr>
                <w:rFonts w:ascii="Times New Roman" w:eastAsia="Times New Roman" w:hAnsi="Times New Roman" w:cs="Times New Roman"/>
                <w:sz w:val="18"/>
                <w:szCs w:val="18"/>
                <w:lang w:val="uk-UA" w:eastAsia="ru-RU"/>
              </w:rPr>
              <w:t>ДП</w:t>
            </w:r>
            <w:r w:rsidR="001975EF" w:rsidRPr="001975EF">
              <w:rPr>
                <w:rFonts w:ascii="Times New Roman" w:eastAsia="Times New Roman" w:hAnsi="Times New Roman" w:cs="Times New Roman"/>
                <w:sz w:val="18"/>
                <w:szCs w:val="18"/>
                <w:lang w:eastAsia="ru-RU"/>
              </w:rPr>
              <w:t xml:space="preserve"> «</w:t>
            </w:r>
            <w:r w:rsidR="001975EF" w:rsidRPr="001975EF">
              <w:rPr>
                <w:rFonts w:ascii="Times New Roman" w:eastAsia="Times New Roman" w:hAnsi="Times New Roman" w:cs="Times New Roman"/>
                <w:sz w:val="18"/>
                <w:szCs w:val="18"/>
                <w:lang w:val="uk-UA" w:eastAsia="ru-RU"/>
              </w:rPr>
              <w:t>У</w:t>
            </w:r>
            <w:r w:rsidR="008722F5" w:rsidRPr="001975EF">
              <w:rPr>
                <w:rFonts w:ascii="Times New Roman" w:eastAsia="Times New Roman" w:hAnsi="Times New Roman" w:cs="Times New Roman"/>
                <w:sz w:val="18"/>
                <w:szCs w:val="18"/>
                <w:lang w:eastAsia="ru-RU"/>
              </w:rPr>
              <w:t>краерорух»</w:t>
            </w:r>
            <w:r w:rsidRPr="001975EF">
              <w:rPr>
                <w:rFonts w:ascii="Times New Roman" w:eastAsia="Times New Roman" w:hAnsi="Times New Roman" w:cs="Times New Roman"/>
                <w:sz w:val="18"/>
                <w:szCs w:val="18"/>
                <w:lang w:val="uk-UA" w:eastAsia="ru-RU"/>
              </w:rPr>
              <w:t xml:space="preserve"> </w:t>
            </w:r>
          </w:p>
        </w:tc>
        <w:tc>
          <w:tcPr>
            <w:tcW w:w="666"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20.11.2019</w:t>
            </w:r>
          </w:p>
        </w:tc>
        <w:tc>
          <w:tcPr>
            <w:tcW w:w="602"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21.12.2019</w:t>
            </w:r>
          </w:p>
        </w:tc>
        <w:tc>
          <w:tcPr>
            <w:tcW w:w="519"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21.12.2019</w:t>
            </w:r>
          </w:p>
        </w:tc>
      </w:tr>
      <w:tr w:rsidR="003607A8" w:rsidRPr="001975EF" w:rsidTr="00456A4A">
        <w:trPr>
          <w:trHeight w:val="1007"/>
        </w:trPr>
        <w:tc>
          <w:tcPr>
            <w:tcW w:w="355" w:type="pct"/>
            <w:vAlign w:val="center"/>
          </w:tcPr>
          <w:p w:rsidR="003607A8" w:rsidRPr="001975EF" w:rsidRDefault="003607A8" w:rsidP="00CE448C">
            <w:pPr>
              <w:spacing w:after="0" w:line="240" w:lineRule="auto"/>
              <w:jc w:val="center"/>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4</w:t>
            </w:r>
          </w:p>
        </w:tc>
        <w:tc>
          <w:tcPr>
            <w:tcW w:w="2195" w:type="pct"/>
            <w:vAlign w:val="center"/>
          </w:tcPr>
          <w:p w:rsidR="003607A8" w:rsidRPr="001975EF" w:rsidRDefault="003607A8" w:rsidP="00CE448C">
            <w:pPr>
              <w:spacing w:after="0" w:line="240" w:lineRule="auto"/>
              <w:ind w:hanging="14"/>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eastAsia="ru-RU"/>
              </w:rPr>
              <w:t>РОЗДІЛ 3</w:t>
            </w:r>
            <w:r w:rsidR="008722F5" w:rsidRPr="001975EF">
              <w:t xml:space="preserve"> </w:t>
            </w:r>
            <w:r w:rsidR="001975EF" w:rsidRPr="001975EF">
              <w:rPr>
                <w:rFonts w:ascii="Times New Roman" w:eastAsia="Times New Roman" w:hAnsi="Times New Roman" w:cs="Times New Roman"/>
                <w:sz w:val="18"/>
                <w:szCs w:val="18"/>
                <w:lang w:val="uk-UA" w:eastAsia="ru-RU"/>
              </w:rPr>
              <w:t>Н</w:t>
            </w:r>
            <w:r w:rsidR="008722F5" w:rsidRPr="001975EF">
              <w:rPr>
                <w:rFonts w:ascii="Times New Roman" w:eastAsia="Times New Roman" w:hAnsi="Times New Roman" w:cs="Times New Roman"/>
                <w:sz w:val="18"/>
                <w:szCs w:val="18"/>
                <w:lang w:eastAsia="ru-RU"/>
              </w:rPr>
              <w:t>апрями підвищення ефективності управлінн</w:t>
            </w:r>
            <w:r w:rsidR="001975EF" w:rsidRPr="001975EF">
              <w:rPr>
                <w:rFonts w:ascii="Times New Roman" w:eastAsia="Times New Roman" w:hAnsi="Times New Roman" w:cs="Times New Roman"/>
                <w:sz w:val="18"/>
                <w:szCs w:val="18"/>
                <w:lang w:eastAsia="ru-RU"/>
              </w:rPr>
              <w:t xml:space="preserve">я нематеріальними активами на </w:t>
            </w:r>
            <w:r w:rsidR="001975EF" w:rsidRPr="001975EF">
              <w:rPr>
                <w:rFonts w:ascii="Times New Roman" w:eastAsia="Times New Roman" w:hAnsi="Times New Roman" w:cs="Times New Roman"/>
                <w:sz w:val="18"/>
                <w:szCs w:val="18"/>
                <w:lang w:val="uk-UA" w:eastAsia="ru-RU"/>
              </w:rPr>
              <w:t>ДП</w:t>
            </w:r>
            <w:r w:rsidR="001975EF" w:rsidRPr="001975EF">
              <w:rPr>
                <w:rFonts w:ascii="Times New Roman" w:eastAsia="Times New Roman" w:hAnsi="Times New Roman" w:cs="Times New Roman"/>
                <w:sz w:val="18"/>
                <w:szCs w:val="18"/>
                <w:lang w:eastAsia="ru-RU"/>
              </w:rPr>
              <w:t xml:space="preserve"> «</w:t>
            </w:r>
            <w:r w:rsidR="001975EF" w:rsidRPr="001975EF">
              <w:rPr>
                <w:rFonts w:ascii="Times New Roman" w:eastAsia="Times New Roman" w:hAnsi="Times New Roman" w:cs="Times New Roman"/>
                <w:sz w:val="18"/>
                <w:szCs w:val="18"/>
                <w:lang w:val="uk-UA" w:eastAsia="ru-RU"/>
              </w:rPr>
              <w:t>У</w:t>
            </w:r>
            <w:r w:rsidR="008722F5" w:rsidRPr="001975EF">
              <w:rPr>
                <w:rFonts w:ascii="Times New Roman" w:eastAsia="Times New Roman" w:hAnsi="Times New Roman" w:cs="Times New Roman"/>
                <w:sz w:val="18"/>
                <w:szCs w:val="18"/>
                <w:lang w:eastAsia="ru-RU"/>
              </w:rPr>
              <w:t>краерорух»</w:t>
            </w:r>
          </w:p>
        </w:tc>
        <w:tc>
          <w:tcPr>
            <w:tcW w:w="666"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21.12</w:t>
            </w:r>
            <w:r w:rsidR="003607A8" w:rsidRPr="001975EF">
              <w:rPr>
                <w:rFonts w:ascii="Times New Roman" w:eastAsia="Times New Roman" w:hAnsi="Times New Roman" w:cs="Times New Roman"/>
                <w:caps/>
                <w:sz w:val="18"/>
                <w:szCs w:val="18"/>
                <w:lang w:val="uk-UA" w:eastAsia="ru-RU"/>
              </w:rPr>
              <w:t>.2019</w:t>
            </w:r>
          </w:p>
        </w:tc>
        <w:tc>
          <w:tcPr>
            <w:tcW w:w="602"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31.12</w:t>
            </w:r>
            <w:r w:rsidR="003607A8" w:rsidRPr="001975EF">
              <w:rPr>
                <w:rFonts w:ascii="Times New Roman" w:eastAsia="Times New Roman" w:hAnsi="Times New Roman" w:cs="Times New Roman"/>
                <w:caps/>
                <w:sz w:val="18"/>
                <w:szCs w:val="18"/>
                <w:lang w:val="uk-UA" w:eastAsia="ru-RU"/>
              </w:rPr>
              <w:t>.2019</w:t>
            </w:r>
          </w:p>
        </w:tc>
        <w:tc>
          <w:tcPr>
            <w:tcW w:w="519"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31.12</w:t>
            </w:r>
            <w:r w:rsidR="003607A8" w:rsidRPr="001975EF">
              <w:rPr>
                <w:rFonts w:ascii="Times New Roman" w:eastAsia="Times New Roman" w:hAnsi="Times New Roman" w:cs="Times New Roman"/>
                <w:caps/>
                <w:sz w:val="18"/>
                <w:szCs w:val="18"/>
                <w:lang w:val="uk-UA" w:eastAsia="ru-RU"/>
              </w:rPr>
              <w:t>.2019</w:t>
            </w:r>
          </w:p>
        </w:tc>
      </w:tr>
      <w:tr w:rsidR="003607A8" w:rsidRPr="001975EF" w:rsidTr="00456A4A">
        <w:trPr>
          <w:trHeight w:val="896"/>
        </w:trPr>
        <w:tc>
          <w:tcPr>
            <w:tcW w:w="355" w:type="pct"/>
            <w:vAlign w:val="center"/>
          </w:tcPr>
          <w:p w:rsidR="003607A8" w:rsidRPr="001975EF" w:rsidRDefault="003607A8" w:rsidP="00CE448C">
            <w:pPr>
              <w:spacing w:after="0" w:line="240" w:lineRule="auto"/>
              <w:jc w:val="center"/>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5</w:t>
            </w:r>
          </w:p>
        </w:tc>
        <w:tc>
          <w:tcPr>
            <w:tcW w:w="2195" w:type="pct"/>
            <w:vAlign w:val="center"/>
          </w:tcPr>
          <w:p w:rsidR="003607A8" w:rsidRPr="001975EF" w:rsidRDefault="003607A8" w:rsidP="00CE448C">
            <w:pPr>
              <w:spacing w:after="0" w:line="240" w:lineRule="auto"/>
              <w:ind w:hanging="14"/>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 xml:space="preserve">Оформлення пояснювальної записки, графічного матеріалу, подання дипломної роботи на кафедру, передзахист. Рецензування роботи. </w:t>
            </w:r>
          </w:p>
        </w:tc>
        <w:tc>
          <w:tcPr>
            <w:tcW w:w="666"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1.01</w:t>
            </w:r>
            <w:r w:rsidR="009E33E1" w:rsidRPr="001975EF">
              <w:rPr>
                <w:rFonts w:ascii="Times New Roman" w:eastAsia="Times New Roman" w:hAnsi="Times New Roman" w:cs="Times New Roman"/>
                <w:caps/>
                <w:sz w:val="18"/>
                <w:szCs w:val="18"/>
                <w:lang w:val="uk-UA" w:eastAsia="ru-RU"/>
              </w:rPr>
              <w:t>.2020</w:t>
            </w:r>
          </w:p>
        </w:tc>
        <w:tc>
          <w:tcPr>
            <w:tcW w:w="602"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13.01</w:t>
            </w:r>
            <w:r w:rsidR="009E33E1" w:rsidRPr="001975EF">
              <w:rPr>
                <w:rFonts w:ascii="Times New Roman" w:eastAsia="Times New Roman" w:hAnsi="Times New Roman" w:cs="Times New Roman"/>
                <w:caps/>
                <w:sz w:val="18"/>
                <w:szCs w:val="18"/>
                <w:lang w:val="uk-UA" w:eastAsia="ru-RU"/>
              </w:rPr>
              <w:t>.2020</w:t>
            </w:r>
          </w:p>
        </w:tc>
        <w:tc>
          <w:tcPr>
            <w:tcW w:w="519"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13.01</w:t>
            </w:r>
            <w:r w:rsidR="009E33E1" w:rsidRPr="001975EF">
              <w:rPr>
                <w:rFonts w:ascii="Times New Roman" w:eastAsia="Times New Roman" w:hAnsi="Times New Roman" w:cs="Times New Roman"/>
                <w:caps/>
                <w:sz w:val="18"/>
                <w:szCs w:val="18"/>
                <w:lang w:val="uk-UA" w:eastAsia="ru-RU"/>
              </w:rPr>
              <w:t>.2020</w:t>
            </w:r>
          </w:p>
        </w:tc>
      </w:tr>
      <w:tr w:rsidR="003607A8" w:rsidRPr="001975EF" w:rsidTr="00456A4A">
        <w:trPr>
          <w:trHeight w:val="246"/>
        </w:trPr>
        <w:tc>
          <w:tcPr>
            <w:tcW w:w="355" w:type="pct"/>
            <w:vAlign w:val="center"/>
          </w:tcPr>
          <w:p w:rsidR="003607A8" w:rsidRPr="001975EF" w:rsidRDefault="003607A8" w:rsidP="00CE448C">
            <w:pPr>
              <w:spacing w:after="0" w:line="240" w:lineRule="auto"/>
              <w:jc w:val="center"/>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val="uk-UA" w:eastAsia="ru-RU"/>
              </w:rPr>
              <w:t>6</w:t>
            </w:r>
          </w:p>
        </w:tc>
        <w:tc>
          <w:tcPr>
            <w:tcW w:w="2195" w:type="pct"/>
            <w:vAlign w:val="center"/>
          </w:tcPr>
          <w:p w:rsidR="003607A8" w:rsidRPr="001975EF" w:rsidRDefault="003607A8" w:rsidP="00CE448C">
            <w:pPr>
              <w:spacing w:after="0" w:line="240" w:lineRule="auto"/>
              <w:ind w:hanging="14"/>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val="uk-UA" w:eastAsia="ru-RU"/>
              </w:rPr>
              <w:t>Передзахист</w:t>
            </w:r>
          </w:p>
        </w:tc>
        <w:tc>
          <w:tcPr>
            <w:tcW w:w="666" w:type="pct"/>
            <w:vAlign w:val="center"/>
          </w:tcPr>
          <w:p w:rsidR="003607A8" w:rsidRPr="001975EF" w:rsidRDefault="008722F5"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16.01</w:t>
            </w:r>
            <w:r w:rsidR="003607A8" w:rsidRPr="001975EF">
              <w:rPr>
                <w:rFonts w:ascii="Times New Roman" w:eastAsia="Times New Roman" w:hAnsi="Times New Roman" w:cs="Times New Roman"/>
                <w:caps/>
                <w:sz w:val="18"/>
                <w:szCs w:val="18"/>
                <w:lang w:val="uk-UA" w:eastAsia="ru-RU"/>
              </w:rPr>
              <w:t>.2020</w:t>
            </w:r>
          </w:p>
        </w:tc>
        <w:tc>
          <w:tcPr>
            <w:tcW w:w="602"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16.01.2020</w:t>
            </w:r>
          </w:p>
        </w:tc>
        <w:tc>
          <w:tcPr>
            <w:tcW w:w="519"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16.01.2020</w:t>
            </w:r>
          </w:p>
        </w:tc>
      </w:tr>
      <w:tr w:rsidR="003607A8" w:rsidRPr="001975EF" w:rsidTr="00456A4A">
        <w:trPr>
          <w:trHeight w:val="388"/>
        </w:trPr>
        <w:tc>
          <w:tcPr>
            <w:tcW w:w="355" w:type="pct"/>
            <w:vAlign w:val="center"/>
          </w:tcPr>
          <w:p w:rsidR="003607A8" w:rsidRPr="001975EF" w:rsidRDefault="003607A8" w:rsidP="00CE448C">
            <w:pPr>
              <w:spacing w:after="0" w:line="240" w:lineRule="auto"/>
              <w:jc w:val="center"/>
              <w:rPr>
                <w:rFonts w:ascii="Times New Roman" w:eastAsia="Times New Roman" w:hAnsi="Times New Roman" w:cs="Times New Roman"/>
                <w:sz w:val="18"/>
                <w:szCs w:val="18"/>
                <w:lang w:val="uk-UA" w:eastAsia="ru-RU"/>
              </w:rPr>
            </w:pPr>
            <w:r w:rsidRPr="001975EF">
              <w:rPr>
                <w:rFonts w:ascii="Times New Roman" w:eastAsia="Times New Roman" w:hAnsi="Times New Roman" w:cs="Times New Roman"/>
                <w:sz w:val="18"/>
                <w:szCs w:val="18"/>
                <w:lang w:val="uk-UA" w:eastAsia="ru-RU"/>
              </w:rPr>
              <w:t>7</w:t>
            </w:r>
          </w:p>
        </w:tc>
        <w:tc>
          <w:tcPr>
            <w:tcW w:w="2195" w:type="pct"/>
            <w:vAlign w:val="center"/>
          </w:tcPr>
          <w:p w:rsidR="003607A8" w:rsidRPr="001975EF" w:rsidRDefault="003607A8" w:rsidP="00CE448C">
            <w:pPr>
              <w:spacing w:after="0" w:line="240" w:lineRule="auto"/>
              <w:ind w:hanging="14"/>
              <w:rPr>
                <w:rFonts w:ascii="Times New Roman" w:eastAsia="Times New Roman" w:hAnsi="Times New Roman" w:cs="Times New Roman"/>
                <w:sz w:val="18"/>
                <w:szCs w:val="18"/>
                <w:lang w:eastAsia="ru-RU"/>
              </w:rPr>
            </w:pPr>
            <w:r w:rsidRPr="001975EF">
              <w:rPr>
                <w:rFonts w:ascii="Times New Roman" w:eastAsia="Times New Roman" w:hAnsi="Times New Roman" w:cs="Times New Roman"/>
                <w:sz w:val="18"/>
                <w:szCs w:val="18"/>
                <w:lang w:eastAsia="ru-RU"/>
              </w:rPr>
              <w:t>Оформлення документів до захисту</w:t>
            </w:r>
          </w:p>
        </w:tc>
        <w:tc>
          <w:tcPr>
            <w:tcW w:w="666" w:type="pct"/>
            <w:vAlign w:val="center"/>
          </w:tcPr>
          <w:p w:rsidR="003607A8" w:rsidRPr="001975EF" w:rsidRDefault="001975EF"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21.01.2020</w:t>
            </w:r>
          </w:p>
        </w:tc>
        <w:tc>
          <w:tcPr>
            <w:tcW w:w="602"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03.02.2020</w:t>
            </w:r>
          </w:p>
        </w:tc>
        <w:tc>
          <w:tcPr>
            <w:tcW w:w="519"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eastAsia="ru-RU"/>
              </w:rPr>
            </w:pPr>
          </w:p>
        </w:tc>
        <w:tc>
          <w:tcPr>
            <w:tcW w:w="662" w:type="pct"/>
            <w:vAlign w:val="center"/>
          </w:tcPr>
          <w:p w:rsidR="003607A8" w:rsidRPr="001975EF" w:rsidRDefault="001975EF"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03</w:t>
            </w:r>
            <w:r w:rsidR="009E33E1" w:rsidRPr="001975EF">
              <w:rPr>
                <w:rFonts w:ascii="Times New Roman" w:eastAsia="Times New Roman" w:hAnsi="Times New Roman" w:cs="Times New Roman"/>
                <w:caps/>
                <w:sz w:val="18"/>
                <w:szCs w:val="18"/>
                <w:lang w:val="uk-UA" w:eastAsia="ru-RU"/>
              </w:rPr>
              <w:t>.02.2020</w:t>
            </w:r>
          </w:p>
        </w:tc>
      </w:tr>
      <w:tr w:rsidR="003607A8" w:rsidRPr="00F51C9A" w:rsidTr="00456A4A">
        <w:trPr>
          <w:trHeight w:val="325"/>
        </w:trPr>
        <w:tc>
          <w:tcPr>
            <w:tcW w:w="355" w:type="pct"/>
          </w:tcPr>
          <w:p w:rsidR="003607A8" w:rsidRPr="001975EF" w:rsidRDefault="003607A8" w:rsidP="00CE448C">
            <w:pPr>
              <w:spacing w:after="0" w:line="240" w:lineRule="auto"/>
              <w:ind w:right="-2" w:hanging="32"/>
              <w:jc w:val="center"/>
              <w:rPr>
                <w:rFonts w:ascii="Times New Roman" w:eastAsia="Times New Roman" w:hAnsi="Times New Roman" w:cs="Times New Roman"/>
                <w:caps/>
                <w:sz w:val="18"/>
                <w:szCs w:val="18"/>
                <w:lang w:eastAsia="ru-RU"/>
              </w:rPr>
            </w:pPr>
            <w:r w:rsidRPr="001975EF">
              <w:rPr>
                <w:rFonts w:ascii="Times New Roman" w:eastAsia="Times New Roman" w:hAnsi="Times New Roman" w:cs="Times New Roman"/>
                <w:caps/>
                <w:sz w:val="18"/>
                <w:szCs w:val="18"/>
                <w:lang w:eastAsia="ru-RU"/>
              </w:rPr>
              <w:t>7</w:t>
            </w:r>
          </w:p>
        </w:tc>
        <w:tc>
          <w:tcPr>
            <w:tcW w:w="2195" w:type="pct"/>
          </w:tcPr>
          <w:p w:rsidR="003607A8" w:rsidRPr="001975EF" w:rsidRDefault="003607A8" w:rsidP="00CE448C">
            <w:pPr>
              <w:spacing w:after="0" w:line="240" w:lineRule="auto"/>
              <w:ind w:right="-2" w:hanging="14"/>
              <w:rPr>
                <w:rFonts w:ascii="Times New Roman" w:eastAsia="Times New Roman" w:hAnsi="Times New Roman" w:cs="Times New Roman"/>
                <w:caps/>
                <w:sz w:val="18"/>
                <w:szCs w:val="18"/>
                <w:lang w:eastAsia="ru-RU"/>
              </w:rPr>
            </w:pPr>
            <w:r w:rsidRPr="001975EF">
              <w:rPr>
                <w:rFonts w:ascii="Times New Roman" w:eastAsia="Times New Roman" w:hAnsi="Times New Roman" w:cs="Times New Roman"/>
                <w:sz w:val="18"/>
                <w:szCs w:val="18"/>
                <w:lang w:eastAsia="ru-RU"/>
              </w:rPr>
              <w:t>Захист дипломної роботи в ЕК</w:t>
            </w:r>
          </w:p>
        </w:tc>
        <w:tc>
          <w:tcPr>
            <w:tcW w:w="666"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04.02.2020</w:t>
            </w:r>
          </w:p>
        </w:tc>
        <w:tc>
          <w:tcPr>
            <w:tcW w:w="602"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04.02.2020</w:t>
            </w:r>
          </w:p>
        </w:tc>
        <w:tc>
          <w:tcPr>
            <w:tcW w:w="519" w:type="pct"/>
            <w:vAlign w:val="center"/>
          </w:tcPr>
          <w:p w:rsidR="003607A8" w:rsidRPr="001975EF" w:rsidRDefault="003607A8" w:rsidP="00CE448C">
            <w:pPr>
              <w:spacing w:after="0" w:line="240" w:lineRule="auto"/>
              <w:ind w:right="-2"/>
              <w:jc w:val="center"/>
              <w:rPr>
                <w:rFonts w:ascii="Times New Roman" w:eastAsia="Times New Roman" w:hAnsi="Times New Roman" w:cs="Times New Roman"/>
                <w:caps/>
                <w:sz w:val="18"/>
                <w:szCs w:val="18"/>
                <w:lang w:eastAsia="ru-RU"/>
              </w:rPr>
            </w:pPr>
          </w:p>
        </w:tc>
        <w:tc>
          <w:tcPr>
            <w:tcW w:w="662" w:type="pct"/>
            <w:vAlign w:val="center"/>
          </w:tcPr>
          <w:p w:rsidR="003607A8" w:rsidRPr="00F51C9A" w:rsidRDefault="003607A8" w:rsidP="00CE448C">
            <w:pPr>
              <w:spacing w:after="0" w:line="240" w:lineRule="auto"/>
              <w:ind w:right="-2"/>
              <w:jc w:val="center"/>
              <w:rPr>
                <w:rFonts w:ascii="Times New Roman" w:eastAsia="Times New Roman" w:hAnsi="Times New Roman" w:cs="Times New Roman"/>
                <w:caps/>
                <w:sz w:val="18"/>
                <w:szCs w:val="18"/>
                <w:lang w:val="uk-UA" w:eastAsia="ru-RU"/>
              </w:rPr>
            </w:pPr>
            <w:r w:rsidRPr="001975EF">
              <w:rPr>
                <w:rFonts w:ascii="Times New Roman" w:eastAsia="Times New Roman" w:hAnsi="Times New Roman" w:cs="Times New Roman"/>
                <w:caps/>
                <w:sz w:val="18"/>
                <w:szCs w:val="18"/>
                <w:lang w:val="uk-UA" w:eastAsia="ru-RU"/>
              </w:rPr>
              <w:t>04.02.2020</w:t>
            </w:r>
          </w:p>
        </w:tc>
      </w:tr>
    </w:tbl>
    <w:p w:rsidR="003607A8" w:rsidRPr="00F51C9A" w:rsidRDefault="003607A8" w:rsidP="00CE448C">
      <w:pPr>
        <w:spacing w:after="0" w:line="240" w:lineRule="auto"/>
        <w:ind w:right="-34" w:firstLine="6"/>
        <w:rPr>
          <w:rFonts w:ascii="Times New Roman" w:eastAsia="Times New Roman" w:hAnsi="Times New Roman" w:cs="Times New Roman"/>
          <w:caps/>
          <w:sz w:val="20"/>
          <w:szCs w:val="20"/>
          <w:lang w:eastAsia="ru-RU"/>
        </w:rPr>
      </w:pPr>
    </w:p>
    <w:p w:rsidR="003607A8" w:rsidRPr="00F51C9A" w:rsidRDefault="003607A8" w:rsidP="00CE448C">
      <w:pPr>
        <w:spacing w:after="0" w:line="240" w:lineRule="auto"/>
        <w:ind w:firstLine="45"/>
        <w:rPr>
          <w:rFonts w:ascii="Times New Roman" w:eastAsia="Times New Roman" w:hAnsi="Times New Roman" w:cs="Times New Roman"/>
          <w:sz w:val="20"/>
          <w:szCs w:val="20"/>
          <w:lang w:eastAsia="ru-RU"/>
        </w:rPr>
      </w:pPr>
      <w:r w:rsidRPr="00F51C9A">
        <w:rPr>
          <w:rFonts w:ascii="Times New Roman" w:eastAsia="Times New Roman" w:hAnsi="Times New Roman" w:cs="Times New Roman"/>
          <w:sz w:val="20"/>
          <w:szCs w:val="20"/>
          <w:lang w:eastAsia="ru-RU"/>
        </w:rPr>
        <w:t>7. Дата видачі завдання: «</w:t>
      </w:r>
      <w:r w:rsidRPr="00F51C9A">
        <w:rPr>
          <w:rFonts w:ascii="Times New Roman" w:eastAsia="Times New Roman" w:hAnsi="Times New Roman" w:cs="Times New Roman"/>
          <w:sz w:val="20"/>
          <w:szCs w:val="20"/>
          <w:lang w:val="uk-UA" w:eastAsia="ru-RU"/>
        </w:rPr>
        <w:t>15</w:t>
      </w:r>
      <w:r w:rsidRPr="00F51C9A">
        <w:rPr>
          <w:rFonts w:ascii="Times New Roman" w:eastAsia="Times New Roman" w:hAnsi="Times New Roman" w:cs="Times New Roman"/>
          <w:sz w:val="20"/>
          <w:szCs w:val="20"/>
          <w:lang w:eastAsia="ru-RU"/>
        </w:rPr>
        <w:t xml:space="preserve">»  </w:t>
      </w:r>
      <w:r w:rsidRPr="00F51C9A">
        <w:rPr>
          <w:rFonts w:ascii="Times New Roman" w:eastAsia="Times New Roman" w:hAnsi="Times New Roman" w:cs="Times New Roman"/>
          <w:sz w:val="20"/>
          <w:szCs w:val="20"/>
          <w:lang w:val="uk-UA" w:eastAsia="ru-RU"/>
        </w:rPr>
        <w:t>жовтня</w:t>
      </w:r>
      <w:r w:rsidRPr="00F51C9A">
        <w:rPr>
          <w:rFonts w:ascii="Times New Roman" w:eastAsia="Times New Roman" w:hAnsi="Times New Roman" w:cs="Times New Roman"/>
          <w:sz w:val="20"/>
          <w:szCs w:val="20"/>
          <w:lang w:eastAsia="ru-RU"/>
        </w:rPr>
        <w:t xml:space="preserve">  201</w:t>
      </w:r>
      <w:r w:rsidRPr="00F51C9A">
        <w:rPr>
          <w:rFonts w:ascii="Times New Roman" w:eastAsia="Times New Roman" w:hAnsi="Times New Roman" w:cs="Times New Roman"/>
          <w:sz w:val="20"/>
          <w:szCs w:val="20"/>
          <w:lang w:val="uk-UA" w:eastAsia="ru-RU"/>
        </w:rPr>
        <w:t xml:space="preserve">9 </w:t>
      </w:r>
      <w:r w:rsidRPr="00F51C9A">
        <w:rPr>
          <w:rFonts w:ascii="Times New Roman" w:eastAsia="Times New Roman" w:hAnsi="Times New Roman" w:cs="Times New Roman"/>
          <w:sz w:val="20"/>
          <w:szCs w:val="20"/>
          <w:lang w:eastAsia="ru-RU"/>
        </w:rPr>
        <w:t>р.</w:t>
      </w:r>
    </w:p>
    <w:p w:rsidR="003607A8" w:rsidRPr="00F51C9A" w:rsidRDefault="003607A8" w:rsidP="00CE448C">
      <w:pPr>
        <w:spacing w:after="0" w:line="240" w:lineRule="auto"/>
        <w:ind w:firstLine="45"/>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eastAsia="ru-RU"/>
        </w:rPr>
        <w:t xml:space="preserve">Керівник дипломної роботи ____________________  </w:t>
      </w:r>
      <w:r w:rsidRPr="00F51C9A">
        <w:rPr>
          <w:rFonts w:ascii="Times New Roman" w:eastAsia="Times New Roman" w:hAnsi="Times New Roman" w:cs="Times New Roman"/>
          <w:sz w:val="20"/>
          <w:szCs w:val="20"/>
          <w:lang w:val="uk-UA" w:eastAsia="ru-RU"/>
        </w:rPr>
        <w:t>Кривицька Н.Ю.</w:t>
      </w:r>
    </w:p>
    <w:p w:rsidR="003607A8" w:rsidRPr="00F51C9A" w:rsidRDefault="003607A8" w:rsidP="00CE448C">
      <w:pPr>
        <w:spacing w:after="0" w:line="240" w:lineRule="auto"/>
        <w:ind w:firstLine="45"/>
        <w:rPr>
          <w:rFonts w:ascii="Times New Roman" w:eastAsia="Times New Roman" w:hAnsi="Times New Roman" w:cs="Times New Roman"/>
          <w:sz w:val="20"/>
          <w:szCs w:val="20"/>
          <w:vertAlign w:val="superscript"/>
          <w:lang w:eastAsia="ru-RU"/>
        </w:rPr>
      </w:pPr>
      <w:r w:rsidRPr="00F51C9A">
        <w:rPr>
          <w:rFonts w:ascii="Times New Roman" w:eastAsia="Times New Roman" w:hAnsi="Times New Roman" w:cs="Times New Roman"/>
          <w:sz w:val="20"/>
          <w:szCs w:val="20"/>
          <w:vertAlign w:val="superscript"/>
          <w:lang w:eastAsia="ru-RU"/>
        </w:rPr>
        <w:tab/>
      </w:r>
      <w:r w:rsidRPr="00F51C9A">
        <w:rPr>
          <w:rFonts w:ascii="Times New Roman" w:eastAsia="Times New Roman" w:hAnsi="Times New Roman" w:cs="Times New Roman"/>
          <w:sz w:val="20"/>
          <w:szCs w:val="20"/>
          <w:vertAlign w:val="superscript"/>
          <w:lang w:eastAsia="ru-RU"/>
        </w:rPr>
        <w:tab/>
        <w:t xml:space="preserve">                                                     (підпис керівника)          </w:t>
      </w:r>
      <w:r w:rsidRPr="00F51C9A">
        <w:rPr>
          <w:rFonts w:ascii="Times New Roman" w:eastAsia="Times New Roman" w:hAnsi="Times New Roman" w:cs="Times New Roman"/>
          <w:sz w:val="20"/>
          <w:szCs w:val="20"/>
          <w:vertAlign w:val="superscript"/>
          <w:lang w:val="uk-UA" w:eastAsia="ru-RU"/>
        </w:rPr>
        <w:t xml:space="preserve">     </w:t>
      </w:r>
      <w:r w:rsidRPr="00F51C9A">
        <w:rPr>
          <w:rFonts w:ascii="Times New Roman" w:eastAsia="Times New Roman" w:hAnsi="Times New Roman" w:cs="Times New Roman"/>
          <w:sz w:val="20"/>
          <w:szCs w:val="20"/>
          <w:vertAlign w:val="superscript"/>
          <w:lang w:eastAsia="ru-RU"/>
        </w:rPr>
        <w:t xml:space="preserve">     (П.І.Б.) </w:t>
      </w:r>
    </w:p>
    <w:p w:rsidR="003607A8" w:rsidRPr="00F51C9A" w:rsidRDefault="003607A8" w:rsidP="00CE448C">
      <w:pPr>
        <w:spacing w:after="0" w:line="240" w:lineRule="auto"/>
        <w:ind w:firstLine="45"/>
        <w:rPr>
          <w:rFonts w:ascii="Times New Roman" w:eastAsia="Times New Roman" w:hAnsi="Times New Roman" w:cs="Times New Roman"/>
          <w:sz w:val="20"/>
          <w:szCs w:val="20"/>
          <w:lang w:val="uk-UA" w:eastAsia="ru-RU"/>
        </w:rPr>
      </w:pPr>
      <w:r w:rsidRPr="00F51C9A">
        <w:rPr>
          <w:rFonts w:ascii="Times New Roman" w:eastAsia="Times New Roman" w:hAnsi="Times New Roman" w:cs="Times New Roman"/>
          <w:sz w:val="20"/>
          <w:szCs w:val="20"/>
          <w:lang w:eastAsia="ru-RU"/>
        </w:rPr>
        <w:t xml:space="preserve">Завдання прийняв до виконання ______________    </w:t>
      </w:r>
      <w:r w:rsidRPr="00F51C9A">
        <w:rPr>
          <w:rFonts w:ascii="Times New Roman" w:eastAsia="Times New Roman" w:hAnsi="Times New Roman" w:cs="Times New Roman"/>
          <w:sz w:val="20"/>
          <w:szCs w:val="20"/>
          <w:lang w:val="uk-UA" w:eastAsia="ru-RU"/>
        </w:rPr>
        <w:t xml:space="preserve"> Марченко К. О.</w:t>
      </w:r>
    </w:p>
    <w:p w:rsidR="003607A8" w:rsidRPr="00F51C9A" w:rsidRDefault="00AF3EF0" w:rsidP="00CE448C">
      <w:pPr>
        <w:spacing w:after="0" w:line="240" w:lineRule="auto"/>
        <w:ind w:firstLine="48"/>
        <w:rPr>
          <w:rFonts w:ascii="Times New Roman" w:eastAsia="Times New Roman" w:hAnsi="Times New Roman" w:cs="Times New Roman"/>
          <w:sz w:val="20"/>
          <w:szCs w:val="20"/>
          <w:vertAlign w:val="superscript"/>
          <w:lang w:eastAsia="ru-RU"/>
        </w:rPr>
      </w:pPr>
      <w:r>
        <w:rPr>
          <w:rFonts w:ascii="Times New Roman" w:eastAsia="Times New Roman" w:hAnsi="Times New Roman" w:cs="Times New Roman"/>
          <w:noProof/>
          <w:sz w:val="20"/>
          <w:szCs w:val="20"/>
          <w:vertAlign w:val="superscript"/>
          <w:lang w:val="uk-UA" w:eastAsia="uk-UA"/>
        </w:rPr>
        <mc:AlternateContent>
          <mc:Choice Requires="wps">
            <w:drawing>
              <wp:anchor distT="0" distB="0" distL="114300" distR="114300" simplePos="0" relativeHeight="251664384" behindDoc="0" locked="0" layoutInCell="1" allowOverlap="1">
                <wp:simplePos x="0" y="0"/>
                <wp:positionH relativeFrom="column">
                  <wp:posOffset>5951855</wp:posOffset>
                </wp:positionH>
                <wp:positionV relativeFrom="paragraph">
                  <wp:posOffset>296545</wp:posOffset>
                </wp:positionV>
                <wp:extent cx="315686" cy="272142"/>
                <wp:effectExtent l="0" t="0" r="27305" b="13970"/>
                <wp:wrapNone/>
                <wp:docPr id="1073742249" name="Прямоугольник 1073742249"/>
                <wp:cNvGraphicFramePr/>
                <a:graphic xmlns:a="http://schemas.openxmlformats.org/drawingml/2006/main">
                  <a:graphicData uri="http://schemas.microsoft.com/office/word/2010/wordprocessingShape">
                    <wps:wsp>
                      <wps:cNvSpPr/>
                      <wps:spPr>
                        <a:xfrm>
                          <a:off x="0" y="0"/>
                          <a:ext cx="315686" cy="2721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3742249" o:spid="_x0000_s1026" style="position:absolute;margin-left:468.65pt;margin-top:23.35pt;width:24.85pt;height:2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" fillcolor="white [3212]" strokecolor="white [3212]" strokeweight="1pt"/>
            </w:pict>
          </mc:Fallback>
        </mc:AlternateContent>
      </w:r>
      <w:r w:rsidR="003607A8" w:rsidRPr="00F51C9A">
        <w:rPr>
          <w:rFonts w:ascii="Times New Roman" w:eastAsia="Times New Roman" w:hAnsi="Times New Roman" w:cs="Times New Roman"/>
          <w:sz w:val="20"/>
          <w:szCs w:val="20"/>
          <w:vertAlign w:val="superscript"/>
          <w:lang w:eastAsia="ru-RU"/>
        </w:rPr>
        <w:tab/>
      </w:r>
      <w:r w:rsidR="003607A8" w:rsidRPr="00F51C9A">
        <w:rPr>
          <w:rFonts w:ascii="Times New Roman" w:eastAsia="Times New Roman" w:hAnsi="Times New Roman" w:cs="Times New Roman"/>
          <w:sz w:val="20"/>
          <w:szCs w:val="20"/>
          <w:vertAlign w:val="superscript"/>
          <w:lang w:eastAsia="ru-RU"/>
        </w:rPr>
        <w:tab/>
      </w:r>
      <w:r w:rsidR="003607A8" w:rsidRPr="00F51C9A">
        <w:rPr>
          <w:rFonts w:ascii="Times New Roman" w:eastAsia="Times New Roman" w:hAnsi="Times New Roman" w:cs="Times New Roman"/>
          <w:sz w:val="20"/>
          <w:szCs w:val="20"/>
          <w:vertAlign w:val="superscript"/>
          <w:lang w:val="uk-UA" w:eastAsia="ru-RU"/>
        </w:rPr>
        <w:t xml:space="preserve">   </w:t>
      </w:r>
      <w:r w:rsidR="003607A8" w:rsidRPr="00F51C9A">
        <w:rPr>
          <w:rFonts w:ascii="Times New Roman" w:eastAsia="Times New Roman" w:hAnsi="Times New Roman" w:cs="Times New Roman"/>
          <w:sz w:val="20"/>
          <w:szCs w:val="20"/>
          <w:vertAlign w:val="superscript"/>
          <w:lang w:eastAsia="ru-RU"/>
        </w:rPr>
        <w:t xml:space="preserve">                   </w:t>
      </w:r>
      <w:r w:rsidR="003607A8" w:rsidRPr="00F51C9A">
        <w:rPr>
          <w:rFonts w:ascii="Times New Roman" w:eastAsia="Times New Roman" w:hAnsi="Times New Roman" w:cs="Times New Roman"/>
          <w:sz w:val="20"/>
          <w:szCs w:val="20"/>
          <w:vertAlign w:val="superscript"/>
          <w:lang w:eastAsia="ru-RU"/>
        </w:rPr>
        <w:tab/>
      </w:r>
      <w:r w:rsidR="003607A8" w:rsidRPr="00F51C9A">
        <w:rPr>
          <w:rFonts w:ascii="Times New Roman" w:eastAsia="Times New Roman" w:hAnsi="Times New Roman" w:cs="Times New Roman"/>
          <w:sz w:val="20"/>
          <w:szCs w:val="20"/>
          <w:vertAlign w:val="superscript"/>
          <w:lang w:val="uk-UA" w:eastAsia="ru-RU"/>
        </w:rPr>
        <w:t xml:space="preserve">                         </w:t>
      </w:r>
      <w:r w:rsidR="003607A8" w:rsidRPr="00F51C9A">
        <w:rPr>
          <w:rFonts w:ascii="Times New Roman" w:eastAsia="Times New Roman" w:hAnsi="Times New Roman" w:cs="Times New Roman"/>
          <w:sz w:val="20"/>
          <w:szCs w:val="20"/>
          <w:vertAlign w:val="superscript"/>
          <w:lang w:eastAsia="ru-RU"/>
        </w:rPr>
        <w:t xml:space="preserve"> (підпис випускника)</w:t>
      </w:r>
      <w:r w:rsidR="003607A8" w:rsidRPr="00F51C9A">
        <w:rPr>
          <w:rFonts w:ascii="Times New Roman" w:eastAsia="Times New Roman" w:hAnsi="Times New Roman" w:cs="Times New Roman"/>
          <w:sz w:val="20"/>
          <w:szCs w:val="20"/>
          <w:vertAlign w:val="superscript"/>
          <w:lang w:eastAsia="ru-RU"/>
        </w:rPr>
        <w:tab/>
        <w:t xml:space="preserve">                 (П.І.Б.)</w:t>
      </w:r>
    </w:p>
    <w:p w:rsidR="003607A8" w:rsidRPr="00F51C9A" w:rsidRDefault="003607A8" w:rsidP="00AF3EF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val="uk-UA" w:eastAsia="uk-UA"/>
        </w:rPr>
      </w:pPr>
      <w:r w:rsidRPr="00F51C9A">
        <w:rPr>
          <w:rFonts w:ascii="Times New Roman" w:eastAsia="Times New Roman" w:hAnsi="Times New Roman" w:cs="Times New Roman"/>
          <w:b/>
          <w:sz w:val="28"/>
          <w:szCs w:val="28"/>
          <w:lang w:val="uk-UA" w:eastAsia="uk-UA"/>
        </w:rPr>
        <w:lastRenderedPageBreak/>
        <w:t>РЕФЕРАТ</w:t>
      </w:r>
    </w:p>
    <w:p w:rsidR="003607A8" w:rsidRDefault="003607A8" w:rsidP="00CE448C">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0"/>
          <w:szCs w:val="20"/>
          <w:lang w:val="uk-UA" w:eastAsia="uk-UA"/>
        </w:rPr>
      </w:pPr>
    </w:p>
    <w:p w:rsidR="007D11DB" w:rsidRPr="00F51C9A" w:rsidRDefault="007D11DB" w:rsidP="00CE448C">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0"/>
          <w:szCs w:val="20"/>
          <w:lang w:val="uk-UA" w:eastAsia="uk-UA"/>
        </w:rPr>
      </w:pPr>
    </w:p>
    <w:p w:rsidR="00E938F6" w:rsidRPr="00E938F6" w:rsidRDefault="00E938F6" w:rsidP="00CE448C">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Cs/>
          <w:sz w:val="28"/>
          <w:szCs w:val="28"/>
          <w:lang w:val="uk-UA" w:eastAsia="uk-UA"/>
        </w:rPr>
      </w:pPr>
      <w:r w:rsidRPr="00E938F6">
        <w:rPr>
          <w:rFonts w:ascii="Times New Roman" w:eastAsia="Times New Roman" w:hAnsi="Times New Roman" w:cs="Times New Roman"/>
          <w:bCs/>
          <w:sz w:val="28"/>
          <w:szCs w:val="28"/>
          <w:lang w:val="uk-UA" w:eastAsia="uk-UA"/>
        </w:rPr>
        <w:t>Пояснювальна запи</w:t>
      </w:r>
      <w:r>
        <w:rPr>
          <w:rFonts w:ascii="Times New Roman" w:eastAsia="Times New Roman" w:hAnsi="Times New Roman" w:cs="Times New Roman"/>
          <w:bCs/>
          <w:sz w:val="28"/>
          <w:szCs w:val="28"/>
          <w:lang w:val="uk-UA" w:eastAsia="uk-UA"/>
        </w:rPr>
        <w:t>ска до дипломної роботи Марченк</w:t>
      </w:r>
      <w:r w:rsidRPr="00E938F6">
        <w:rPr>
          <w:rFonts w:ascii="Times New Roman" w:eastAsia="Times New Roman" w:hAnsi="Times New Roman" w:cs="Times New Roman"/>
          <w:bCs/>
          <w:sz w:val="28"/>
          <w:szCs w:val="28"/>
          <w:lang w:val="uk-UA" w:eastAsia="uk-UA"/>
        </w:rPr>
        <w:t xml:space="preserve">о К.О. </w:t>
      </w:r>
      <w:r w:rsidRPr="00E938F6">
        <w:rPr>
          <w:rFonts w:ascii="Times New Roman" w:eastAsia="Times New Roman" w:hAnsi="Times New Roman" w:cs="Times New Roman"/>
          <w:b/>
          <w:sz w:val="28"/>
          <w:szCs w:val="28"/>
          <w:lang w:val="uk-UA" w:eastAsia="uk-UA"/>
        </w:rPr>
        <w:t>«</w:t>
      </w:r>
      <w:r w:rsidRPr="00E938F6">
        <w:rPr>
          <w:rFonts w:ascii="Times New Roman" w:eastAsia="Times New Roman" w:hAnsi="Times New Roman" w:cs="Times New Roman"/>
          <w:sz w:val="28"/>
          <w:szCs w:val="28"/>
          <w:lang w:val="uk-UA" w:eastAsia="uk-UA"/>
        </w:rPr>
        <w:t>Управління нематеріальними активами на підприємстві авіаційної галузі»</w:t>
      </w:r>
      <w:r w:rsidRPr="00E938F6">
        <w:rPr>
          <w:rFonts w:ascii="Times New Roman" w:eastAsia="Times New Roman" w:hAnsi="Times New Roman" w:cs="Times New Roman"/>
          <w:bCs/>
          <w:sz w:val="28"/>
          <w:szCs w:val="28"/>
          <w:lang w:val="uk-UA" w:eastAsia="uk-UA"/>
        </w:rPr>
        <w:t xml:space="preserve">: 123 сторінок, </w:t>
      </w:r>
      <w:r w:rsidR="00B05F1E">
        <w:rPr>
          <w:rFonts w:ascii="Times New Roman" w:eastAsia="Times New Roman" w:hAnsi="Times New Roman" w:cs="Times New Roman"/>
          <w:bCs/>
          <w:sz w:val="28"/>
          <w:szCs w:val="28"/>
          <w:lang w:val="uk-UA" w:eastAsia="uk-UA"/>
        </w:rPr>
        <w:t>20 рисунків, 17</w:t>
      </w:r>
      <w:r w:rsidRPr="00E938F6">
        <w:rPr>
          <w:rFonts w:ascii="Times New Roman" w:eastAsia="Times New Roman" w:hAnsi="Times New Roman" w:cs="Times New Roman"/>
          <w:bCs/>
          <w:sz w:val="28"/>
          <w:szCs w:val="28"/>
          <w:lang w:val="uk-UA" w:eastAsia="uk-UA"/>
        </w:rPr>
        <w:t xml:space="preserve"> таблиць, </w:t>
      </w:r>
      <w:r w:rsidRPr="00E938F6">
        <w:rPr>
          <w:rFonts w:ascii="Times New Roman" w:eastAsia="Times New Roman" w:hAnsi="Times New Roman" w:cs="Times New Roman"/>
          <w:bCs/>
          <w:color w:val="000000" w:themeColor="text1"/>
          <w:sz w:val="28"/>
          <w:szCs w:val="28"/>
          <w:lang w:val="uk-UA" w:eastAsia="uk-UA"/>
        </w:rPr>
        <w:t>45</w:t>
      </w:r>
      <w:r w:rsidRPr="00E938F6">
        <w:rPr>
          <w:rFonts w:ascii="Times New Roman" w:eastAsia="Times New Roman" w:hAnsi="Times New Roman" w:cs="Times New Roman"/>
          <w:bCs/>
          <w:color w:val="FF0000"/>
          <w:sz w:val="28"/>
          <w:szCs w:val="28"/>
          <w:lang w:val="uk-UA" w:eastAsia="uk-UA"/>
        </w:rPr>
        <w:t xml:space="preserve"> </w:t>
      </w:r>
      <w:r w:rsidRPr="00E938F6">
        <w:rPr>
          <w:rFonts w:ascii="Times New Roman" w:eastAsia="Times New Roman" w:hAnsi="Times New Roman" w:cs="Times New Roman"/>
          <w:bCs/>
          <w:sz w:val="28"/>
          <w:szCs w:val="28"/>
          <w:lang w:val="uk-UA" w:eastAsia="uk-UA"/>
        </w:rPr>
        <w:t>використаних джерел, 9</w:t>
      </w:r>
      <w:r w:rsidR="00B05F1E">
        <w:rPr>
          <w:rFonts w:ascii="Times New Roman" w:eastAsia="Times New Roman" w:hAnsi="Times New Roman" w:cs="Times New Roman"/>
          <w:bCs/>
          <w:sz w:val="28"/>
          <w:szCs w:val="28"/>
          <w:lang w:val="uk-UA" w:eastAsia="uk-UA"/>
        </w:rPr>
        <w:t xml:space="preserve"> </w:t>
      </w:r>
      <w:r w:rsidRPr="00E938F6">
        <w:rPr>
          <w:rFonts w:ascii="Times New Roman" w:eastAsia="Times New Roman" w:hAnsi="Times New Roman" w:cs="Times New Roman"/>
          <w:bCs/>
          <w:sz w:val="28"/>
          <w:szCs w:val="28"/>
          <w:lang w:val="uk-UA" w:eastAsia="uk-UA"/>
        </w:rPr>
        <w:t>додатків.</w:t>
      </w:r>
    </w:p>
    <w:p w:rsidR="00E938F6" w:rsidRPr="00E938F6" w:rsidRDefault="00E938F6" w:rsidP="00CE448C">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napToGrid w:val="0"/>
          <w:sz w:val="28"/>
          <w:szCs w:val="28"/>
          <w:lang w:val="uk-UA" w:eastAsia="uk-UA"/>
        </w:rPr>
      </w:pPr>
      <w:r w:rsidRPr="00E938F6">
        <w:rPr>
          <w:rFonts w:ascii="Times New Roman" w:eastAsia="Times New Roman" w:hAnsi="Times New Roman" w:cs="Times New Roman"/>
          <w:snapToGrid w:val="0"/>
          <w:sz w:val="28"/>
          <w:szCs w:val="28"/>
          <w:lang w:val="uk-UA" w:eastAsia="uk-UA"/>
        </w:rPr>
        <w:t>НЕМАТЕРІАЛЬНІ АКТИВИ, ЕФЕКТИВНІСТЬ, ОЦІНКА, ПОТЕНЦІАЛ, ІНТЕЛЕКТУАЛЬНИЙ КАПІТАЛ, УПРАВЛІННЯ, ІННОВАЦІЇ.</w:t>
      </w:r>
    </w:p>
    <w:p w:rsidR="00E938F6" w:rsidRPr="00E938F6" w:rsidRDefault="00E938F6" w:rsidP="00CE448C">
      <w:pPr>
        <w:widowControl w:val="0"/>
        <w:spacing w:after="0" w:line="360" w:lineRule="auto"/>
        <w:ind w:firstLine="709"/>
        <w:jc w:val="both"/>
        <w:rPr>
          <w:rFonts w:ascii="Times New Roman" w:eastAsia="Times New Roman" w:hAnsi="Times New Roman" w:cs="Times New Roman"/>
          <w:snapToGrid w:val="0"/>
          <w:sz w:val="28"/>
          <w:szCs w:val="28"/>
          <w:lang w:val="uk-UA" w:eastAsia="uk-UA"/>
        </w:rPr>
      </w:pPr>
      <w:r w:rsidRPr="00E938F6">
        <w:rPr>
          <w:rFonts w:ascii="Times New Roman" w:eastAsia="Times New Roman" w:hAnsi="Times New Roman" w:cs="Times New Roman"/>
          <w:snapToGrid w:val="0"/>
          <w:sz w:val="28"/>
          <w:szCs w:val="28"/>
          <w:lang w:val="uk-UA" w:eastAsia="uk-UA"/>
        </w:rPr>
        <w:t>Об’єкт</w:t>
      </w:r>
      <w:r w:rsidRPr="00E938F6">
        <w:rPr>
          <w:rFonts w:ascii="Times New Roman" w:eastAsia="Times New Roman" w:hAnsi="Times New Roman" w:cs="Times New Roman"/>
          <w:b/>
          <w:snapToGrid w:val="0"/>
          <w:sz w:val="28"/>
          <w:szCs w:val="28"/>
          <w:lang w:val="uk-UA" w:eastAsia="uk-UA"/>
        </w:rPr>
        <w:t xml:space="preserve"> </w:t>
      </w:r>
      <w:r w:rsidRPr="00E938F6">
        <w:rPr>
          <w:rFonts w:ascii="Times New Roman" w:eastAsia="Times New Roman" w:hAnsi="Times New Roman" w:cs="Times New Roman"/>
          <w:snapToGrid w:val="0"/>
          <w:sz w:val="28"/>
          <w:szCs w:val="28"/>
          <w:lang w:val="uk-UA" w:eastAsia="uk-UA"/>
        </w:rPr>
        <w:t>дослідження – процеси формування і управління нематеріальними активами підприємств авіаційної галузі. Предмет дослідження –</w:t>
      </w:r>
      <w:r w:rsidRPr="00E938F6">
        <w:rPr>
          <w:rFonts w:ascii="Calibri" w:eastAsia="Calibri" w:hAnsi="Calibri" w:cs="Times New Roman"/>
          <w:lang w:val="uk-UA"/>
        </w:rPr>
        <w:t xml:space="preserve"> </w:t>
      </w:r>
      <w:r w:rsidRPr="00E938F6">
        <w:rPr>
          <w:rFonts w:ascii="Times New Roman" w:eastAsia="Times New Roman" w:hAnsi="Times New Roman" w:cs="Times New Roman"/>
          <w:snapToGrid w:val="0"/>
          <w:sz w:val="28"/>
          <w:szCs w:val="28"/>
          <w:lang w:val="uk-UA" w:eastAsia="uk-UA"/>
        </w:rPr>
        <w:t>аргументування напрямів забезпечення ефективного управління нематеріальних активів (на прикладі ДП «Украерорух»).</w:t>
      </w:r>
    </w:p>
    <w:p w:rsidR="00E938F6" w:rsidRPr="00E938F6" w:rsidRDefault="00E938F6" w:rsidP="00CE448C">
      <w:pPr>
        <w:widowControl w:val="0"/>
        <w:spacing w:after="0" w:line="360" w:lineRule="auto"/>
        <w:ind w:firstLine="709"/>
        <w:jc w:val="both"/>
        <w:rPr>
          <w:rFonts w:ascii="Times New Roman" w:eastAsia="Times New Roman" w:hAnsi="Times New Roman" w:cs="Times New Roman"/>
          <w:snapToGrid w:val="0"/>
          <w:sz w:val="28"/>
          <w:szCs w:val="28"/>
          <w:lang w:val="uk-UA" w:eastAsia="uk-UA"/>
        </w:rPr>
      </w:pPr>
      <w:r w:rsidRPr="00E938F6">
        <w:rPr>
          <w:rFonts w:ascii="Times New Roman" w:eastAsia="Times New Roman" w:hAnsi="Times New Roman" w:cs="Times New Roman"/>
          <w:snapToGrid w:val="0"/>
          <w:sz w:val="28"/>
          <w:szCs w:val="28"/>
          <w:lang w:val="uk-UA" w:eastAsia="uk-UA"/>
        </w:rPr>
        <w:t>Мета дипломної роботи –</w:t>
      </w:r>
      <w:r w:rsidRPr="00E938F6">
        <w:rPr>
          <w:rFonts w:ascii="Calibri" w:eastAsia="Calibri" w:hAnsi="Calibri" w:cs="Times New Roman"/>
          <w:lang w:val="uk-UA"/>
        </w:rPr>
        <w:t xml:space="preserve"> </w:t>
      </w:r>
      <w:r w:rsidRPr="00E938F6">
        <w:rPr>
          <w:rFonts w:ascii="Times New Roman" w:eastAsia="Times New Roman" w:hAnsi="Times New Roman" w:cs="Times New Roman"/>
          <w:snapToGrid w:val="0"/>
          <w:sz w:val="28"/>
          <w:szCs w:val="28"/>
          <w:lang w:val="uk-UA" w:eastAsia="uk-UA"/>
        </w:rPr>
        <w:t>є розробка системи активізації розробки та включення нематеріальних активів в господарський оборот як фактору підвищення економічного потенціалу підприємства</w:t>
      </w:r>
    </w:p>
    <w:p w:rsidR="00E938F6" w:rsidRPr="00E938F6" w:rsidRDefault="00E938F6" w:rsidP="00CE448C">
      <w:pPr>
        <w:widowControl w:val="0"/>
        <w:spacing w:after="0" w:line="360" w:lineRule="auto"/>
        <w:ind w:firstLine="709"/>
        <w:jc w:val="both"/>
        <w:rPr>
          <w:rFonts w:ascii="Times New Roman" w:eastAsia="Times New Roman" w:hAnsi="Times New Roman" w:cs="Times New Roman"/>
          <w:snapToGrid w:val="0"/>
          <w:sz w:val="28"/>
          <w:szCs w:val="28"/>
          <w:lang w:val="uk-UA" w:eastAsia="uk-UA"/>
        </w:rPr>
      </w:pPr>
      <w:r w:rsidRPr="00E938F6">
        <w:rPr>
          <w:rFonts w:ascii="Times New Roman" w:eastAsia="Times New Roman" w:hAnsi="Times New Roman" w:cs="Times New Roman"/>
          <w:snapToGrid w:val="0"/>
          <w:sz w:val="28"/>
          <w:szCs w:val="28"/>
          <w:lang w:val="uk-UA" w:eastAsia="uk-UA"/>
        </w:rPr>
        <w:t>Методи дослідження – науковий, емпірично-науковий, кореляційно-регресійний аналіз, експертних оцінок.</w:t>
      </w:r>
    </w:p>
    <w:p w:rsidR="00E938F6" w:rsidRPr="00E938F6" w:rsidRDefault="00E938F6" w:rsidP="00CE448C">
      <w:pPr>
        <w:widowControl w:val="0"/>
        <w:spacing w:after="0" w:line="360" w:lineRule="auto"/>
        <w:ind w:firstLine="709"/>
        <w:jc w:val="both"/>
        <w:rPr>
          <w:rFonts w:ascii="Times New Roman" w:eastAsia="Times New Roman" w:hAnsi="Times New Roman" w:cs="Times New Roman"/>
          <w:sz w:val="28"/>
          <w:szCs w:val="28"/>
          <w:lang w:val="uk-UA" w:eastAsia="ru-RU"/>
        </w:rPr>
      </w:pPr>
      <w:r w:rsidRPr="00E938F6">
        <w:rPr>
          <w:rFonts w:ascii="Times New Roman" w:eastAsia="Times New Roman" w:hAnsi="Times New Roman" w:cs="Times New Roman"/>
          <w:sz w:val="28"/>
          <w:szCs w:val="28"/>
          <w:lang w:val="uk-UA" w:eastAsia="ru-RU"/>
        </w:rPr>
        <w:t xml:space="preserve">Елементами наукової новизни дослідження є отримання наукових результатів, які містять положення теорії й практики побудови та удосконалення </w:t>
      </w:r>
      <w:r w:rsidRPr="00E938F6">
        <w:rPr>
          <w:rFonts w:ascii="Times New Roman" w:eastAsia="Times New Roman" w:hAnsi="Times New Roman" w:cs="Times New Roman"/>
          <w:snapToGrid w:val="0"/>
          <w:sz w:val="28"/>
          <w:szCs w:val="28"/>
          <w:lang w:val="uk-UA" w:eastAsia="uk-UA"/>
        </w:rPr>
        <w:t xml:space="preserve">схеми </w:t>
      </w:r>
      <w:r w:rsidRPr="00E938F6">
        <w:rPr>
          <w:rFonts w:ascii="Times New Roman" w:eastAsia="Times New Roman" w:hAnsi="Times New Roman" w:cs="Times New Roman"/>
          <w:sz w:val="28"/>
          <w:szCs w:val="28"/>
          <w:lang w:val="uk-UA" w:eastAsia="ru-RU"/>
        </w:rPr>
        <w:t>організації процесу управління нематеріальними активами, зокрема:</w:t>
      </w:r>
    </w:p>
    <w:p w:rsidR="00E938F6" w:rsidRPr="00E938F6" w:rsidRDefault="0072272D" w:rsidP="00CE448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938F6" w:rsidRPr="00E938F6">
        <w:rPr>
          <w:rFonts w:ascii="Times New Roman" w:eastAsia="Times New Roman" w:hAnsi="Times New Roman" w:cs="Times New Roman"/>
          <w:sz w:val="28"/>
          <w:szCs w:val="28"/>
          <w:lang w:val="uk-UA" w:eastAsia="ru-RU"/>
        </w:rPr>
        <w:t>обґрунтовані умови формування й реалізації даної схеми, що передбачає аналіз зовнішнього й внутрішнього середовища, наявний інтелектуальний капітал та його вплив на формування нематеріальних активів підприємства;</w:t>
      </w:r>
    </w:p>
    <w:p w:rsidR="00E938F6" w:rsidRPr="00E938F6" w:rsidRDefault="0072272D" w:rsidP="00CE448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938F6" w:rsidRPr="00E938F6">
        <w:rPr>
          <w:rFonts w:ascii="Times New Roman" w:eastAsia="Times New Roman" w:hAnsi="Times New Roman" w:cs="Times New Roman"/>
          <w:sz w:val="28"/>
          <w:szCs w:val="28"/>
          <w:lang w:val="uk-UA" w:eastAsia="ru-RU"/>
        </w:rPr>
        <w:t xml:space="preserve">визначено, що цінність нематеріальних активів зростає тільки в контексті обраної підприємством стратегії – це означає, що </w:t>
      </w:r>
      <w:r w:rsidR="00E938F6" w:rsidRPr="00E938F6">
        <w:rPr>
          <w:rFonts w:ascii="Times New Roman" w:eastAsia="Calibri" w:hAnsi="Times New Roman" w:cs="Times New Roman"/>
          <w:sz w:val="28"/>
          <w:szCs w:val="28"/>
          <w:lang w:val="uk-UA"/>
        </w:rPr>
        <w:t>стратегічна відповідність і інтеграція забезпечують той концептуальний будівельний матеріал, який лежить в основі формування цілей для людського, інформаційного та організаційного капіталу складової навчання і розвитку підприємства;</w:t>
      </w:r>
    </w:p>
    <w:p w:rsidR="00E938F6" w:rsidRPr="00E938F6" w:rsidRDefault="00AF3EF0"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mc:AlternateContent>
          <mc:Choice Requires="wps">
            <w:drawing>
              <wp:anchor distT="0" distB="0" distL="114300" distR="114300" simplePos="0" relativeHeight="251665408" behindDoc="0" locked="0" layoutInCell="1" allowOverlap="1">
                <wp:simplePos x="0" y="0"/>
                <wp:positionH relativeFrom="column">
                  <wp:posOffset>5930265</wp:posOffset>
                </wp:positionH>
                <wp:positionV relativeFrom="paragraph">
                  <wp:posOffset>704759</wp:posOffset>
                </wp:positionV>
                <wp:extent cx="283029" cy="174172"/>
                <wp:effectExtent l="0" t="0" r="22225" b="16510"/>
                <wp:wrapNone/>
                <wp:docPr id="135" name="Прямоугольник 135"/>
                <wp:cNvGraphicFramePr/>
                <a:graphic xmlns:a="http://schemas.openxmlformats.org/drawingml/2006/main">
                  <a:graphicData uri="http://schemas.microsoft.com/office/word/2010/wordprocessingShape">
                    <wps:wsp>
                      <wps:cNvSpPr/>
                      <wps:spPr>
                        <a:xfrm>
                          <a:off x="0" y="0"/>
                          <a:ext cx="283029" cy="1741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5" o:spid="_x0000_s1026" style="position:absolute;margin-left:466.95pt;margin-top:55.5pt;width:22.3pt;height:13.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" fillcolor="white [3212]" strokecolor="white [3212]" strokeweight="1pt"/>
            </w:pict>
          </mc:Fallback>
        </mc:AlternateContent>
      </w:r>
      <w:r w:rsidR="0072272D">
        <w:rPr>
          <w:rFonts w:ascii="Times New Roman" w:eastAsia="Times New Roman" w:hAnsi="Times New Roman" w:cs="Times New Roman"/>
          <w:sz w:val="28"/>
          <w:szCs w:val="28"/>
          <w:lang w:val="uk-UA" w:eastAsia="ru-RU"/>
        </w:rPr>
        <w:t>-</w:t>
      </w:r>
      <w:r w:rsidR="00E938F6" w:rsidRPr="00E938F6">
        <w:rPr>
          <w:rFonts w:ascii="Times New Roman" w:eastAsia="Times New Roman" w:hAnsi="Times New Roman" w:cs="Times New Roman"/>
          <w:sz w:val="28"/>
          <w:szCs w:val="28"/>
          <w:lang w:val="uk-UA" w:eastAsia="ru-RU"/>
        </w:rPr>
        <w:t xml:space="preserve">визначено необхідність інноваційного розвитку підприємства на основі реалізації потенціалу нематеріальних активів, який необхідно розуміти як </w:t>
      </w:r>
      <w:r w:rsidR="00E938F6" w:rsidRPr="00E938F6">
        <w:rPr>
          <w:rFonts w:ascii="Times New Roman" w:eastAsia="Times New Roman" w:hAnsi="Times New Roman" w:cs="Times New Roman"/>
          <w:sz w:val="28"/>
          <w:szCs w:val="28"/>
          <w:lang w:val="uk-UA" w:eastAsia="ru-RU"/>
        </w:rPr>
        <w:lastRenderedPageBreak/>
        <w:t xml:space="preserve">інтенсивність розробки та ефективність впровадження нематеріальних активів на підприємстві. </w:t>
      </w:r>
    </w:p>
    <w:p w:rsidR="00E938F6" w:rsidRPr="00E938F6" w:rsidRDefault="00E938F6" w:rsidP="00CE448C">
      <w:pPr>
        <w:widowControl w:val="0"/>
        <w:spacing w:after="0" w:line="360" w:lineRule="auto"/>
        <w:ind w:firstLine="709"/>
        <w:jc w:val="both"/>
        <w:rPr>
          <w:rFonts w:ascii="Times New Roman" w:eastAsia="Times New Roman" w:hAnsi="Times New Roman" w:cs="Times New Roman"/>
          <w:snapToGrid w:val="0"/>
          <w:sz w:val="28"/>
          <w:szCs w:val="28"/>
          <w:lang w:val="uk-UA" w:eastAsia="uk-UA"/>
        </w:rPr>
      </w:pPr>
      <w:r w:rsidRPr="00E938F6">
        <w:rPr>
          <w:rFonts w:ascii="Times New Roman" w:eastAsia="Times New Roman" w:hAnsi="Times New Roman" w:cs="Times New Roman"/>
          <w:snapToGrid w:val="0"/>
          <w:sz w:val="28"/>
          <w:szCs w:val="28"/>
          <w:lang w:val="uk-UA" w:eastAsia="uk-UA"/>
        </w:rPr>
        <w:t>Рекомендації щодо використання результатів – удосконалену схему та запропоновані заходи щодо підвищення ефективності управління нематеріальним активами на підприємстві авіаційної галузі рекомендується застосовувати для підвищення економічного потенціалу, враховуючі стратегію розвитку підприємства.</w:t>
      </w:r>
    </w:p>
    <w:p w:rsidR="00E938F6" w:rsidRPr="00E938F6" w:rsidRDefault="00E938F6" w:rsidP="00CE448C">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Cs/>
          <w:sz w:val="28"/>
          <w:szCs w:val="28"/>
          <w:lang w:val="uk-UA" w:eastAsia="uk-UA"/>
        </w:rPr>
      </w:pPr>
      <w:r w:rsidRPr="00E938F6">
        <w:rPr>
          <w:rFonts w:ascii="Times New Roman" w:eastAsia="Times New Roman" w:hAnsi="Times New Roman" w:cs="Times New Roman"/>
          <w:bCs/>
          <w:sz w:val="28"/>
          <w:szCs w:val="28"/>
          <w:lang w:val="uk-UA" w:eastAsia="uk-UA"/>
        </w:rPr>
        <w:t xml:space="preserve">Галузь застосування і ступінь впровадження матеріалів дипломної роботи – матеріали дипломної роботи можна використовувати на підприємствах авіаційної галузі. </w:t>
      </w:r>
    </w:p>
    <w:p w:rsidR="00E938F6" w:rsidRPr="00E938F6" w:rsidRDefault="00E938F6" w:rsidP="00CE448C">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Cs/>
          <w:sz w:val="28"/>
          <w:szCs w:val="28"/>
          <w:lang w:val="uk-UA" w:eastAsia="uk-UA"/>
        </w:rPr>
      </w:pPr>
      <w:r w:rsidRPr="00E938F6">
        <w:rPr>
          <w:rFonts w:ascii="Times New Roman" w:eastAsia="Times New Roman" w:hAnsi="Times New Roman" w:cs="Times New Roman"/>
          <w:bCs/>
          <w:sz w:val="28"/>
          <w:szCs w:val="28"/>
          <w:lang w:val="uk-UA" w:eastAsia="uk-UA"/>
        </w:rPr>
        <w:t>Прогнозні припущення про розвиток об’єкта і предмета дослідження – в майбутньому необхідно особливу увагу приділити розвитку наукоємних складових нематеріальних активів підприємств авіаційної галузі.</w:t>
      </w:r>
    </w:p>
    <w:p w:rsidR="003607A8" w:rsidRPr="00F51C9A" w:rsidRDefault="00AF3EF0" w:rsidP="00CE448C">
      <w:pPr>
        <w:spacing w:after="0"/>
        <w:rPr>
          <w:rFonts w:ascii="Times New Roman" w:eastAsia="Times New Roman" w:hAnsi="Times New Roman" w:cs="Times New Roman"/>
          <w:b/>
          <w:sz w:val="20"/>
          <w:szCs w:val="20"/>
          <w:lang w:val="uk-UA" w:eastAsia="uk-UA"/>
        </w:rPr>
      </w:pPr>
      <w:r>
        <w:rPr>
          <w:rFonts w:ascii="Times New Roman" w:eastAsia="Times New Roman" w:hAnsi="Times New Roman" w:cs="Times New Roman"/>
          <w:b/>
          <w:noProof/>
          <w:sz w:val="20"/>
          <w:szCs w:val="20"/>
          <w:lang w:val="uk-UA" w:eastAsia="uk-UA"/>
        </w:rPr>
        <mc:AlternateContent>
          <mc:Choice Requires="wps">
            <w:drawing>
              <wp:anchor distT="0" distB="0" distL="114300" distR="114300" simplePos="0" relativeHeight="251666432" behindDoc="0" locked="0" layoutInCell="1" allowOverlap="1">
                <wp:simplePos x="0" y="0"/>
                <wp:positionH relativeFrom="column">
                  <wp:posOffset>5908494</wp:posOffset>
                </wp:positionH>
                <wp:positionV relativeFrom="paragraph">
                  <wp:posOffset>5101409</wp:posOffset>
                </wp:positionV>
                <wp:extent cx="326571" cy="272142"/>
                <wp:effectExtent l="0" t="0" r="16510" b="13970"/>
                <wp:wrapNone/>
                <wp:docPr id="150" name="Прямоугольник 150"/>
                <wp:cNvGraphicFramePr/>
                <a:graphic xmlns:a="http://schemas.openxmlformats.org/drawingml/2006/main">
                  <a:graphicData uri="http://schemas.microsoft.com/office/word/2010/wordprocessingShape">
                    <wps:wsp>
                      <wps:cNvSpPr/>
                      <wps:spPr>
                        <a:xfrm>
                          <a:off x="0" y="0"/>
                          <a:ext cx="326571" cy="2721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0" o:spid="_x0000_s1026" style="position:absolute;margin-left:465.25pt;margin-top:401.7pt;width:25.7pt;height:21.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" fillcolor="white [3212]" strokecolor="white [3212]" strokeweight="1pt"/>
            </w:pict>
          </mc:Fallback>
        </mc:AlternateContent>
      </w:r>
      <w:r w:rsidR="003607A8" w:rsidRPr="00F51C9A">
        <w:rPr>
          <w:rFonts w:ascii="Times New Roman" w:eastAsia="Times New Roman" w:hAnsi="Times New Roman" w:cs="Times New Roman"/>
          <w:b/>
          <w:sz w:val="20"/>
          <w:szCs w:val="20"/>
          <w:lang w:val="uk-UA" w:eastAsia="uk-UA"/>
        </w:rPr>
        <w:br w:type="page"/>
      </w:r>
    </w:p>
    <w:p w:rsidR="003607A8" w:rsidRPr="00F51C9A" w:rsidRDefault="003607A8" w:rsidP="00CE448C">
      <w:pPr>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val="uk-UA" w:eastAsia="ru-RU"/>
        </w:rPr>
        <w:lastRenderedPageBreak/>
        <w:t>ЗМІСТ</w:t>
      </w:r>
    </w:p>
    <w:p w:rsidR="003607A8" w:rsidRDefault="003607A8" w:rsidP="00CE448C">
      <w:pPr>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p>
    <w:p w:rsidR="007D11DB" w:rsidRPr="00F51C9A" w:rsidRDefault="007D11DB" w:rsidP="00CE448C">
      <w:pPr>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p>
    <w:tbl>
      <w:tblPr>
        <w:tblStyle w:val="TableNormal"/>
        <w:tblW w:w="10031" w:type="dxa"/>
        <w:tblLayout w:type="fixed"/>
        <w:tblLook w:val="04A0" w:firstRow="1" w:lastRow="0" w:firstColumn="1" w:lastColumn="0" w:noHBand="0" w:noVBand="1"/>
      </w:tblPr>
      <w:tblGrid>
        <w:gridCol w:w="9498"/>
        <w:gridCol w:w="533"/>
      </w:tblGrid>
      <w:tr w:rsidR="00AF5EFB" w:rsidRPr="008A4B2A" w:rsidTr="00AF5EFB">
        <w:tc>
          <w:tcPr>
            <w:tcW w:w="9498" w:type="dxa"/>
          </w:tcPr>
          <w:p w:rsidR="008A4B2A" w:rsidRPr="008A4B2A" w:rsidRDefault="008A4B2A" w:rsidP="00CE448C">
            <w:pPr>
              <w:autoSpaceDE w:val="0"/>
              <w:autoSpaceDN w:val="0"/>
              <w:adjustRightInd w:val="0"/>
              <w:spacing w:after="0" w:line="240" w:lineRule="auto"/>
              <w:rPr>
                <w:rFonts w:eastAsia="Times New Roman"/>
                <w:sz w:val="28"/>
                <w:szCs w:val="28"/>
                <w:lang w:val="uk-UA"/>
              </w:rPr>
            </w:pPr>
            <w:r w:rsidRPr="008A4B2A">
              <w:rPr>
                <w:rFonts w:eastAsia="Times New Roman"/>
                <w:b/>
                <w:sz w:val="28"/>
                <w:szCs w:val="28"/>
                <w:lang w:val="uk-UA"/>
              </w:rPr>
              <w:t>ВСТУП</w:t>
            </w:r>
            <w:r w:rsidR="00F21F2F">
              <w:rPr>
                <w:rFonts w:eastAsia="Times New Roman"/>
                <w:b/>
                <w:sz w:val="28"/>
                <w:szCs w:val="28"/>
                <w:lang w:val="uk-UA"/>
              </w:rPr>
              <w:t>……………………………………………………………………………..</w:t>
            </w:r>
          </w:p>
        </w:tc>
        <w:tc>
          <w:tcPr>
            <w:tcW w:w="533" w:type="dxa"/>
          </w:tcPr>
          <w:p w:rsidR="008A4B2A" w:rsidRPr="00AF5EFB" w:rsidRDefault="00AF3EF0" w:rsidP="00AF5EFB">
            <w:pPr>
              <w:autoSpaceDE w:val="0"/>
              <w:autoSpaceDN w:val="0"/>
              <w:adjustRightInd w:val="0"/>
              <w:spacing w:after="0" w:line="240" w:lineRule="auto"/>
              <w:jc w:val="center"/>
              <w:rPr>
                <w:rFonts w:eastAsia="Times New Roman"/>
                <w:sz w:val="28"/>
                <w:szCs w:val="28"/>
                <w:lang w:val="uk-UA"/>
              </w:rPr>
            </w:pPr>
            <w:r w:rsidRPr="00AF5EFB">
              <w:rPr>
                <w:rFonts w:eastAsia="Times New Roman"/>
                <w:sz w:val="28"/>
                <w:szCs w:val="28"/>
                <w:lang w:val="uk-UA"/>
              </w:rPr>
              <w:t>6</w:t>
            </w:r>
          </w:p>
        </w:tc>
      </w:tr>
      <w:tr w:rsidR="00AF5EFB" w:rsidRPr="008A4B2A" w:rsidTr="00AF5EFB">
        <w:tc>
          <w:tcPr>
            <w:tcW w:w="9498" w:type="dxa"/>
          </w:tcPr>
          <w:p w:rsidR="008A4B2A" w:rsidRPr="008A4B2A" w:rsidRDefault="008A4B2A" w:rsidP="00AF5EFB">
            <w:pPr>
              <w:spacing w:after="0" w:line="240" w:lineRule="auto"/>
              <w:rPr>
                <w:rFonts w:eastAsia="Times New Roman"/>
                <w:b/>
                <w:sz w:val="28"/>
                <w:szCs w:val="28"/>
                <w:lang w:val="uk-UA"/>
              </w:rPr>
            </w:pPr>
            <w:r w:rsidRPr="008A4B2A">
              <w:rPr>
                <w:rFonts w:eastAsia="Times New Roman"/>
                <w:b/>
                <w:sz w:val="28"/>
                <w:szCs w:val="28"/>
                <w:lang w:val="uk-UA"/>
              </w:rPr>
              <w:t>РОЗДІЛ 1</w:t>
            </w:r>
          </w:p>
        </w:tc>
        <w:tc>
          <w:tcPr>
            <w:tcW w:w="533" w:type="dxa"/>
          </w:tcPr>
          <w:p w:rsidR="008A4B2A" w:rsidRPr="00AF5EFB" w:rsidRDefault="008A4B2A" w:rsidP="00AF5EFB">
            <w:pPr>
              <w:spacing w:after="0" w:line="240" w:lineRule="auto"/>
              <w:ind w:left="-148" w:firstLine="8"/>
              <w:jc w:val="center"/>
              <w:rPr>
                <w:rFonts w:eastAsia="Times New Roman"/>
                <w:sz w:val="28"/>
                <w:szCs w:val="28"/>
                <w:lang w:val="uk-UA"/>
              </w:rPr>
            </w:pP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1.ТЕОРЕТИЧНІ ЗАСАДИ УПРАВЛІННЯ НЕМАТЕРІАЛЬНИМИ АКТИВАМИ АВІАЦІЙНОЇ ГАЛУЗІ</w:t>
            </w:r>
            <w:r w:rsidR="00F21F2F">
              <w:rPr>
                <w:rFonts w:eastAsia="Times New Roman"/>
                <w:b/>
                <w:sz w:val="28"/>
                <w:szCs w:val="28"/>
                <w:lang w:val="uk-UA"/>
              </w:rPr>
              <w:t>………………………………………….</w:t>
            </w:r>
          </w:p>
        </w:tc>
        <w:tc>
          <w:tcPr>
            <w:tcW w:w="533" w:type="dxa"/>
          </w:tcPr>
          <w:p w:rsidR="008A4B2A" w:rsidRPr="00AF5EFB" w:rsidRDefault="008A4B2A" w:rsidP="00AF5EFB">
            <w:pPr>
              <w:spacing w:after="0" w:line="240" w:lineRule="auto"/>
              <w:jc w:val="center"/>
              <w:rPr>
                <w:rFonts w:eastAsia="Times New Roman"/>
                <w:sz w:val="28"/>
                <w:szCs w:val="28"/>
                <w:lang w:val="uk-UA"/>
              </w:rPr>
            </w:pPr>
          </w:p>
          <w:p w:rsidR="008A4B2A" w:rsidRPr="00AF5EFB" w:rsidRDefault="00AF3EF0" w:rsidP="00AF5EFB">
            <w:pPr>
              <w:spacing w:after="0" w:line="240" w:lineRule="auto"/>
              <w:ind w:left="-148" w:firstLine="8"/>
              <w:jc w:val="center"/>
              <w:rPr>
                <w:rFonts w:eastAsia="Times New Roman"/>
                <w:sz w:val="28"/>
                <w:szCs w:val="28"/>
                <w:lang w:val="uk-UA"/>
              </w:rPr>
            </w:pPr>
            <w:r w:rsidRPr="00AF5EFB">
              <w:rPr>
                <w:rFonts w:eastAsia="Times New Roman"/>
                <w:sz w:val="28"/>
                <w:szCs w:val="28"/>
                <w:lang w:val="uk-UA"/>
              </w:rPr>
              <w:t>11</w:t>
            </w:r>
          </w:p>
        </w:tc>
      </w:tr>
      <w:tr w:rsidR="00AF5EFB" w:rsidRPr="008A4B2A" w:rsidTr="00AF5EFB">
        <w:tc>
          <w:tcPr>
            <w:tcW w:w="9498" w:type="dxa"/>
          </w:tcPr>
          <w:p w:rsidR="008A4B2A" w:rsidRPr="008A4B2A" w:rsidRDefault="00F21F2F"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1.1. Суть та значення нематеріальних активів авіаційної галуз</w:t>
            </w:r>
            <w:r>
              <w:rPr>
                <w:rFonts w:eastAsia="Times New Roman"/>
                <w:sz w:val="28"/>
                <w:szCs w:val="28"/>
                <w:lang w:val="uk-UA"/>
              </w:rPr>
              <w:t>…………….</w:t>
            </w:r>
            <w:r w:rsidR="008A4B2A" w:rsidRPr="008A4B2A">
              <w:rPr>
                <w:rFonts w:eastAsia="Times New Roman"/>
                <w:sz w:val="28"/>
                <w:szCs w:val="28"/>
                <w:lang w:val="uk-UA"/>
              </w:rPr>
              <w:t xml:space="preserve"> </w:t>
            </w:r>
          </w:p>
        </w:tc>
        <w:tc>
          <w:tcPr>
            <w:tcW w:w="533" w:type="dxa"/>
          </w:tcPr>
          <w:p w:rsidR="008A4B2A" w:rsidRPr="008A4B2A" w:rsidRDefault="00AF5EFB" w:rsidP="00AF5EFB">
            <w:pPr>
              <w:spacing w:after="0" w:line="240" w:lineRule="auto"/>
              <w:ind w:left="-148" w:firstLine="8"/>
              <w:jc w:val="center"/>
              <w:rPr>
                <w:rFonts w:eastAsia="Times New Roman"/>
                <w:sz w:val="28"/>
                <w:szCs w:val="28"/>
                <w:lang w:val="uk-UA"/>
              </w:rPr>
            </w:pPr>
            <w:r>
              <w:rPr>
                <w:rFonts w:eastAsia="Times New Roman"/>
                <w:sz w:val="28"/>
                <w:szCs w:val="28"/>
                <w:lang w:val="uk-UA"/>
              </w:rPr>
              <w:t>11</w:t>
            </w:r>
          </w:p>
        </w:tc>
      </w:tr>
      <w:tr w:rsidR="00AF5EFB" w:rsidRPr="008A4B2A" w:rsidTr="00AF5EFB">
        <w:tc>
          <w:tcPr>
            <w:tcW w:w="9498" w:type="dxa"/>
          </w:tcPr>
          <w:p w:rsidR="008A4B2A" w:rsidRPr="008A4B2A" w:rsidRDefault="00F21F2F"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1.2.</w:t>
            </w:r>
            <w:r w:rsidR="008A4B2A" w:rsidRPr="008A4B2A">
              <w:rPr>
                <w:rFonts w:ascii="Calibri" w:eastAsia="Times New Roman" w:hAnsi="Calibri"/>
              </w:rPr>
              <w:t xml:space="preserve"> </w:t>
            </w:r>
            <w:r w:rsidR="008A4B2A" w:rsidRPr="008A4B2A">
              <w:rPr>
                <w:rFonts w:eastAsia="Times New Roman"/>
                <w:sz w:val="28"/>
                <w:szCs w:val="28"/>
                <w:lang w:val="uk-UA"/>
              </w:rPr>
              <w:t>Теоретичні підходи до управління нематеріальними активами</w:t>
            </w:r>
            <w:r>
              <w:rPr>
                <w:rFonts w:eastAsia="Times New Roman"/>
                <w:sz w:val="28"/>
                <w:szCs w:val="28"/>
                <w:lang w:val="uk-UA"/>
              </w:rPr>
              <w:t>………..</w:t>
            </w:r>
          </w:p>
        </w:tc>
        <w:tc>
          <w:tcPr>
            <w:tcW w:w="533" w:type="dxa"/>
          </w:tcPr>
          <w:p w:rsidR="008A4B2A" w:rsidRPr="008A4B2A" w:rsidRDefault="00AF5EFB" w:rsidP="00AF5EFB">
            <w:pPr>
              <w:spacing w:after="0" w:line="240" w:lineRule="auto"/>
              <w:ind w:left="-148"/>
              <w:jc w:val="center"/>
              <w:rPr>
                <w:rFonts w:eastAsia="Times New Roman"/>
                <w:sz w:val="28"/>
                <w:szCs w:val="28"/>
                <w:lang w:val="uk-UA"/>
              </w:rPr>
            </w:pPr>
            <w:r>
              <w:rPr>
                <w:rFonts w:eastAsia="Times New Roman"/>
                <w:sz w:val="28"/>
                <w:szCs w:val="28"/>
                <w:lang w:val="uk-UA"/>
              </w:rPr>
              <w:t>17</w:t>
            </w:r>
          </w:p>
        </w:tc>
      </w:tr>
      <w:tr w:rsidR="00AF5EFB" w:rsidRPr="008A4B2A" w:rsidTr="00AF5EFB">
        <w:tc>
          <w:tcPr>
            <w:tcW w:w="9498" w:type="dxa"/>
          </w:tcPr>
          <w:p w:rsidR="008A4B2A" w:rsidRPr="008A4B2A" w:rsidRDefault="00F21F2F"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1.3. Наукові підходи до формування процесу управління нематеріальними активами підприємства</w:t>
            </w:r>
            <w:r>
              <w:rPr>
                <w:rFonts w:eastAsia="Times New Roman"/>
                <w:sz w:val="28"/>
                <w:szCs w:val="28"/>
                <w:lang w:val="uk-UA"/>
              </w:rPr>
              <w:t>……………………………………………………………</w:t>
            </w:r>
            <w:r w:rsidR="008A4B2A" w:rsidRPr="008A4B2A">
              <w:rPr>
                <w:rFonts w:eastAsia="Times New Roman"/>
                <w:sz w:val="28"/>
                <w:szCs w:val="28"/>
                <w:lang w:val="uk-UA"/>
              </w:rPr>
              <w:br/>
            </w:r>
            <w:r>
              <w:rPr>
                <w:rFonts w:eastAsia="Times New Roman"/>
                <w:sz w:val="28"/>
                <w:szCs w:val="28"/>
                <w:lang w:val="uk-UA"/>
              </w:rPr>
              <w:t xml:space="preserve">     </w:t>
            </w:r>
            <w:r w:rsidR="008A4B2A" w:rsidRPr="008A4B2A">
              <w:rPr>
                <w:rFonts w:eastAsia="Times New Roman"/>
                <w:sz w:val="28"/>
                <w:szCs w:val="28"/>
                <w:lang w:val="uk-UA"/>
              </w:rPr>
              <w:t>1.4. Особливості управління нематеріальними активами в авіаційній</w:t>
            </w:r>
            <w:r>
              <w:rPr>
                <w:rFonts w:eastAsia="Times New Roman"/>
                <w:sz w:val="28"/>
                <w:szCs w:val="28"/>
                <w:lang w:val="uk-UA"/>
              </w:rPr>
              <w:t>……..</w:t>
            </w:r>
            <w:r w:rsidR="008A4B2A" w:rsidRPr="008A4B2A">
              <w:rPr>
                <w:rFonts w:eastAsia="Times New Roman"/>
                <w:sz w:val="28"/>
                <w:szCs w:val="28"/>
                <w:lang w:val="uk-UA"/>
              </w:rPr>
              <w:t xml:space="preserve"> </w:t>
            </w:r>
          </w:p>
        </w:tc>
        <w:tc>
          <w:tcPr>
            <w:tcW w:w="533" w:type="dxa"/>
          </w:tcPr>
          <w:p w:rsidR="008A4B2A" w:rsidRDefault="008A4B2A" w:rsidP="00AF5EFB">
            <w:pPr>
              <w:spacing w:after="0" w:line="240" w:lineRule="auto"/>
              <w:jc w:val="center"/>
              <w:rPr>
                <w:rFonts w:eastAsia="Times New Roman"/>
                <w:sz w:val="28"/>
                <w:szCs w:val="28"/>
                <w:lang w:val="uk-UA"/>
              </w:rPr>
            </w:pPr>
          </w:p>
          <w:p w:rsidR="008A4B2A" w:rsidRDefault="00AF5EFB" w:rsidP="00AF5EFB">
            <w:pPr>
              <w:spacing w:after="0" w:line="240" w:lineRule="auto"/>
              <w:ind w:left="-148" w:firstLine="8"/>
              <w:jc w:val="center"/>
              <w:rPr>
                <w:rFonts w:eastAsia="Times New Roman"/>
                <w:sz w:val="28"/>
                <w:szCs w:val="28"/>
                <w:lang w:val="uk-UA"/>
              </w:rPr>
            </w:pPr>
            <w:r>
              <w:rPr>
                <w:rFonts w:eastAsia="Times New Roman"/>
                <w:sz w:val="28"/>
                <w:szCs w:val="28"/>
                <w:lang w:val="uk-UA"/>
              </w:rPr>
              <w:t>23</w:t>
            </w:r>
          </w:p>
          <w:p w:rsidR="008A4B2A" w:rsidRPr="008A4B2A" w:rsidRDefault="00AF5EFB" w:rsidP="00AF5EFB">
            <w:pPr>
              <w:spacing w:after="0" w:line="240" w:lineRule="auto"/>
              <w:ind w:left="-148" w:firstLine="8"/>
              <w:jc w:val="center"/>
              <w:rPr>
                <w:rFonts w:eastAsia="Times New Roman"/>
                <w:sz w:val="28"/>
                <w:szCs w:val="28"/>
                <w:lang w:val="uk-UA"/>
              </w:rPr>
            </w:pPr>
            <w:r>
              <w:rPr>
                <w:rFonts w:eastAsia="Times New Roman"/>
                <w:sz w:val="28"/>
                <w:szCs w:val="28"/>
                <w:lang w:val="uk-UA"/>
              </w:rPr>
              <w:t>30</w:t>
            </w:r>
          </w:p>
        </w:tc>
      </w:tr>
      <w:tr w:rsidR="00AF5EFB" w:rsidRPr="008A4B2A" w:rsidTr="00AF5EFB">
        <w:tc>
          <w:tcPr>
            <w:tcW w:w="9498" w:type="dxa"/>
          </w:tcPr>
          <w:p w:rsidR="008A4B2A" w:rsidRPr="008A4B2A" w:rsidRDefault="00F21F2F" w:rsidP="00CE448C">
            <w:pPr>
              <w:spacing w:after="0" w:line="240" w:lineRule="auto"/>
              <w:rPr>
                <w:rFonts w:eastAsia="Times New Roman"/>
                <w:sz w:val="28"/>
                <w:szCs w:val="28"/>
                <w:u w:val="single"/>
                <w:lang w:val="uk-UA"/>
              </w:rPr>
            </w:pPr>
            <w:r>
              <w:rPr>
                <w:rFonts w:eastAsia="Times New Roman"/>
                <w:sz w:val="28"/>
                <w:szCs w:val="28"/>
                <w:lang w:val="uk-UA"/>
              </w:rPr>
              <w:t xml:space="preserve">     </w:t>
            </w:r>
            <w:r w:rsidR="008A4B2A" w:rsidRPr="008A4B2A">
              <w:rPr>
                <w:rFonts w:eastAsia="Times New Roman"/>
                <w:sz w:val="28"/>
                <w:szCs w:val="28"/>
                <w:lang w:val="uk-UA"/>
              </w:rPr>
              <w:t>Висновки до розділу 1</w:t>
            </w:r>
            <w:r>
              <w:rPr>
                <w:rFonts w:eastAsia="Times New Roman"/>
                <w:sz w:val="28"/>
                <w:szCs w:val="28"/>
                <w:lang w:val="uk-UA"/>
              </w:rPr>
              <w:t>…………………………………………………………</w:t>
            </w:r>
          </w:p>
        </w:tc>
        <w:tc>
          <w:tcPr>
            <w:tcW w:w="533" w:type="dxa"/>
          </w:tcPr>
          <w:p w:rsidR="008A4B2A" w:rsidRPr="00AF5EFB" w:rsidRDefault="00AF5EFB" w:rsidP="00AF5EFB">
            <w:pPr>
              <w:spacing w:after="0" w:line="240" w:lineRule="auto"/>
              <w:ind w:left="-148" w:firstLine="8"/>
              <w:jc w:val="center"/>
              <w:rPr>
                <w:rFonts w:eastAsia="Times New Roman"/>
                <w:sz w:val="28"/>
                <w:szCs w:val="28"/>
                <w:lang w:val="uk-UA"/>
              </w:rPr>
            </w:pPr>
            <w:r w:rsidRPr="00AF5EFB">
              <w:rPr>
                <w:rFonts w:eastAsia="Times New Roman"/>
                <w:sz w:val="28"/>
                <w:szCs w:val="28"/>
                <w:lang w:val="uk-UA"/>
              </w:rPr>
              <w:t>33</w:t>
            </w: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РОЗДІЛ 2</w:t>
            </w:r>
          </w:p>
        </w:tc>
        <w:tc>
          <w:tcPr>
            <w:tcW w:w="533" w:type="dxa"/>
          </w:tcPr>
          <w:p w:rsidR="008A4B2A" w:rsidRPr="008A4B2A" w:rsidRDefault="008A4B2A" w:rsidP="00AF5EFB">
            <w:pPr>
              <w:spacing w:after="0" w:line="240" w:lineRule="auto"/>
              <w:jc w:val="center"/>
              <w:rPr>
                <w:rFonts w:eastAsia="Times New Roman"/>
                <w:b/>
                <w:sz w:val="28"/>
                <w:szCs w:val="28"/>
                <w:lang w:val="uk-UA"/>
              </w:rPr>
            </w:pP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АНАЛІЗ ДІЯЛЬНОСТІ ТА УПРАВЛІННЯ НЕМАТЕРІАЛЬНИМИ АКТИВАМИ В ДП «УКРАЕРОРУХ»</w:t>
            </w:r>
            <w:r w:rsidR="00F21F2F">
              <w:rPr>
                <w:rFonts w:eastAsia="Times New Roman"/>
                <w:b/>
                <w:sz w:val="28"/>
                <w:szCs w:val="28"/>
                <w:lang w:val="uk-UA"/>
              </w:rPr>
              <w:t>………………………………………….</w:t>
            </w:r>
          </w:p>
        </w:tc>
        <w:tc>
          <w:tcPr>
            <w:tcW w:w="533" w:type="dxa"/>
          </w:tcPr>
          <w:p w:rsidR="008A4B2A" w:rsidRDefault="008A4B2A" w:rsidP="00AF5EFB">
            <w:pPr>
              <w:spacing w:after="0" w:line="240" w:lineRule="auto"/>
              <w:jc w:val="center"/>
              <w:rPr>
                <w:rFonts w:eastAsia="Times New Roman"/>
                <w:b/>
                <w:sz w:val="28"/>
                <w:szCs w:val="28"/>
                <w:lang w:val="uk-UA"/>
              </w:rPr>
            </w:pPr>
          </w:p>
          <w:p w:rsidR="008A4B2A" w:rsidRPr="00AF5EFB" w:rsidRDefault="00AF5EFB" w:rsidP="00AF5EFB">
            <w:pPr>
              <w:spacing w:after="0" w:line="240" w:lineRule="auto"/>
              <w:ind w:left="-148" w:firstLine="8"/>
              <w:jc w:val="center"/>
              <w:rPr>
                <w:rFonts w:eastAsia="Times New Roman"/>
                <w:sz w:val="28"/>
                <w:szCs w:val="28"/>
                <w:lang w:val="uk-UA"/>
              </w:rPr>
            </w:pPr>
            <w:r w:rsidRPr="00AF5EFB">
              <w:rPr>
                <w:rFonts w:eastAsia="Times New Roman"/>
                <w:sz w:val="28"/>
                <w:szCs w:val="28"/>
                <w:lang w:val="uk-UA"/>
              </w:rPr>
              <w:t>35</w:t>
            </w:r>
          </w:p>
        </w:tc>
      </w:tr>
      <w:tr w:rsidR="00AF5EFB" w:rsidRPr="008A4B2A" w:rsidTr="00AF5EFB">
        <w:tc>
          <w:tcPr>
            <w:tcW w:w="9498" w:type="dxa"/>
          </w:tcPr>
          <w:p w:rsidR="008A4B2A" w:rsidRPr="008A4B2A" w:rsidRDefault="00F21F2F"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2.1. Організаційна характеристика ДП «Украерорух»</w:t>
            </w:r>
            <w:r>
              <w:rPr>
                <w:rFonts w:eastAsia="Times New Roman"/>
                <w:sz w:val="28"/>
                <w:szCs w:val="28"/>
                <w:lang w:val="uk-UA"/>
              </w:rPr>
              <w:t>………………………</w:t>
            </w:r>
          </w:p>
        </w:tc>
        <w:tc>
          <w:tcPr>
            <w:tcW w:w="533" w:type="dxa"/>
          </w:tcPr>
          <w:p w:rsidR="008A4B2A" w:rsidRPr="008A4B2A" w:rsidRDefault="00AF5EFB" w:rsidP="00AF5EFB">
            <w:pPr>
              <w:spacing w:after="0" w:line="240" w:lineRule="auto"/>
              <w:ind w:left="-282" w:firstLine="142"/>
              <w:jc w:val="center"/>
              <w:rPr>
                <w:rFonts w:eastAsia="Times New Roman"/>
                <w:sz w:val="28"/>
                <w:szCs w:val="28"/>
                <w:lang w:val="uk-UA"/>
              </w:rPr>
            </w:pPr>
            <w:r>
              <w:rPr>
                <w:rFonts w:eastAsia="Times New Roman"/>
                <w:sz w:val="28"/>
                <w:szCs w:val="28"/>
                <w:lang w:val="uk-UA"/>
              </w:rPr>
              <w:t>35</w:t>
            </w:r>
          </w:p>
        </w:tc>
      </w:tr>
      <w:tr w:rsidR="00AF5EFB" w:rsidRPr="008A4B2A" w:rsidTr="00AF5EFB">
        <w:tc>
          <w:tcPr>
            <w:tcW w:w="9498" w:type="dxa"/>
          </w:tcPr>
          <w:p w:rsidR="008A4B2A" w:rsidRPr="008A4B2A" w:rsidRDefault="00F21F2F"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2.2. Аналіз господарсько-фінансової діяльності ДП «Украерорух»</w:t>
            </w:r>
            <w:r>
              <w:rPr>
                <w:rFonts w:eastAsia="Times New Roman"/>
                <w:sz w:val="28"/>
                <w:szCs w:val="28"/>
                <w:lang w:val="uk-UA"/>
              </w:rPr>
              <w:t>………</w:t>
            </w:r>
          </w:p>
        </w:tc>
        <w:tc>
          <w:tcPr>
            <w:tcW w:w="533" w:type="dxa"/>
          </w:tcPr>
          <w:p w:rsidR="008A4B2A" w:rsidRPr="008A4B2A" w:rsidRDefault="00AF5EFB" w:rsidP="00AF5EFB">
            <w:pPr>
              <w:spacing w:after="0" w:line="240" w:lineRule="auto"/>
              <w:ind w:left="-148" w:right="-143"/>
              <w:rPr>
                <w:rFonts w:eastAsia="Times New Roman"/>
                <w:sz w:val="28"/>
                <w:szCs w:val="28"/>
                <w:lang w:val="uk-UA"/>
              </w:rPr>
            </w:pPr>
            <w:r>
              <w:rPr>
                <w:rFonts w:eastAsia="Times New Roman"/>
                <w:sz w:val="28"/>
                <w:szCs w:val="28"/>
                <w:lang w:val="uk-UA"/>
              </w:rPr>
              <w:t xml:space="preserve">   43</w:t>
            </w:r>
          </w:p>
        </w:tc>
      </w:tr>
      <w:tr w:rsidR="00AF5EFB" w:rsidRPr="008A4B2A" w:rsidTr="00AF5EFB">
        <w:tc>
          <w:tcPr>
            <w:tcW w:w="9498" w:type="dxa"/>
          </w:tcPr>
          <w:p w:rsidR="008A4B2A" w:rsidRPr="008A4B2A" w:rsidRDefault="00A443CC" w:rsidP="00AF5EFB">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2.3. Оцінка процесу управління нематеріальними активами авіаційної галузі</w:t>
            </w:r>
            <w:r>
              <w:rPr>
                <w:rFonts w:eastAsia="Times New Roman"/>
                <w:sz w:val="28"/>
                <w:szCs w:val="28"/>
                <w:lang w:val="uk-UA"/>
              </w:rPr>
              <w:t>……………………………………………………………………………</w:t>
            </w:r>
            <w:r w:rsidR="00AF5EFB">
              <w:rPr>
                <w:rFonts w:eastAsia="Times New Roman"/>
                <w:sz w:val="28"/>
                <w:szCs w:val="28"/>
                <w:lang w:val="uk-UA"/>
              </w:rPr>
              <w:t>…</w:t>
            </w:r>
          </w:p>
        </w:tc>
        <w:tc>
          <w:tcPr>
            <w:tcW w:w="533" w:type="dxa"/>
          </w:tcPr>
          <w:p w:rsidR="00AF5EFB" w:rsidRDefault="00AF5EFB" w:rsidP="00CE448C">
            <w:pPr>
              <w:spacing w:after="0" w:line="240" w:lineRule="auto"/>
              <w:rPr>
                <w:rFonts w:eastAsia="Times New Roman"/>
                <w:sz w:val="28"/>
                <w:szCs w:val="28"/>
                <w:lang w:val="uk-UA"/>
              </w:rPr>
            </w:pPr>
          </w:p>
          <w:p w:rsidR="008A4B2A" w:rsidRPr="008A4B2A" w:rsidRDefault="00AF5EFB" w:rsidP="00CE448C">
            <w:pPr>
              <w:spacing w:after="0" w:line="240" w:lineRule="auto"/>
              <w:rPr>
                <w:rFonts w:eastAsia="Times New Roman"/>
                <w:sz w:val="28"/>
                <w:szCs w:val="28"/>
                <w:lang w:val="uk-UA"/>
              </w:rPr>
            </w:pPr>
            <w:r>
              <w:rPr>
                <w:rFonts w:eastAsia="Times New Roman"/>
                <w:sz w:val="28"/>
                <w:szCs w:val="28"/>
                <w:lang w:val="uk-UA"/>
              </w:rPr>
              <w:t>70</w:t>
            </w: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sz w:val="28"/>
                <w:szCs w:val="28"/>
                <w:lang w:val="uk-UA"/>
              </w:rPr>
              <w:t>Висновки до розділу 2</w:t>
            </w:r>
            <w:r w:rsidR="00F21F2F">
              <w:rPr>
                <w:rFonts w:eastAsia="Times New Roman"/>
                <w:sz w:val="28"/>
                <w:szCs w:val="28"/>
                <w:lang w:val="uk-UA"/>
              </w:rPr>
              <w:t>…………………………………………………………….</w:t>
            </w:r>
          </w:p>
        </w:tc>
        <w:tc>
          <w:tcPr>
            <w:tcW w:w="533" w:type="dxa"/>
          </w:tcPr>
          <w:p w:rsidR="008A4B2A" w:rsidRPr="00AF5EFB" w:rsidRDefault="00AF5EFB" w:rsidP="00CE448C">
            <w:pPr>
              <w:spacing w:after="0" w:line="240" w:lineRule="auto"/>
              <w:rPr>
                <w:rFonts w:eastAsia="Times New Roman"/>
                <w:sz w:val="28"/>
                <w:szCs w:val="28"/>
                <w:lang w:val="uk-UA"/>
              </w:rPr>
            </w:pPr>
            <w:r w:rsidRPr="00AF5EFB">
              <w:rPr>
                <w:rFonts w:eastAsia="Times New Roman"/>
                <w:sz w:val="28"/>
                <w:szCs w:val="28"/>
                <w:lang w:val="uk-UA"/>
              </w:rPr>
              <w:t>76</w:t>
            </w: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РОЗДІЛ 3</w:t>
            </w:r>
          </w:p>
        </w:tc>
        <w:tc>
          <w:tcPr>
            <w:tcW w:w="533" w:type="dxa"/>
          </w:tcPr>
          <w:p w:rsidR="008A4B2A" w:rsidRPr="008A4B2A" w:rsidRDefault="008A4B2A" w:rsidP="00CE448C">
            <w:pPr>
              <w:spacing w:after="0" w:line="240" w:lineRule="auto"/>
              <w:rPr>
                <w:rFonts w:eastAsia="Times New Roman"/>
                <w:b/>
                <w:sz w:val="28"/>
                <w:szCs w:val="28"/>
                <w:lang w:val="uk-UA"/>
              </w:rPr>
            </w:pP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НАПРЯМИ ПІДВИЩЕННЯ ЕФЕКТИВНОСТІ УПРАВЛІННЯ НЕМАТЕРІАЛЬНИМИ АКТИВАМИ НА ДП «УКРАЕРОРУХ»</w:t>
            </w:r>
            <w:r w:rsidR="00AF5EFB">
              <w:rPr>
                <w:rFonts w:eastAsia="Times New Roman"/>
                <w:b/>
                <w:sz w:val="28"/>
                <w:szCs w:val="28"/>
                <w:lang w:val="uk-UA"/>
              </w:rPr>
              <w:t>……………</w:t>
            </w:r>
          </w:p>
        </w:tc>
        <w:tc>
          <w:tcPr>
            <w:tcW w:w="533" w:type="dxa"/>
          </w:tcPr>
          <w:p w:rsidR="008A4B2A" w:rsidRDefault="008A4B2A" w:rsidP="00CE448C">
            <w:pPr>
              <w:spacing w:after="0" w:line="240" w:lineRule="auto"/>
              <w:rPr>
                <w:rFonts w:eastAsia="Times New Roman"/>
                <w:b/>
                <w:sz w:val="28"/>
                <w:szCs w:val="28"/>
                <w:lang w:val="uk-UA"/>
              </w:rPr>
            </w:pPr>
          </w:p>
          <w:p w:rsidR="008A4B2A" w:rsidRPr="00AF5EFB" w:rsidRDefault="00AF5EFB" w:rsidP="00CE448C">
            <w:pPr>
              <w:spacing w:after="0" w:line="240" w:lineRule="auto"/>
              <w:rPr>
                <w:rFonts w:eastAsia="Times New Roman"/>
                <w:sz w:val="28"/>
                <w:szCs w:val="28"/>
                <w:lang w:val="uk-UA"/>
              </w:rPr>
            </w:pPr>
            <w:r w:rsidRPr="00AF5EFB">
              <w:rPr>
                <w:rFonts w:eastAsia="Times New Roman"/>
                <w:sz w:val="28"/>
                <w:szCs w:val="28"/>
                <w:lang w:val="uk-UA"/>
              </w:rPr>
              <w:t>78</w:t>
            </w:r>
          </w:p>
        </w:tc>
      </w:tr>
      <w:tr w:rsidR="00AF5EFB" w:rsidRPr="008A4B2A" w:rsidTr="00AF5EFB">
        <w:tc>
          <w:tcPr>
            <w:tcW w:w="9498" w:type="dxa"/>
          </w:tcPr>
          <w:p w:rsidR="008A4B2A" w:rsidRPr="008A4B2A" w:rsidRDefault="00A443CC"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3.1. Організаційно-економічна модель управління нематеріальними активами підприємства</w:t>
            </w:r>
            <w:r w:rsidR="00AF5EFB">
              <w:rPr>
                <w:rFonts w:eastAsia="Times New Roman"/>
                <w:sz w:val="28"/>
                <w:szCs w:val="28"/>
                <w:lang w:val="uk-UA"/>
              </w:rPr>
              <w:t>……………………………………………………………...</w:t>
            </w:r>
          </w:p>
        </w:tc>
        <w:tc>
          <w:tcPr>
            <w:tcW w:w="533" w:type="dxa"/>
          </w:tcPr>
          <w:p w:rsidR="00AF5EFB" w:rsidRDefault="00AF5EFB" w:rsidP="00CE448C">
            <w:pPr>
              <w:spacing w:after="0" w:line="240" w:lineRule="auto"/>
              <w:rPr>
                <w:rFonts w:eastAsia="Times New Roman"/>
                <w:sz w:val="28"/>
                <w:szCs w:val="28"/>
                <w:lang w:val="uk-UA"/>
              </w:rPr>
            </w:pPr>
          </w:p>
          <w:p w:rsidR="008A4B2A" w:rsidRPr="008A4B2A" w:rsidRDefault="00AF5EFB" w:rsidP="00CE448C">
            <w:pPr>
              <w:spacing w:after="0" w:line="240" w:lineRule="auto"/>
              <w:rPr>
                <w:rFonts w:eastAsia="Times New Roman"/>
                <w:sz w:val="28"/>
                <w:szCs w:val="28"/>
                <w:lang w:val="uk-UA"/>
              </w:rPr>
            </w:pPr>
            <w:r>
              <w:rPr>
                <w:rFonts w:eastAsia="Times New Roman"/>
                <w:sz w:val="28"/>
                <w:szCs w:val="28"/>
                <w:lang w:val="uk-UA"/>
              </w:rPr>
              <w:t>78</w:t>
            </w:r>
          </w:p>
        </w:tc>
      </w:tr>
      <w:tr w:rsidR="00AF5EFB" w:rsidRPr="008A4B2A" w:rsidTr="00AF5EFB">
        <w:tc>
          <w:tcPr>
            <w:tcW w:w="9498" w:type="dxa"/>
          </w:tcPr>
          <w:p w:rsidR="008A4B2A" w:rsidRPr="008A4B2A" w:rsidRDefault="00A443CC"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3.2.Впровадження інноваційного підходу в процесі управління нематеріальними активами на ДП «Украерорух»</w:t>
            </w:r>
            <w:r w:rsidR="00AF5EFB">
              <w:rPr>
                <w:rFonts w:eastAsia="Times New Roman"/>
                <w:sz w:val="28"/>
                <w:szCs w:val="28"/>
                <w:lang w:val="uk-UA"/>
              </w:rPr>
              <w:t>………………………………...</w:t>
            </w:r>
          </w:p>
        </w:tc>
        <w:tc>
          <w:tcPr>
            <w:tcW w:w="533" w:type="dxa"/>
          </w:tcPr>
          <w:p w:rsidR="00AF5EFB" w:rsidRDefault="00AF5EFB" w:rsidP="00CE448C">
            <w:pPr>
              <w:spacing w:after="0" w:line="240" w:lineRule="auto"/>
              <w:rPr>
                <w:rFonts w:eastAsia="Times New Roman"/>
                <w:sz w:val="28"/>
                <w:szCs w:val="28"/>
                <w:lang w:val="uk-UA"/>
              </w:rPr>
            </w:pPr>
          </w:p>
          <w:p w:rsidR="008A4B2A" w:rsidRPr="008A4B2A" w:rsidRDefault="00AF5EFB" w:rsidP="00AF5EFB">
            <w:pPr>
              <w:spacing w:after="0" w:line="240" w:lineRule="auto"/>
              <w:rPr>
                <w:rFonts w:eastAsia="Times New Roman"/>
                <w:sz w:val="28"/>
                <w:szCs w:val="28"/>
                <w:lang w:val="uk-UA"/>
              </w:rPr>
            </w:pPr>
            <w:r>
              <w:rPr>
                <w:rFonts w:eastAsia="Times New Roman"/>
                <w:sz w:val="28"/>
                <w:szCs w:val="28"/>
                <w:lang w:val="uk-UA"/>
              </w:rPr>
              <w:t>82</w:t>
            </w:r>
          </w:p>
        </w:tc>
      </w:tr>
      <w:tr w:rsidR="00AF5EFB" w:rsidRPr="008A4B2A" w:rsidTr="00AF5EFB">
        <w:tc>
          <w:tcPr>
            <w:tcW w:w="9498" w:type="dxa"/>
          </w:tcPr>
          <w:p w:rsidR="008A4B2A" w:rsidRPr="008A4B2A" w:rsidRDefault="00A443CC"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3.3. Економічне обґрунтування запропонованих заходів</w:t>
            </w:r>
            <w:r w:rsidR="00AF5EFB">
              <w:rPr>
                <w:rFonts w:eastAsia="Times New Roman"/>
                <w:sz w:val="28"/>
                <w:szCs w:val="28"/>
                <w:lang w:val="uk-UA"/>
              </w:rPr>
              <w:t>……………………..</w:t>
            </w:r>
          </w:p>
        </w:tc>
        <w:tc>
          <w:tcPr>
            <w:tcW w:w="533" w:type="dxa"/>
          </w:tcPr>
          <w:p w:rsidR="008A4B2A" w:rsidRPr="008A4B2A" w:rsidRDefault="001D26B3" w:rsidP="00CE448C">
            <w:pPr>
              <w:spacing w:after="0" w:line="240" w:lineRule="auto"/>
              <w:rPr>
                <w:rFonts w:eastAsia="Times New Roman"/>
                <w:sz w:val="28"/>
                <w:szCs w:val="28"/>
                <w:lang w:val="uk-UA"/>
              </w:rPr>
            </w:pPr>
            <w:r>
              <w:rPr>
                <w:rFonts w:eastAsia="Times New Roman"/>
                <w:sz w:val="28"/>
                <w:szCs w:val="28"/>
                <w:lang w:val="uk-UA"/>
              </w:rPr>
              <w:t>89</w:t>
            </w:r>
          </w:p>
        </w:tc>
      </w:tr>
      <w:tr w:rsidR="00AF5EFB" w:rsidRPr="008A4B2A" w:rsidTr="00AF5EFB">
        <w:tc>
          <w:tcPr>
            <w:tcW w:w="9498" w:type="dxa"/>
          </w:tcPr>
          <w:p w:rsidR="008A4B2A" w:rsidRPr="008A4B2A" w:rsidRDefault="00A443CC" w:rsidP="00CE448C">
            <w:pPr>
              <w:spacing w:after="0" w:line="240" w:lineRule="auto"/>
              <w:rPr>
                <w:rFonts w:eastAsia="Times New Roman"/>
                <w:sz w:val="28"/>
                <w:szCs w:val="28"/>
                <w:lang w:val="uk-UA"/>
              </w:rPr>
            </w:pPr>
            <w:r>
              <w:rPr>
                <w:rFonts w:eastAsia="Times New Roman"/>
                <w:sz w:val="28"/>
                <w:szCs w:val="28"/>
                <w:lang w:val="uk-UA"/>
              </w:rPr>
              <w:t xml:space="preserve">     </w:t>
            </w:r>
            <w:r w:rsidR="008A4B2A" w:rsidRPr="008A4B2A">
              <w:rPr>
                <w:rFonts w:eastAsia="Times New Roman"/>
                <w:sz w:val="28"/>
                <w:szCs w:val="28"/>
                <w:lang w:val="uk-UA"/>
              </w:rPr>
              <w:t>Висновки до розділу 3</w:t>
            </w:r>
            <w:r w:rsidR="00AF5EFB">
              <w:rPr>
                <w:rFonts w:eastAsia="Times New Roman"/>
                <w:sz w:val="28"/>
                <w:szCs w:val="28"/>
                <w:lang w:val="uk-UA"/>
              </w:rPr>
              <w:t>…………………………………………………………...</w:t>
            </w:r>
          </w:p>
        </w:tc>
        <w:tc>
          <w:tcPr>
            <w:tcW w:w="533" w:type="dxa"/>
          </w:tcPr>
          <w:p w:rsidR="008A4B2A" w:rsidRPr="008A4B2A" w:rsidRDefault="00AF5EFB" w:rsidP="00CE448C">
            <w:pPr>
              <w:spacing w:after="0" w:line="240" w:lineRule="auto"/>
              <w:rPr>
                <w:rFonts w:eastAsia="Times New Roman"/>
                <w:sz w:val="28"/>
                <w:szCs w:val="28"/>
                <w:lang w:val="uk-UA"/>
              </w:rPr>
            </w:pPr>
            <w:r>
              <w:rPr>
                <w:rFonts w:eastAsia="Times New Roman"/>
                <w:sz w:val="28"/>
                <w:szCs w:val="28"/>
                <w:lang w:val="uk-UA"/>
              </w:rPr>
              <w:t>94</w:t>
            </w: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ВИСНОВКИ</w:t>
            </w:r>
            <w:r w:rsidR="00A443CC">
              <w:rPr>
                <w:rFonts w:eastAsia="Times New Roman"/>
                <w:b/>
                <w:sz w:val="28"/>
                <w:szCs w:val="28"/>
                <w:lang w:val="uk-UA"/>
              </w:rPr>
              <w:t>……………………………………………………………………….</w:t>
            </w:r>
          </w:p>
        </w:tc>
        <w:tc>
          <w:tcPr>
            <w:tcW w:w="533" w:type="dxa"/>
          </w:tcPr>
          <w:p w:rsidR="008A4B2A" w:rsidRPr="00AF5EFB" w:rsidRDefault="00AF5EFB" w:rsidP="00CE448C">
            <w:pPr>
              <w:spacing w:after="0" w:line="240" w:lineRule="auto"/>
              <w:rPr>
                <w:rFonts w:eastAsia="Times New Roman"/>
                <w:sz w:val="28"/>
                <w:szCs w:val="28"/>
                <w:lang w:val="uk-UA"/>
              </w:rPr>
            </w:pPr>
            <w:r w:rsidRPr="00AF5EFB">
              <w:rPr>
                <w:rFonts w:eastAsia="Times New Roman"/>
                <w:sz w:val="28"/>
                <w:szCs w:val="28"/>
                <w:lang w:val="uk-UA"/>
              </w:rPr>
              <w:t>95</w:t>
            </w:r>
          </w:p>
        </w:tc>
      </w:tr>
      <w:tr w:rsidR="00AF5EFB" w:rsidRPr="008A4B2A" w:rsidTr="00AF5EFB">
        <w:tc>
          <w:tcPr>
            <w:tcW w:w="9498" w:type="dxa"/>
          </w:tcPr>
          <w:p w:rsidR="008A4B2A" w:rsidRPr="008A4B2A" w:rsidRDefault="00A443CC" w:rsidP="00CE448C">
            <w:pPr>
              <w:spacing w:after="0" w:line="240" w:lineRule="auto"/>
              <w:rPr>
                <w:rFonts w:eastAsia="Times New Roman"/>
                <w:b/>
                <w:sz w:val="28"/>
                <w:szCs w:val="28"/>
                <w:lang w:val="uk-UA"/>
              </w:rPr>
            </w:pPr>
            <w:r>
              <w:rPr>
                <w:rFonts w:eastAsia="Times New Roman"/>
                <w:b/>
                <w:sz w:val="28"/>
                <w:szCs w:val="28"/>
                <w:lang w:val="uk-UA"/>
              </w:rPr>
              <w:t>СПИСОК БІБЛІОГРАФІЧНИХ ПОСИЛАНЬ……………………………….</w:t>
            </w:r>
          </w:p>
        </w:tc>
        <w:tc>
          <w:tcPr>
            <w:tcW w:w="533" w:type="dxa"/>
          </w:tcPr>
          <w:p w:rsidR="008A4B2A" w:rsidRPr="001D26B3" w:rsidRDefault="001D26B3" w:rsidP="00CE448C">
            <w:pPr>
              <w:spacing w:after="0" w:line="240" w:lineRule="auto"/>
              <w:rPr>
                <w:rFonts w:eastAsia="Times New Roman"/>
                <w:sz w:val="28"/>
                <w:szCs w:val="28"/>
                <w:lang w:val="uk-UA"/>
              </w:rPr>
            </w:pPr>
            <w:r w:rsidRPr="001D26B3">
              <w:rPr>
                <w:rFonts w:eastAsia="Times New Roman"/>
                <w:sz w:val="28"/>
                <w:szCs w:val="28"/>
                <w:lang w:val="uk-UA"/>
              </w:rPr>
              <w:t>97</w:t>
            </w:r>
          </w:p>
        </w:tc>
      </w:tr>
      <w:tr w:rsidR="00AF5EFB" w:rsidRPr="008A4B2A" w:rsidTr="00AF5EFB">
        <w:tc>
          <w:tcPr>
            <w:tcW w:w="9498" w:type="dxa"/>
          </w:tcPr>
          <w:p w:rsidR="008A4B2A" w:rsidRPr="008A4B2A" w:rsidRDefault="008A4B2A" w:rsidP="00CE448C">
            <w:pPr>
              <w:spacing w:after="0" w:line="240" w:lineRule="auto"/>
              <w:rPr>
                <w:rFonts w:eastAsia="Times New Roman"/>
                <w:b/>
                <w:sz w:val="28"/>
                <w:szCs w:val="28"/>
                <w:lang w:val="uk-UA"/>
              </w:rPr>
            </w:pPr>
            <w:r w:rsidRPr="008A4B2A">
              <w:rPr>
                <w:rFonts w:eastAsia="Times New Roman"/>
                <w:b/>
                <w:sz w:val="28"/>
                <w:szCs w:val="28"/>
                <w:lang w:val="uk-UA"/>
              </w:rPr>
              <w:t>ДОДАТКИ</w:t>
            </w:r>
            <w:r w:rsidR="00A443CC">
              <w:rPr>
                <w:rFonts w:eastAsia="Times New Roman"/>
                <w:b/>
                <w:sz w:val="28"/>
                <w:szCs w:val="28"/>
                <w:lang w:val="uk-UA"/>
              </w:rPr>
              <w:t>…………………………………………………………………………</w:t>
            </w:r>
          </w:p>
        </w:tc>
        <w:tc>
          <w:tcPr>
            <w:tcW w:w="533" w:type="dxa"/>
          </w:tcPr>
          <w:p w:rsidR="008A4B2A" w:rsidRPr="001D26B3" w:rsidRDefault="001D26B3" w:rsidP="00CE448C">
            <w:pPr>
              <w:spacing w:after="0" w:line="240" w:lineRule="auto"/>
              <w:rPr>
                <w:rFonts w:eastAsia="Times New Roman"/>
                <w:sz w:val="28"/>
                <w:szCs w:val="28"/>
                <w:lang w:val="uk-UA"/>
              </w:rPr>
            </w:pPr>
            <w:r w:rsidRPr="001D26B3">
              <w:rPr>
                <w:rFonts w:eastAsia="Times New Roman"/>
                <w:sz w:val="28"/>
                <w:szCs w:val="28"/>
                <w:lang w:val="uk-UA"/>
              </w:rPr>
              <w:t>102</w:t>
            </w:r>
          </w:p>
        </w:tc>
      </w:tr>
    </w:tbl>
    <w:p w:rsidR="003607A8" w:rsidRPr="00F51C9A" w:rsidRDefault="003607A8" w:rsidP="00CE448C">
      <w:pPr>
        <w:spacing w:after="0"/>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br w:type="page"/>
      </w:r>
    </w:p>
    <w:p w:rsidR="003607A8" w:rsidRDefault="003607A8" w:rsidP="00CE448C">
      <w:pPr>
        <w:spacing w:after="0"/>
        <w:jc w:val="center"/>
        <w:rPr>
          <w:rFonts w:ascii="Times New Roman" w:eastAsia="Arial Unicode MS" w:hAnsi="Times New Roman" w:cs="Arial Unicode MS"/>
          <w:b/>
          <w:color w:val="000000"/>
          <w:sz w:val="28"/>
          <w:szCs w:val="28"/>
          <w:u w:color="000000"/>
          <w:bdr w:val="nil"/>
          <w:lang w:val="uk-UA" w:eastAsia="ru-RU"/>
        </w:rPr>
      </w:pPr>
      <w:r w:rsidRPr="00F51C9A">
        <w:rPr>
          <w:rFonts w:ascii="Times New Roman" w:eastAsia="Arial Unicode MS" w:hAnsi="Times New Roman" w:cs="Arial Unicode MS"/>
          <w:b/>
          <w:color w:val="000000"/>
          <w:sz w:val="28"/>
          <w:szCs w:val="28"/>
          <w:u w:color="000000"/>
          <w:bdr w:val="nil"/>
          <w:lang w:val="uk-UA" w:eastAsia="ru-RU"/>
        </w:rPr>
        <w:lastRenderedPageBreak/>
        <w:t>ВСТУП</w:t>
      </w:r>
    </w:p>
    <w:p w:rsidR="008A4B2A" w:rsidRDefault="008A4B2A" w:rsidP="00CE448C">
      <w:pPr>
        <w:spacing w:after="0"/>
        <w:jc w:val="center"/>
        <w:rPr>
          <w:rFonts w:ascii="Times New Roman" w:eastAsia="Arial Unicode MS" w:hAnsi="Times New Roman" w:cs="Arial Unicode MS"/>
          <w:b/>
          <w:color w:val="000000"/>
          <w:sz w:val="28"/>
          <w:szCs w:val="28"/>
          <w:u w:color="000000"/>
          <w:bdr w:val="nil"/>
          <w:lang w:val="uk-UA" w:eastAsia="ru-RU"/>
        </w:rPr>
      </w:pPr>
    </w:p>
    <w:p w:rsidR="008A4B2A" w:rsidRPr="00F51C9A" w:rsidRDefault="008A4B2A" w:rsidP="00CE448C">
      <w:pPr>
        <w:spacing w:after="0"/>
        <w:jc w:val="center"/>
        <w:rPr>
          <w:rFonts w:ascii="Times New Roman" w:eastAsia="Arial Unicode MS" w:hAnsi="Times New Roman" w:cs="Arial Unicode MS"/>
          <w:b/>
          <w:color w:val="000000"/>
          <w:sz w:val="28"/>
          <w:szCs w:val="28"/>
          <w:u w:color="000000"/>
          <w:bdr w:val="nil"/>
          <w:lang w:val="uk-UA" w:eastAsia="ru-RU"/>
        </w:rPr>
      </w:pPr>
    </w:p>
    <w:p w:rsidR="003607A8" w:rsidRPr="00F51C9A" w:rsidRDefault="00A254E5"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Актуальність і</w:t>
      </w:r>
      <w:r w:rsidR="003607A8" w:rsidRPr="00F51C9A">
        <w:rPr>
          <w:rFonts w:ascii="Times New Roman" w:eastAsia="Times New Roman" w:hAnsi="Times New Roman" w:cs="Times New Roman"/>
          <w:sz w:val="28"/>
          <w:szCs w:val="28"/>
          <w:lang w:val="uk-UA" w:eastAsia="ru-RU"/>
        </w:rPr>
        <w:t>нноваційн</w:t>
      </w:r>
      <w:r>
        <w:rPr>
          <w:rFonts w:ascii="Times New Roman" w:eastAsia="Times New Roman" w:hAnsi="Times New Roman" w:cs="Times New Roman"/>
          <w:sz w:val="28"/>
          <w:szCs w:val="28"/>
          <w:lang w:val="uk-UA" w:eastAsia="ru-RU"/>
        </w:rPr>
        <w:t>ої спрямованості</w:t>
      </w:r>
      <w:r w:rsidR="003607A8" w:rsidRPr="00F51C9A">
        <w:rPr>
          <w:rFonts w:ascii="Times New Roman" w:eastAsia="Times New Roman" w:hAnsi="Times New Roman" w:cs="Times New Roman"/>
          <w:sz w:val="28"/>
          <w:szCs w:val="28"/>
          <w:lang w:val="uk-UA" w:eastAsia="ru-RU"/>
        </w:rPr>
        <w:t xml:space="preserve"> економічного розвитку України, обумовлює зростання ролі нематеріальних активів на підприємстві й призводить до підвищення вимог, що пред'являються до якості управління активами в контексті обраної підприємством стратегії. Це, тим самим, актуалізує науково-дослідну роботу в рамках питань розвитку системи управління нематеріальними активами в системі відтворення економічного потенціалу підприємств.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Незалежно від економічного стану підприємства мета його стратегії повинна бути спрямована на збільшення прибутку шляхом оптимізації виробництва і системи управління нематеріальними активами. Таким чином, існує проблема вибору ефективного інструментарію розробки та впровадження стратегії підприємства, оцінки економічного впливу факторів зовнішнього середовища на економічний потенціал, вибору стратегічних пріоритетів на основі управління нематеріальними активами.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Передові вітчизняні та закордонні компанії не можуть собі дозволити ігнорувати інвестування та управління нематеріальними активами, такими як бази даних, інформаційні системи та технології, бренд, інновації, культура компанії та взаємовідносини з клієнтами. Завжди прибуток залишається головною ціллю підприємств, і якість контролю та управління нематеріальними активами впливає на нього безпосередньо. Такі країни як Сінгапур та Японія, не володіють багатими природними ресурсами, але вони активно інвестують в розвиток інтелектуального капіталу, частиною якого є нематеріальні активи, і, як наслідок, мають значно більший ріст добробуту та валовий внутрішній продукт в порівнянні із країнами, які мають значні матеріальні ресурси, при цьому мало інвестують в розвиток людського капіталу і новітніх технологій. Отже, як на макроекономічному, так й на мікроекономічних рівнях </w:t>
      </w:r>
      <w:r w:rsidRPr="00F51C9A">
        <w:rPr>
          <w:rFonts w:ascii="Times New Roman" w:eastAsia="Times New Roman" w:hAnsi="Times New Roman" w:cs="Times New Roman"/>
          <w:sz w:val="28"/>
          <w:szCs w:val="28"/>
          <w:lang w:val="uk-UA" w:eastAsia="ru-RU"/>
        </w:rPr>
        <w:lastRenderedPageBreak/>
        <w:t xml:space="preserve">нематеріальні активи відіграють вирішальну роль в довгостроковому створенні вартості. </w:t>
      </w:r>
    </w:p>
    <w:p w:rsidR="003607A8" w:rsidRPr="00F51C9A"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val="uk-UA" w:eastAsia="ru-RU"/>
        </w:rPr>
        <w:t xml:space="preserve">В сучасних умовах нематеріальні активи відіграють важливу роль для суб’єктів господарювання різноманітних сфер господарювання. Така ситуація складається у зв’язку з глобалізацією та інтернаціоналізацією бізнесу. Сфера авіації не є виключенням. Саме значення нематеріальних активів в інноваційній економіці збільшується в структурі активів авіаційних підприємств, що вимагає більш детального аналізу їх структури та більш точної оцінки їх вартості. </w:t>
      </w:r>
      <w:r w:rsidRPr="00F51C9A">
        <w:rPr>
          <w:rFonts w:ascii="Times New Roman" w:eastAsia="Arial Unicode MS" w:hAnsi="Times New Roman" w:cs="Arial Unicode MS"/>
          <w:color w:val="000000"/>
          <w:sz w:val="28"/>
          <w:szCs w:val="28"/>
          <w:u w:color="000000"/>
          <w:bdr w:val="nil"/>
          <w:lang w:eastAsia="ru-RU"/>
        </w:rPr>
        <w:t xml:space="preserve">Для ефективної роботи підприємства, для його кращого функціонування на ринку і збільшенні конкурентоспроможності є актуальним пошук методів створення та ефективного використання нематеріальних активів. </w:t>
      </w:r>
    </w:p>
    <w:p w:rsidR="003607A8" w:rsidRPr="00F51C9A"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Управління нематеріальними активами підприємства неможливе без таких процесів як ідентифікації та оцінювання, визначення механізмів впливу на вартість підприємства. </w:t>
      </w:r>
    </w:p>
    <w:p w:rsidR="003607A8" w:rsidRPr="00F51C9A"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Визначення понять нематеріальних активів надавали такі вчені: Н.М. Бразілій; Б.З.Мільнер; Т.В.Польова; І.І.Криштопа; А.М. Ревва; І.В.Стояненко; Є. Хендріксен та М. Ван Бреда; С. Грей та Б. Нідлз; І. Бігдан; Л. Мельничук; М. Климова, Г.Азгальдов і Н.Карпова.</w:t>
      </w:r>
      <w:r w:rsidRPr="00F51C9A">
        <w:rPr>
          <w:rFonts w:ascii="Times New Roman" w:eastAsia="Arial Unicode MS" w:hAnsi="Times New Roman" w:cs="Arial Unicode MS"/>
          <w:color w:val="000000"/>
          <w:sz w:val="28"/>
          <w:szCs w:val="28"/>
          <w:u w:color="000000"/>
          <w:bdr w:val="nil"/>
          <w:lang w:val="uk-UA" w:eastAsia="ru-RU"/>
        </w:rPr>
        <w:t xml:space="preserve"> </w:t>
      </w:r>
      <w:r w:rsidRPr="00F51C9A">
        <w:rPr>
          <w:rFonts w:ascii="Times New Roman" w:eastAsia="Arial Unicode MS" w:hAnsi="Times New Roman" w:cs="Arial Unicode MS"/>
          <w:color w:val="000000"/>
          <w:sz w:val="28"/>
          <w:szCs w:val="28"/>
          <w:u w:color="000000"/>
          <w:bdr w:val="nil"/>
          <w:lang w:eastAsia="ru-RU"/>
        </w:rPr>
        <w:t>Важливий вклад в дослідження та розкриття теми управління нематеріальними активами, методики та організації оцінки активів зробили у своїх працях вітчизняні та закордонні вчені, зокрема: Л.В. Бражна, С.Ф. Голова</w:t>
      </w:r>
      <w:r w:rsidR="00A62F80">
        <w:rPr>
          <w:rFonts w:ascii="Times New Roman" w:eastAsia="Arial Unicode MS" w:hAnsi="Times New Roman" w:cs="Arial Unicode MS"/>
          <w:color w:val="000000"/>
          <w:sz w:val="28"/>
          <w:szCs w:val="28"/>
          <w:u w:color="000000"/>
          <w:bdr w:val="nil"/>
          <w:lang w:eastAsia="ru-RU"/>
        </w:rPr>
        <w:t xml:space="preserve">, Н.М. Малюга , Т.Стюарт , Аакер Д., Йохимштайлер Э. </w:t>
      </w:r>
      <w:r w:rsidRPr="00F51C9A">
        <w:rPr>
          <w:rFonts w:ascii="Times New Roman" w:eastAsia="Arial Unicode MS" w:hAnsi="Times New Roman" w:cs="Arial Unicode MS"/>
          <w:color w:val="000000"/>
          <w:sz w:val="28"/>
          <w:szCs w:val="28"/>
          <w:u w:color="000000"/>
          <w:bdr w:val="nil"/>
          <w:lang w:eastAsia="ru-RU"/>
        </w:rPr>
        <w:t>, Е. Хендрі</w:t>
      </w:r>
      <w:r w:rsidR="00A62F80">
        <w:rPr>
          <w:rFonts w:ascii="Times New Roman" w:eastAsia="Arial Unicode MS" w:hAnsi="Times New Roman" w:cs="Arial Unicode MS"/>
          <w:color w:val="000000"/>
          <w:sz w:val="28"/>
          <w:szCs w:val="28"/>
          <w:u w:color="000000"/>
          <w:bdr w:val="nil"/>
          <w:lang w:eastAsia="ru-RU"/>
        </w:rPr>
        <w:t>ксон, О. В. Чала</w:t>
      </w:r>
      <w:r w:rsidRPr="00F51C9A">
        <w:rPr>
          <w:rFonts w:ascii="Times New Roman" w:eastAsia="Arial Unicode MS" w:hAnsi="Times New Roman" w:cs="Arial Unicode MS"/>
          <w:color w:val="000000"/>
          <w:sz w:val="28"/>
          <w:szCs w:val="28"/>
          <w:u w:color="000000"/>
          <w:bdr w:val="nil"/>
          <w:lang w:eastAsia="ru-RU"/>
        </w:rPr>
        <w:t>,  та ін. Не дивлячись на це, залишається чимало невирішених питань, пов’язаних із визначенням, використанням та управлінням нематеріальними активами в контексті обраної стратегії.</w:t>
      </w:r>
    </w:p>
    <w:p w:rsidR="0002407B" w:rsidRDefault="00A254E5"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A254E5">
        <w:rPr>
          <w:rFonts w:ascii="Times New Roman" w:eastAsia="Arial Unicode MS" w:hAnsi="Times New Roman" w:cs="Arial Unicode MS"/>
          <w:b/>
          <w:color w:val="000000"/>
          <w:sz w:val="28"/>
          <w:szCs w:val="28"/>
          <w:u w:color="000000"/>
          <w:bdr w:val="nil"/>
          <w:lang w:val="uk-UA" w:eastAsia="ru-RU"/>
        </w:rPr>
        <w:t>Мета і завдання виконання</w:t>
      </w:r>
      <w:r w:rsidR="003607A8" w:rsidRPr="00A254E5">
        <w:rPr>
          <w:rFonts w:ascii="Times New Roman" w:eastAsia="Arial Unicode MS" w:hAnsi="Times New Roman" w:cs="Arial Unicode MS"/>
          <w:b/>
          <w:color w:val="000000"/>
          <w:sz w:val="28"/>
          <w:szCs w:val="28"/>
          <w:u w:color="000000"/>
          <w:bdr w:val="nil"/>
          <w:lang w:val="uk-UA" w:eastAsia="ru-RU"/>
        </w:rPr>
        <w:t xml:space="preserve"> дипломної роботи</w:t>
      </w:r>
      <w:r w:rsidR="003607A8" w:rsidRPr="00F51C9A">
        <w:rPr>
          <w:rFonts w:ascii="Times New Roman" w:eastAsia="Arial Unicode MS" w:hAnsi="Times New Roman" w:cs="Arial Unicode MS"/>
          <w:color w:val="000000"/>
          <w:sz w:val="28"/>
          <w:szCs w:val="28"/>
          <w:u w:color="000000"/>
          <w:bdr w:val="nil"/>
          <w:lang w:val="uk-UA" w:eastAsia="ru-RU"/>
        </w:rPr>
        <w:t xml:space="preserve"> є</w:t>
      </w:r>
      <w:r w:rsidR="0002407B" w:rsidRPr="0002407B">
        <w:rPr>
          <w:lang w:val="uk-UA"/>
        </w:rPr>
        <w:t xml:space="preserve"> </w:t>
      </w:r>
      <w:r w:rsidR="0002407B" w:rsidRPr="0002407B">
        <w:rPr>
          <w:rFonts w:ascii="Times New Roman" w:eastAsia="Arial Unicode MS" w:hAnsi="Times New Roman" w:cs="Arial Unicode MS"/>
          <w:color w:val="000000"/>
          <w:sz w:val="28"/>
          <w:szCs w:val="28"/>
          <w:u w:color="000000"/>
          <w:bdr w:val="nil"/>
          <w:lang w:val="uk-UA" w:eastAsia="ru-RU"/>
        </w:rPr>
        <w:t xml:space="preserve"> розробка системи активізації розробки та включення нематеріальних активів в господарський оборот як фактору підвищення економічного потенціалу підприємства</w:t>
      </w:r>
      <w:r w:rsidR="0002407B">
        <w:rPr>
          <w:rFonts w:ascii="Times New Roman" w:eastAsia="Arial Unicode MS" w:hAnsi="Times New Roman" w:cs="Arial Unicode MS"/>
          <w:color w:val="000000"/>
          <w:sz w:val="28"/>
          <w:szCs w:val="28"/>
          <w:u w:color="000000"/>
          <w:bdr w:val="nil"/>
          <w:lang w:val="uk-UA" w:eastAsia="ru-RU"/>
        </w:rPr>
        <w:t>.</w:t>
      </w:r>
    </w:p>
    <w:p w:rsidR="003607A8" w:rsidRPr="00A254E5"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hAnsi="Times New Roman" w:cs="Times New Roman"/>
          <w:sz w:val="28"/>
          <w:szCs w:val="28"/>
          <w:lang w:val="uk-UA"/>
        </w:rPr>
      </w:pPr>
      <w:r w:rsidRPr="00A254E5">
        <w:rPr>
          <w:rFonts w:ascii="Times New Roman" w:hAnsi="Times New Roman" w:cs="Times New Roman"/>
          <w:sz w:val="28"/>
          <w:szCs w:val="28"/>
          <w:lang w:val="uk-UA"/>
        </w:rPr>
        <w:t>В процесі досягнення мети дослідження передбачається розв'язати наступні завдання методологічного, теоретичного й практичного характеру:</w:t>
      </w:r>
    </w:p>
    <w:p w:rsidR="003607A8" w:rsidRPr="00A254E5"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в</w:t>
      </w:r>
      <w:r w:rsidR="003607A8" w:rsidRPr="00A254E5">
        <w:rPr>
          <w:rFonts w:ascii="Times New Roman" w:eastAsia="Arial Unicode MS" w:hAnsi="Times New Roman"/>
          <w:color w:val="000000"/>
          <w:sz w:val="28"/>
          <w:szCs w:val="28"/>
          <w:u w:color="000000"/>
          <w:bdr w:val="nil"/>
          <w:lang w:val="uk-UA"/>
        </w:rPr>
        <w:t>изначити сутність та значення нематеріальних активів авіаційної галузі;</w:t>
      </w:r>
    </w:p>
    <w:p w:rsidR="003607A8"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lastRenderedPageBreak/>
        <w:t>р</w:t>
      </w:r>
      <w:r w:rsidR="003607A8" w:rsidRPr="00A254E5">
        <w:rPr>
          <w:rFonts w:ascii="Times New Roman" w:eastAsia="Arial Unicode MS" w:hAnsi="Times New Roman"/>
          <w:color w:val="000000"/>
          <w:sz w:val="28"/>
          <w:szCs w:val="28"/>
          <w:u w:color="000000"/>
          <w:bdr w:val="nil"/>
          <w:lang w:val="uk-UA"/>
        </w:rPr>
        <w:t>озглянути теоретичні підходи до</w:t>
      </w:r>
      <w:r w:rsidR="003607A8">
        <w:rPr>
          <w:rFonts w:ascii="Times New Roman" w:eastAsia="Arial Unicode MS" w:hAnsi="Times New Roman"/>
          <w:color w:val="000000"/>
          <w:sz w:val="28"/>
          <w:szCs w:val="28"/>
          <w:u w:color="000000"/>
          <w:bdr w:val="nil"/>
          <w:lang w:val="uk-UA"/>
        </w:rPr>
        <w:t xml:space="preserve"> управління нематеріальними активами</w:t>
      </w:r>
      <w:r w:rsidR="003607A8" w:rsidRPr="00A95366">
        <w:rPr>
          <w:rFonts w:ascii="Times New Roman" w:eastAsia="Arial Unicode MS" w:hAnsi="Times New Roman"/>
          <w:color w:val="000000"/>
          <w:sz w:val="28"/>
          <w:szCs w:val="28"/>
          <w:u w:color="000000"/>
          <w:bdr w:val="nil"/>
        </w:rPr>
        <w:t>;</w:t>
      </w:r>
    </w:p>
    <w:p w:rsidR="003607A8" w:rsidRPr="004A772B"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п</w:t>
      </w:r>
      <w:r w:rsidR="003607A8">
        <w:rPr>
          <w:rFonts w:ascii="Times New Roman" w:eastAsia="Arial Unicode MS" w:hAnsi="Times New Roman"/>
          <w:color w:val="000000"/>
          <w:sz w:val="28"/>
          <w:szCs w:val="28"/>
          <w:u w:color="000000"/>
          <w:bdr w:val="nil"/>
          <w:lang w:val="uk-UA"/>
        </w:rPr>
        <w:t xml:space="preserve">орівняти наукові підходи до формування процесу управління нематеріальними </w:t>
      </w:r>
      <w:r>
        <w:rPr>
          <w:rFonts w:ascii="Times New Roman" w:eastAsia="Arial Unicode MS" w:hAnsi="Times New Roman"/>
          <w:color w:val="000000"/>
          <w:sz w:val="28"/>
          <w:szCs w:val="28"/>
          <w:u w:color="000000"/>
          <w:bdr w:val="nil"/>
          <w:lang w:val="uk-UA"/>
        </w:rPr>
        <w:t>активами</w:t>
      </w:r>
      <w:r w:rsidR="003607A8">
        <w:rPr>
          <w:rFonts w:ascii="Times New Roman" w:eastAsia="Arial Unicode MS" w:hAnsi="Times New Roman"/>
          <w:color w:val="000000"/>
          <w:sz w:val="28"/>
          <w:szCs w:val="28"/>
          <w:u w:color="000000"/>
          <w:bdr w:val="nil"/>
          <w:lang w:val="uk-UA"/>
        </w:rPr>
        <w:t xml:space="preserve"> підприємства</w:t>
      </w:r>
      <w:r w:rsidR="003607A8" w:rsidRPr="00A95366">
        <w:rPr>
          <w:rFonts w:ascii="Times New Roman" w:eastAsia="Arial Unicode MS" w:hAnsi="Times New Roman"/>
          <w:color w:val="000000"/>
          <w:sz w:val="28"/>
          <w:szCs w:val="28"/>
          <w:u w:color="000000"/>
          <w:bdr w:val="nil"/>
        </w:rPr>
        <w:t>;</w:t>
      </w:r>
    </w:p>
    <w:p w:rsidR="003607A8"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у</w:t>
      </w:r>
      <w:r w:rsidR="003607A8">
        <w:rPr>
          <w:rFonts w:ascii="Times New Roman" w:eastAsia="Arial Unicode MS" w:hAnsi="Times New Roman"/>
          <w:color w:val="000000"/>
          <w:sz w:val="28"/>
          <w:szCs w:val="28"/>
          <w:u w:color="000000"/>
          <w:bdr w:val="nil"/>
          <w:lang w:val="uk-UA"/>
        </w:rPr>
        <w:t xml:space="preserve">загальнити особливості </w:t>
      </w:r>
      <w:r>
        <w:rPr>
          <w:rFonts w:ascii="Times New Roman" w:eastAsia="Arial Unicode MS" w:hAnsi="Times New Roman"/>
          <w:color w:val="000000"/>
          <w:sz w:val="28"/>
          <w:szCs w:val="28"/>
          <w:u w:color="000000"/>
          <w:bdr w:val="nil"/>
          <w:lang w:val="uk-UA"/>
        </w:rPr>
        <w:t>управління</w:t>
      </w:r>
      <w:r w:rsidR="003607A8">
        <w:rPr>
          <w:rFonts w:ascii="Times New Roman" w:eastAsia="Arial Unicode MS" w:hAnsi="Times New Roman"/>
          <w:color w:val="000000"/>
          <w:sz w:val="28"/>
          <w:szCs w:val="28"/>
          <w:u w:color="000000"/>
          <w:bdr w:val="nil"/>
          <w:lang w:val="uk-UA"/>
        </w:rPr>
        <w:t xml:space="preserve"> нематеріальними активами в авіації</w:t>
      </w:r>
      <w:r w:rsidR="003607A8" w:rsidRPr="00A95366">
        <w:rPr>
          <w:rFonts w:ascii="Times New Roman" w:eastAsia="Arial Unicode MS" w:hAnsi="Times New Roman"/>
          <w:color w:val="000000"/>
          <w:sz w:val="28"/>
          <w:szCs w:val="28"/>
          <w:u w:color="000000"/>
          <w:bdr w:val="nil"/>
        </w:rPr>
        <w:t>;</w:t>
      </w:r>
    </w:p>
    <w:p w:rsidR="003607A8"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з</w:t>
      </w:r>
      <w:r w:rsidR="003607A8">
        <w:rPr>
          <w:rFonts w:ascii="Times New Roman" w:eastAsia="Arial Unicode MS" w:hAnsi="Times New Roman"/>
          <w:color w:val="000000"/>
          <w:sz w:val="28"/>
          <w:szCs w:val="28"/>
          <w:u w:color="000000"/>
          <w:bdr w:val="nil"/>
          <w:lang w:val="uk-UA"/>
        </w:rPr>
        <w:t xml:space="preserve">робити аналіз діяльності управління </w:t>
      </w:r>
      <w:r>
        <w:rPr>
          <w:rFonts w:ascii="Times New Roman" w:eastAsia="Arial Unicode MS" w:hAnsi="Times New Roman"/>
          <w:color w:val="000000"/>
          <w:sz w:val="28"/>
          <w:szCs w:val="28"/>
          <w:u w:color="000000"/>
          <w:bdr w:val="nil"/>
          <w:lang w:val="uk-UA"/>
        </w:rPr>
        <w:t>нематеріальними</w:t>
      </w:r>
      <w:r w:rsidR="003607A8">
        <w:rPr>
          <w:rFonts w:ascii="Times New Roman" w:eastAsia="Arial Unicode MS" w:hAnsi="Times New Roman"/>
          <w:color w:val="000000"/>
          <w:sz w:val="28"/>
          <w:szCs w:val="28"/>
          <w:u w:color="000000"/>
          <w:bdr w:val="nil"/>
          <w:lang w:val="uk-UA"/>
        </w:rPr>
        <w:t xml:space="preserve"> активами в ДП «Украерорух»</w:t>
      </w:r>
      <w:r w:rsidR="003607A8" w:rsidRPr="00A95366">
        <w:rPr>
          <w:rFonts w:ascii="Times New Roman" w:eastAsia="Arial Unicode MS" w:hAnsi="Times New Roman"/>
          <w:color w:val="000000"/>
          <w:sz w:val="28"/>
          <w:szCs w:val="28"/>
          <w:u w:color="000000"/>
          <w:bdr w:val="nil"/>
        </w:rPr>
        <w:t>;</w:t>
      </w:r>
    </w:p>
    <w:p w:rsidR="003607A8" w:rsidRPr="004A772B"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п</w:t>
      </w:r>
      <w:r w:rsidR="003607A8">
        <w:rPr>
          <w:rFonts w:ascii="Times New Roman" w:eastAsia="Arial Unicode MS" w:hAnsi="Times New Roman"/>
          <w:color w:val="000000"/>
          <w:sz w:val="28"/>
          <w:szCs w:val="28"/>
          <w:u w:color="000000"/>
          <w:bdr w:val="nil"/>
          <w:lang w:val="uk-UA"/>
        </w:rPr>
        <w:t>редставити організаційну характеристику ДП «Украерорух»</w:t>
      </w:r>
      <w:r w:rsidR="003607A8" w:rsidRPr="00A95366">
        <w:rPr>
          <w:rFonts w:ascii="Times New Roman" w:eastAsia="Arial Unicode MS" w:hAnsi="Times New Roman"/>
          <w:color w:val="000000"/>
          <w:sz w:val="28"/>
          <w:szCs w:val="28"/>
          <w:u w:color="000000"/>
          <w:bdr w:val="nil"/>
        </w:rPr>
        <w:t>;</w:t>
      </w:r>
    </w:p>
    <w:p w:rsidR="003607A8" w:rsidRPr="004A772B"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п</w:t>
      </w:r>
      <w:r w:rsidR="003607A8">
        <w:rPr>
          <w:rFonts w:ascii="Times New Roman" w:eastAsia="Arial Unicode MS" w:hAnsi="Times New Roman"/>
          <w:color w:val="000000"/>
          <w:sz w:val="28"/>
          <w:szCs w:val="28"/>
          <w:u w:color="000000"/>
          <w:bdr w:val="nil"/>
          <w:lang w:val="uk-UA"/>
        </w:rPr>
        <w:t>роаналізувати господарсько-фінансову діяльність ДП «Украерорух»</w:t>
      </w:r>
      <w:r w:rsidR="003607A8" w:rsidRPr="00A95366">
        <w:rPr>
          <w:rFonts w:ascii="Times New Roman" w:eastAsia="Arial Unicode MS" w:hAnsi="Times New Roman"/>
          <w:color w:val="000000"/>
          <w:sz w:val="28"/>
          <w:szCs w:val="28"/>
          <w:u w:color="000000"/>
          <w:bdr w:val="nil"/>
        </w:rPr>
        <w:t>;</w:t>
      </w:r>
    </w:p>
    <w:p w:rsidR="003607A8" w:rsidRPr="004A772B"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д</w:t>
      </w:r>
      <w:r w:rsidR="003607A8">
        <w:rPr>
          <w:rFonts w:ascii="Times New Roman" w:eastAsia="Arial Unicode MS" w:hAnsi="Times New Roman"/>
          <w:color w:val="000000"/>
          <w:sz w:val="28"/>
          <w:szCs w:val="28"/>
          <w:u w:color="000000"/>
          <w:bdr w:val="nil"/>
          <w:lang w:val="uk-UA"/>
        </w:rPr>
        <w:t>ати оцінку процесу управління нематеріальними активами авіаційної галузі</w:t>
      </w:r>
      <w:r w:rsidR="003607A8" w:rsidRPr="00A95366">
        <w:rPr>
          <w:rFonts w:ascii="Times New Roman" w:eastAsia="Arial Unicode MS" w:hAnsi="Times New Roman"/>
          <w:color w:val="000000"/>
          <w:sz w:val="28"/>
          <w:szCs w:val="28"/>
          <w:u w:color="000000"/>
          <w:bdr w:val="nil"/>
        </w:rPr>
        <w:t>;</w:t>
      </w:r>
    </w:p>
    <w:p w:rsidR="003607A8"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д</w:t>
      </w:r>
      <w:r w:rsidR="003607A8">
        <w:rPr>
          <w:rFonts w:ascii="Times New Roman" w:eastAsia="Arial Unicode MS" w:hAnsi="Times New Roman"/>
          <w:color w:val="000000"/>
          <w:sz w:val="28"/>
          <w:szCs w:val="28"/>
          <w:u w:color="000000"/>
          <w:bdr w:val="nil"/>
          <w:lang w:val="uk-UA"/>
        </w:rPr>
        <w:t>ослідити напрями підвищення ефективності управління нематеріальними активами ДП «Украерорух»</w:t>
      </w:r>
      <w:r w:rsidR="003607A8" w:rsidRPr="00A95366">
        <w:rPr>
          <w:rFonts w:ascii="Times New Roman" w:eastAsia="Arial Unicode MS" w:hAnsi="Times New Roman"/>
          <w:color w:val="000000"/>
          <w:sz w:val="28"/>
          <w:szCs w:val="28"/>
          <w:u w:color="000000"/>
          <w:bdr w:val="nil"/>
        </w:rPr>
        <w:t>;</w:t>
      </w:r>
    </w:p>
    <w:p w:rsidR="003607A8"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с</w:t>
      </w:r>
      <w:r w:rsidR="003607A8">
        <w:rPr>
          <w:rFonts w:ascii="Times New Roman" w:eastAsia="Arial Unicode MS" w:hAnsi="Times New Roman"/>
          <w:color w:val="000000"/>
          <w:sz w:val="28"/>
          <w:szCs w:val="28"/>
          <w:u w:color="000000"/>
          <w:bdr w:val="nil"/>
          <w:lang w:val="uk-UA"/>
        </w:rPr>
        <w:t>творити організаційно-економічну модель управління нематеріальними активами підприємства</w:t>
      </w:r>
      <w:r w:rsidR="003607A8" w:rsidRPr="00A95366">
        <w:rPr>
          <w:rFonts w:ascii="Times New Roman" w:eastAsia="Arial Unicode MS" w:hAnsi="Times New Roman"/>
          <w:color w:val="000000"/>
          <w:sz w:val="28"/>
          <w:szCs w:val="28"/>
          <w:u w:color="000000"/>
          <w:bdr w:val="nil"/>
        </w:rPr>
        <w:t>;</w:t>
      </w:r>
    </w:p>
    <w:p w:rsidR="003607A8" w:rsidRPr="004A772B"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і</w:t>
      </w:r>
      <w:r w:rsidR="003607A8">
        <w:rPr>
          <w:rFonts w:ascii="Times New Roman" w:eastAsia="Arial Unicode MS" w:hAnsi="Times New Roman"/>
          <w:color w:val="000000"/>
          <w:sz w:val="28"/>
          <w:szCs w:val="28"/>
          <w:u w:color="000000"/>
          <w:bdr w:val="nil"/>
          <w:lang w:val="uk-UA"/>
        </w:rPr>
        <w:t>нтегрувати систему управління нематеріальними активами в ДП «Украерорух»</w:t>
      </w:r>
      <w:r w:rsidR="003607A8" w:rsidRPr="00A95366">
        <w:rPr>
          <w:rFonts w:ascii="Times New Roman" w:eastAsia="Arial Unicode MS" w:hAnsi="Times New Roman"/>
          <w:color w:val="000000"/>
          <w:sz w:val="28"/>
          <w:szCs w:val="28"/>
          <w:u w:color="000000"/>
          <w:bdr w:val="nil"/>
        </w:rPr>
        <w:t>;</w:t>
      </w:r>
    </w:p>
    <w:p w:rsidR="003607A8" w:rsidRPr="004A772B" w:rsidRDefault="00A254E5" w:rsidP="00CE448C">
      <w:pPr>
        <w:pStyle w:val="a5"/>
        <w:numPr>
          <w:ilvl w:val="0"/>
          <w:numId w:val="30"/>
        </w:numPr>
        <w:pBdr>
          <w:top w:val="nil"/>
          <w:left w:val="nil"/>
          <w:bottom w:val="nil"/>
          <w:right w:val="nil"/>
          <w:between w:val="nil"/>
          <w:bar w:val="nil"/>
        </w:pBdr>
        <w:shd w:val="clear" w:color="auto" w:fill="FFFFFF"/>
        <w:spacing w:after="0" w:line="360" w:lineRule="auto"/>
        <w:ind w:left="0"/>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п</w:t>
      </w:r>
      <w:r w:rsidR="003607A8">
        <w:rPr>
          <w:rFonts w:ascii="Times New Roman" w:eastAsia="Arial Unicode MS" w:hAnsi="Times New Roman"/>
          <w:color w:val="000000"/>
          <w:sz w:val="28"/>
          <w:szCs w:val="28"/>
          <w:u w:color="000000"/>
          <w:bdr w:val="nil"/>
          <w:lang w:val="uk-UA"/>
        </w:rPr>
        <w:t xml:space="preserve">редставити економічне </w:t>
      </w:r>
      <w:r>
        <w:rPr>
          <w:rFonts w:ascii="Times New Roman" w:eastAsia="Arial Unicode MS" w:hAnsi="Times New Roman"/>
          <w:color w:val="000000"/>
          <w:sz w:val="28"/>
          <w:szCs w:val="28"/>
          <w:u w:color="000000"/>
          <w:bdr w:val="nil"/>
          <w:lang w:val="uk-UA"/>
        </w:rPr>
        <w:t>обґрунтування</w:t>
      </w:r>
      <w:r w:rsidR="003607A8">
        <w:rPr>
          <w:rFonts w:ascii="Times New Roman" w:eastAsia="Arial Unicode MS" w:hAnsi="Times New Roman"/>
          <w:color w:val="000000"/>
          <w:sz w:val="28"/>
          <w:szCs w:val="28"/>
          <w:u w:color="000000"/>
          <w:bdr w:val="nil"/>
          <w:lang w:val="uk-UA"/>
        </w:rPr>
        <w:t xml:space="preserve"> запропонованих заходів.</w:t>
      </w:r>
    </w:p>
    <w:p w:rsidR="0002407B"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A254E5">
        <w:rPr>
          <w:rFonts w:ascii="Times New Roman" w:eastAsia="Arial Unicode MS" w:hAnsi="Times New Roman" w:cs="Arial Unicode MS"/>
          <w:b/>
          <w:color w:val="000000"/>
          <w:sz w:val="28"/>
          <w:szCs w:val="28"/>
          <w:u w:color="000000"/>
          <w:bdr w:val="nil"/>
          <w:lang w:val="uk-UA" w:eastAsia="ru-RU"/>
        </w:rPr>
        <w:t>Об'єктом</w:t>
      </w:r>
      <w:r w:rsidR="004965D6">
        <w:rPr>
          <w:rFonts w:ascii="Times New Roman" w:eastAsia="Arial Unicode MS" w:hAnsi="Times New Roman" w:cs="Arial Unicode MS"/>
          <w:color w:val="000000"/>
          <w:sz w:val="28"/>
          <w:szCs w:val="28"/>
          <w:u w:color="000000"/>
          <w:bdr w:val="nil"/>
          <w:lang w:val="uk-UA" w:eastAsia="ru-RU"/>
        </w:rPr>
        <w:t xml:space="preserve"> </w:t>
      </w:r>
      <w:r w:rsidRPr="00A254E5">
        <w:rPr>
          <w:rFonts w:ascii="Times New Roman" w:eastAsia="Arial Unicode MS" w:hAnsi="Times New Roman" w:cs="Arial Unicode MS"/>
          <w:color w:val="000000"/>
          <w:sz w:val="28"/>
          <w:szCs w:val="28"/>
          <w:u w:color="000000"/>
          <w:bdr w:val="nil"/>
          <w:lang w:val="uk-UA" w:eastAsia="ru-RU"/>
        </w:rPr>
        <w:t xml:space="preserve">дослідження є </w:t>
      </w:r>
      <w:r w:rsidR="0002407B" w:rsidRPr="0002407B">
        <w:rPr>
          <w:rFonts w:ascii="Times New Roman" w:eastAsia="Arial Unicode MS" w:hAnsi="Times New Roman" w:cs="Arial Unicode MS"/>
          <w:color w:val="000000"/>
          <w:sz w:val="28"/>
          <w:szCs w:val="28"/>
          <w:u w:color="000000"/>
          <w:bdr w:val="nil"/>
          <w:lang w:val="uk-UA" w:eastAsia="ru-RU"/>
        </w:rPr>
        <w:t>процеси формування і управління нематеріальними активами підприємств авіаційної галузі</w:t>
      </w:r>
      <w:r w:rsidR="0002407B">
        <w:rPr>
          <w:rFonts w:ascii="Times New Roman" w:eastAsia="Arial Unicode MS" w:hAnsi="Times New Roman" w:cs="Arial Unicode MS"/>
          <w:color w:val="000000"/>
          <w:sz w:val="28"/>
          <w:szCs w:val="28"/>
          <w:u w:color="000000"/>
          <w:bdr w:val="nil"/>
          <w:lang w:val="uk-UA" w:eastAsia="ru-RU"/>
        </w:rPr>
        <w:t>.</w:t>
      </w:r>
    </w:p>
    <w:p w:rsidR="003607A8" w:rsidRPr="00A254E5"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4965D6">
        <w:rPr>
          <w:rFonts w:ascii="Times New Roman" w:eastAsia="Arial Unicode MS" w:hAnsi="Times New Roman" w:cs="Arial Unicode MS"/>
          <w:b/>
          <w:color w:val="000000"/>
          <w:sz w:val="28"/>
          <w:szCs w:val="28"/>
          <w:u w:color="000000"/>
          <w:bdr w:val="nil"/>
          <w:lang w:val="uk-UA" w:eastAsia="ru-RU"/>
        </w:rPr>
        <w:t>Предметом</w:t>
      </w:r>
      <w:r w:rsidRPr="00A254E5">
        <w:rPr>
          <w:rFonts w:ascii="Times New Roman" w:eastAsia="Arial Unicode MS" w:hAnsi="Times New Roman" w:cs="Arial Unicode MS"/>
          <w:color w:val="000000"/>
          <w:sz w:val="28"/>
          <w:szCs w:val="28"/>
          <w:u w:color="000000"/>
          <w:bdr w:val="nil"/>
          <w:lang w:val="uk-UA" w:eastAsia="ru-RU"/>
        </w:rPr>
        <w:t xml:space="preserve"> – </w:t>
      </w:r>
      <w:r w:rsidR="00F24091" w:rsidRPr="00F24091">
        <w:rPr>
          <w:rFonts w:ascii="Times New Roman" w:eastAsia="Arial Unicode MS" w:hAnsi="Times New Roman" w:cs="Arial Unicode MS"/>
          <w:color w:val="000000"/>
          <w:sz w:val="28"/>
          <w:szCs w:val="28"/>
          <w:u w:color="000000"/>
          <w:bdr w:val="nil"/>
          <w:lang w:val="uk-UA" w:eastAsia="ru-RU"/>
        </w:rPr>
        <w:t>аргументування напрямів забезпечення ефективного управління нематеріальних активів (на прикладі ДП «Украерорух»).</w:t>
      </w:r>
    </w:p>
    <w:p w:rsidR="003607A8" w:rsidRPr="00A254E5"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A254E5">
        <w:rPr>
          <w:rFonts w:ascii="Times New Roman" w:eastAsia="Arial Unicode MS" w:hAnsi="Times New Roman" w:cs="Arial Unicode MS"/>
          <w:color w:val="000000"/>
          <w:sz w:val="28"/>
          <w:szCs w:val="28"/>
          <w:u w:color="000000"/>
          <w:bdr w:val="nil"/>
          <w:lang w:val="uk-UA" w:eastAsia="ru-RU"/>
        </w:rPr>
        <w:t>Методичною основою дипломного дослідження стали фундаментальні дослідження вітчизняних і зарубіжних економістів, закони України і інші нормативні акти. Автором використані методи наукової класифікації і систематизації, порівнянь, методи економіко-статистичного і системного аналізу. Дослідження ґрунтується на використанні даних фінансової і статистичної звітності авіакомпанії ДП «Украерорух».</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4965D6">
        <w:rPr>
          <w:rFonts w:ascii="Times New Roman" w:eastAsia="Arial Unicode MS" w:hAnsi="Times New Roman" w:cs="Arial Unicode MS"/>
          <w:b/>
          <w:color w:val="000000"/>
          <w:sz w:val="28"/>
          <w:szCs w:val="28"/>
          <w:u w:color="000000"/>
          <w:bdr w:val="nil"/>
          <w:lang w:val="uk-UA" w:eastAsia="ru-RU"/>
        </w:rPr>
        <w:t>Методи дослідження</w:t>
      </w:r>
      <w:r w:rsidRPr="004965D6">
        <w:rPr>
          <w:rFonts w:ascii="Times New Roman" w:eastAsia="Arial Unicode MS" w:hAnsi="Times New Roman" w:cs="Arial Unicode MS"/>
          <w:color w:val="000000"/>
          <w:sz w:val="28"/>
          <w:szCs w:val="28"/>
          <w:u w:color="000000"/>
          <w:bdr w:val="nil"/>
          <w:lang w:val="uk-UA" w:eastAsia="ru-RU"/>
        </w:rPr>
        <w:t xml:space="preserve"> – ретроспективний аналіз,</w:t>
      </w:r>
      <w:r w:rsidR="004965D6" w:rsidRPr="004965D6">
        <w:rPr>
          <w:rFonts w:ascii="Times New Roman" w:eastAsia="Arial Unicode MS" w:hAnsi="Times New Roman" w:cs="Arial Unicode MS"/>
          <w:color w:val="000000"/>
          <w:sz w:val="28"/>
          <w:szCs w:val="28"/>
          <w:u w:color="000000"/>
          <w:bdr w:val="nil"/>
          <w:lang w:val="uk-UA" w:eastAsia="ru-RU"/>
        </w:rPr>
        <w:t xml:space="preserve"> </w:t>
      </w:r>
      <w:r w:rsidRPr="004965D6">
        <w:rPr>
          <w:rFonts w:ascii="Times New Roman" w:eastAsia="Arial Unicode MS" w:hAnsi="Times New Roman" w:cs="Arial Unicode MS"/>
          <w:color w:val="000000"/>
          <w:sz w:val="28"/>
          <w:szCs w:val="28"/>
          <w:u w:color="000000"/>
          <w:bdr w:val="nil"/>
          <w:lang w:val="uk-UA" w:eastAsia="ru-RU"/>
        </w:rPr>
        <w:t xml:space="preserve">за допомогою якого була проведена оцінка результатів діяльності підприємства; методи економічного, фінансового, факторного-за допомогою яких досліджувалися </w:t>
      </w:r>
      <w:r w:rsidR="004965D6" w:rsidRPr="004965D6">
        <w:rPr>
          <w:rFonts w:ascii="Times New Roman" w:eastAsia="Arial Unicode MS" w:hAnsi="Times New Roman" w:cs="Arial Unicode MS"/>
          <w:color w:val="000000"/>
          <w:sz w:val="28"/>
          <w:szCs w:val="28"/>
          <w:u w:color="000000"/>
          <w:bdr w:val="nil"/>
          <w:lang w:val="uk-UA" w:eastAsia="ru-RU"/>
        </w:rPr>
        <w:t>взаємозв’язки</w:t>
      </w:r>
      <w:r w:rsidRPr="004965D6">
        <w:rPr>
          <w:rFonts w:ascii="Times New Roman" w:eastAsia="Arial Unicode MS" w:hAnsi="Times New Roman" w:cs="Arial Unicode MS"/>
          <w:color w:val="000000"/>
          <w:sz w:val="28"/>
          <w:szCs w:val="28"/>
          <w:u w:color="000000"/>
          <w:bdr w:val="nil"/>
          <w:lang w:val="uk-UA" w:eastAsia="ru-RU"/>
        </w:rPr>
        <w:t xml:space="preserve"> </w:t>
      </w:r>
      <w:r w:rsidRPr="004965D6">
        <w:rPr>
          <w:rFonts w:ascii="Times New Roman" w:eastAsia="Arial Unicode MS" w:hAnsi="Times New Roman" w:cs="Arial Unicode MS"/>
          <w:color w:val="000000"/>
          <w:sz w:val="28"/>
          <w:szCs w:val="28"/>
          <w:u w:color="000000"/>
          <w:bdr w:val="nil"/>
          <w:lang w:val="uk-UA" w:eastAsia="ru-RU"/>
        </w:rPr>
        <w:lastRenderedPageBreak/>
        <w:t xml:space="preserve">нематеріальних активів та роботи підприємства авіаційної галузі та графічного аналізу для відображення </w:t>
      </w:r>
      <w:r w:rsidRPr="004965D6">
        <w:rPr>
          <w:rFonts w:ascii="Times New Roman" w:eastAsia="Arial Unicode MS" w:hAnsi="Times New Roman" w:cs="Times New Roman"/>
          <w:color w:val="000000"/>
          <w:sz w:val="28"/>
          <w:szCs w:val="28"/>
          <w:u w:color="000000"/>
          <w:bdr w:val="nil"/>
          <w:lang w:val="uk-UA" w:eastAsia="ru-RU"/>
        </w:rPr>
        <w:t>динаміка взаємозалежності зміни основних показників діяльності підприємства та нематеріальних активів. Метод сходження від абстрактного до конкретного, що становило загальну форму руху наукового пізнання визначення «нематеріальні активи».</w:t>
      </w:r>
      <w:r w:rsidR="004965D6">
        <w:rPr>
          <w:rFonts w:ascii="Times New Roman" w:eastAsia="Arial Unicode MS" w:hAnsi="Times New Roman" w:cs="Times New Roman"/>
          <w:color w:val="000000"/>
          <w:sz w:val="28"/>
          <w:szCs w:val="28"/>
          <w:u w:color="000000"/>
          <w:bdr w:val="nil"/>
          <w:lang w:val="uk-UA" w:eastAsia="ru-RU"/>
        </w:rPr>
        <w:t xml:space="preserve"> </w:t>
      </w:r>
      <w:r w:rsidRPr="004965D6">
        <w:rPr>
          <w:rFonts w:ascii="Times New Roman" w:eastAsia="Arial Unicode MS" w:hAnsi="Times New Roman" w:cs="Times New Roman"/>
          <w:color w:val="000000"/>
          <w:sz w:val="28"/>
          <w:szCs w:val="28"/>
          <w:u w:color="000000"/>
          <w:bdr w:val="nil"/>
          <w:lang w:val="uk-UA" w:eastAsia="ru-RU"/>
        </w:rPr>
        <w:t xml:space="preserve">Методом збирання і узагальнення інформації була </w:t>
      </w:r>
      <w:r w:rsidR="004965D6" w:rsidRPr="004965D6">
        <w:rPr>
          <w:rFonts w:ascii="Times New Roman" w:eastAsia="Arial Unicode MS" w:hAnsi="Times New Roman" w:cs="Times New Roman"/>
          <w:color w:val="000000"/>
          <w:sz w:val="28"/>
          <w:szCs w:val="28"/>
          <w:u w:color="000000"/>
          <w:bdr w:val="nil"/>
          <w:lang w:val="uk-UA" w:eastAsia="ru-RU"/>
        </w:rPr>
        <w:t>складена</w:t>
      </w:r>
      <w:r w:rsidRPr="004965D6">
        <w:rPr>
          <w:rFonts w:ascii="Times New Roman" w:eastAsia="Arial Unicode MS" w:hAnsi="Times New Roman" w:cs="Times New Roman"/>
          <w:color w:val="000000"/>
          <w:sz w:val="28"/>
          <w:szCs w:val="28"/>
          <w:u w:color="000000"/>
          <w:bdr w:val="nil"/>
          <w:lang w:val="uk-UA" w:eastAsia="ru-RU"/>
        </w:rPr>
        <w:t xml:space="preserve"> таблиця «визначення понять нематеріальних активів».</w:t>
      </w:r>
      <w:r w:rsidR="004965D6">
        <w:rPr>
          <w:rFonts w:ascii="Times New Roman" w:eastAsia="Arial Unicode MS" w:hAnsi="Times New Roman" w:cs="Times New Roman"/>
          <w:color w:val="000000"/>
          <w:sz w:val="28"/>
          <w:szCs w:val="28"/>
          <w:u w:color="000000"/>
          <w:bdr w:val="nil"/>
          <w:lang w:val="uk-UA" w:eastAsia="ru-RU"/>
        </w:rPr>
        <w:t xml:space="preserve"> </w:t>
      </w:r>
      <w:r w:rsidRPr="004965D6">
        <w:rPr>
          <w:rFonts w:ascii="Times New Roman" w:eastAsia="Arial Unicode MS" w:hAnsi="Times New Roman" w:cs="Times New Roman"/>
          <w:color w:val="000000"/>
          <w:sz w:val="28"/>
          <w:szCs w:val="28"/>
          <w:u w:color="000000"/>
          <w:bdr w:val="nil"/>
          <w:lang w:val="uk-UA" w:eastAsia="ru-RU"/>
        </w:rPr>
        <w:t xml:space="preserve">Метод прогнозування допоміг дослідити </w:t>
      </w:r>
      <w:r w:rsidR="004965D6" w:rsidRPr="004965D6">
        <w:rPr>
          <w:rFonts w:ascii="Times New Roman" w:eastAsia="Arial Unicode MS" w:hAnsi="Times New Roman" w:cs="Times New Roman"/>
          <w:color w:val="000000"/>
          <w:sz w:val="28"/>
          <w:szCs w:val="28"/>
          <w:u w:color="000000"/>
          <w:bdr w:val="nil"/>
          <w:lang w:val="uk-UA" w:eastAsia="ru-RU"/>
        </w:rPr>
        <w:t>ефективність</w:t>
      </w:r>
      <w:r w:rsidRPr="004965D6">
        <w:rPr>
          <w:rFonts w:ascii="Times New Roman" w:eastAsia="Arial Unicode MS" w:hAnsi="Times New Roman" w:cs="Times New Roman"/>
          <w:color w:val="000000"/>
          <w:sz w:val="28"/>
          <w:szCs w:val="28"/>
          <w:u w:color="000000"/>
          <w:bdr w:val="nil"/>
          <w:lang w:val="uk-UA" w:eastAsia="ru-RU"/>
        </w:rPr>
        <w:t xml:space="preserve"> </w:t>
      </w:r>
      <w:r w:rsidR="004965D6" w:rsidRPr="004965D6">
        <w:rPr>
          <w:rFonts w:ascii="Times New Roman" w:eastAsia="Arial Unicode MS" w:hAnsi="Times New Roman" w:cs="Times New Roman"/>
          <w:color w:val="000000"/>
          <w:sz w:val="28"/>
          <w:szCs w:val="28"/>
          <w:u w:color="000000"/>
          <w:bdr w:val="nil"/>
          <w:lang w:val="uk-UA" w:eastAsia="ru-RU"/>
        </w:rPr>
        <w:t>запропонованої</w:t>
      </w:r>
      <w:r w:rsidRPr="004965D6">
        <w:rPr>
          <w:rFonts w:ascii="Times New Roman" w:eastAsia="Arial Unicode MS" w:hAnsi="Times New Roman" w:cs="Times New Roman"/>
          <w:color w:val="000000"/>
          <w:sz w:val="28"/>
          <w:szCs w:val="28"/>
          <w:u w:color="000000"/>
          <w:bdr w:val="nil"/>
          <w:lang w:val="uk-UA" w:eastAsia="ru-RU"/>
        </w:rPr>
        <w:t xml:space="preserve"> </w:t>
      </w:r>
      <w:r w:rsidR="004965D6" w:rsidRPr="004965D6">
        <w:rPr>
          <w:rFonts w:ascii="Times New Roman" w:eastAsia="Arial Unicode MS" w:hAnsi="Times New Roman" w:cs="Times New Roman"/>
          <w:color w:val="000000"/>
          <w:sz w:val="28"/>
          <w:szCs w:val="28"/>
          <w:u w:color="000000"/>
          <w:bdr w:val="nil"/>
          <w:lang w:val="uk-UA" w:eastAsia="ru-RU"/>
        </w:rPr>
        <w:t>програми</w:t>
      </w:r>
      <w:r w:rsidRPr="004965D6">
        <w:rPr>
          <w:rFonts w:ascii="Times New Roman" w:eastAsia="Arial Unicode MS" w:hAnsi="Times New Roman" w:cs="Times New Roman"/>
          <w:color w:val="000000"/>
          <w:sz w:val="28"/>
          <w:szCs w:val="28"/>
          <w:u w:color="000000"/>
          <w:bdr w:val="nil"/>
          <w:lang w:val="uk-UA" w:eastAsia="ru-RU"/>
        </w:rPr>
        <w:t xml:space="preserve"> для ДП «Украрорух». Методом групування розроблялася  класифікація нематеріальних активів. Управлінським аналізом було </w:t>
      </w:r>
      <w:r w:rsidR="004965D6" w:rsidRPr="004965D6">
        <w:rPr>
          <w:rFonts w:ascii="Times New Roman" w:eastAsia="Arial Unicode MS" w:hAnsi="Times New Roman" w:cs="Times New Roman"/>
          <w:color w:val="000000"/>
          <w:sz w:val="28"/>
          <w:szCs w:val="28"/>
          <w:u w:color="000000"/>
          <w:bdr w:val="nil"/>
          <w:lang w:val="uk-UA" w:eastAsia="ru-RU"/>
        </w:rPr>
        <w:t>досліджено</w:t>
      </w:r>
      <w:r w:rsidRPr="004965D6">
        <w:rPr>
          <w:rFonts w:ascii="Times New Roman" w:eastAsia="Arial Unicode MS" w:hAnsi="Times New Roman" w:cs="Times New Roman"/>
          <w:color w:val="000000"/>
          <w:sz w:val="28"/>
          <w:szCs w:val="28"/>
          <w:u w:color="000000"/>
          <w:bdr w:val="nil"/>
          <w:lang w:val="uk-UA" w:eastAsia="ru-RU"/>
        </w:rPr>
        <w:t xml:space="preserve"> теоретичні основи и практичні результати функціонування ДП «Украрорух». Нормативним методом розроблялося нормативне забезпечення управління вартістю нематеріальних активів.</w:t>
      </w:r>
    </w:p>
    <w:p w:rsidR="00F24091" w:rsidRPr="00F24091" w:rsidRDefault="004965D6" w:rsidP="00CE448C">
      <w:pPr>
        <w:widowControl w:val="0"/>
        <w:spacing w:after="0" w:line="360" w:lineRule="auto"/>
        <w:ind w:firstLine="709"/>
        <w:jc w:val="both"/>
        <w:rPr>
          <w:rFonts w:ascii="Times New Roman" w:eastAsia="Times New Roman" w:hAnsi="Times New Roman" w:cs="Times New Roman"/>
          <w:sz w:val="28"/>
          <w:szCs w:val="28"/>
          <w:lang w:val="uk-UA" w:eastAsia="ru-RU"/>
        </w:rPr>
      </w:pPr>
      <w:r w:rsidRPr="004965D6">
        <w:rPr>
          <w:rFonts w:ascii="Times New Roman" w:eastAsia="Arial Unicode MS" w:hAnsi="Times New Roman" w:cs="Times New Roman"/>
          <w:b/>
          <w:color w:val="000000"/>
          <w:sz w:val="28"/>
          <w:szCs w:val="28"/>
          <w:u w:color="000000"/>
          <w:bdr w:val="nil"/>
          <w:lang w:val="uk-UA" w:eastAsia="ru-RU"/>
        </w:rPr>
        <w:t>Наукова новизна отриманих результатів</w:t>
      </w:r>
      <w:r w:rsidR="00F24091">
        <w:rPr>
          <w:rFonts w:ascii="Times New Roman" w:eastAsia="Arial Unicode MS" w:hAnsi="Times New Roman" w:cs="Times New Roman"/>
          <w:b/>
          <w:color w:val="000000"/>
          <w:sz w:val="28"/>
          <w:szCs w:val="28"/>
          <w:u w:color="000000"/>
          <w:bdr w:val="nil"/>
          <w:lang w:val="uk-UA" w:eastAsia="ru-RU"/>
        </w:rPr>
        <w:t xml:space="preserve"> </w:t>
      </w:r>
      <w:r w:rsidR="00F24091" w:rsidRPr="00F24091">
        <w:rPr>
          <w:rFonts w:ascii="Times New Roman" w:eastAsia="Times New Roman" w:hAnsi="Times New Roman" w:cs="Times New Roman"/>
          <w:sz w:val="28"/>
          <w:szCs w:val="28"/>
          <w:lang w:val="uk-UA" w:eastAsia="ru-RU"/>
        </w:rPr>
        <w:t xml:space="preserve">є отримання наукових результатів, які містять положення теорії й практики побудови та удосконалення </w:t>
      </w:r>
      <w:r w:rsidR="00F24091" w:rsidRPr="00F24091">
        <w:rPr>
          <w:rFonts w:ascii="Times New Roman" w:eastAsia="Times New Roman" w:hAnsi="Times New Roman" w:cs="Times New Roman"/>
          <w:snapToGrid w:val="0"/>
          <w:sz w:val="28"/>
          <w:szCs w:val="28"/>
          <w:lang w:val="uk-UA" w:eastAsia="uk-UA"/>
        </w:rPr>
        <w:t xml:space="preserve">схеми </w:t>
      </w:r>
      <w:r w:rsidR="00F24091" w:rsidRPr="00F24091">
        <w:rPr>
          <w:rFonts w:ascii="Times New Roman" w:eastAsia="Times New Roman" w:hAnsi="Times New Roman" w:cs="Times New Roman"/>
          <w:sz w:val="28"/>
          <w:szCs w:val="28"/>
          <w:lang w:val="uk-UA" w:eastAsia="ru-RU"/>
        </w:rPr>
        <w:t>організації процесу управління нематеріальними активами, зокрема:</w:t>
      </w:r>
    </w:p>
    <w:p w:rsidR="00F24091" w:rsidRPr="00F24091" w:rsidRDefault="00F24091" w:rsidP="00CE448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F24091">
        <w:rPr>
          <w:rFonts w:ascii="Times New Roman" w:eastAsia="Times New Roman" w:hAnsi="Times New Roman" w:cs="Times New Roman"/>
          <w:sz w:val="28"/>
          <w:szCs w:val="28"/>
          <w:lang w:val="uk-UA" w:eastAsia="ru-RU"/>
        </w:rPr>
        <w:t>обґрунтовані умови формування й реалізації даної схеми, що передбачає аналіз зовнішнього й внутрішнього середовища, наявний інтелектуальний капітал та його вплив на формування нематеріальних активів підприємства;</w:t>
      </w:r>
    </w:p>
    <w:p w:rsidR="00F24091" w:rsidRPr="00F24091" w:rsidRDefault="00F24091" w:rsidP="00CE448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F24091">
        <w:rPr>
          <w:rFonts w:ascii="Times New Roman" w:eastAsia="Times New Roman" w:hAnsi="Times New Roman" w:cs="Times New Roman"/>
          <w:sz w:val="28"/>
          <w:szCs w:val="28"/>
          <w:lang w:val="uk-UA" w:eastAsia="ru-RU"/>
        </w:rPr>
        <w:t xml:space="preserve">визначено, що цінність нематеріальних активів зростає тільки в контексті обраної підприємством стратегії – це означає, що </w:t>
      </w:r>
      <w:r w:rsidRPr="00F24091">
        <w:rPr>
          <w:rFonts w:ascii="Times New Roman" w:eastAsia="Calibri" w:hAnsi="Times New Roman" w:cs="Times New Roman"/>
          <w:sz w:val="28"/>
          <w:szCs w:val="28"/>
          <w:lang w:val="uk-UA"/>
        </w:rPr>
        <w:t>стратегічна відповідність і інтеграція забезпечують той концептуальний будівельний матеріал, який лежить в основі формування цілей для людського, інформаційного та організаційного капіталу складової навчання і розвитку підприємства;</w:t>
      </w:r>
    </w:p>
    <w:p w:rsidR="00F24091" w:rsidRPr="00F24091" w:rsidRDefault="00F24091"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F24091">
        <w:rPr>
          <w:rFonts w:ascii="Times New Roman" w:eastAsia="Times New Roman" w:hAnsi="Times New Roman" w:cs="Times New Roman"/>
          <w:sz w:val="28"/>
          <w:szCs w:val="28"/>
          <w:lang w:val="uk-UA" w:eastAsia="ru-RU"/>
        </w:rPr>
        <w:t xml:space="preserve">визначено необхідність інноваційного розвитку підприємства на основі реалізації потенціалу нематеріальних активів, який необхідно розуміти як інтенсивність розробки та ефективність впровадження нематеріальних активів на підприємстві. </w:t>
      </w:r>
    </w:p>
    <w:p w:rsidR="00F24091" w:rsidRPr="00F24091" w:rsidRDefault="004965D6" w:rsidP="00CE448C">
      <w:pPr>
        <w:widowControl w:val="0"/>
        <w:spacing w:after="0" w:line="360" w:lineRule="auto"/>
        <w:ind w:firstLine="709"/>
        <w:jc w:val="both"/>
        <w:rPr>
          <w:rFonts w:ascii="Times New Roman" w:eastAsia="Times New Roman" w:hAnsi="Times New Roman" w:cs="Times New Roman"/>
          <w:snapToGrid w:val="0"/>
          <w:sz w:val="28"/>
          <w:szCs w:val="28"/>
          <w:lang w:val="uk-UA" w:eastAsia="uk-UA"/>
        </w:rPr>
      </w:pPr>
      <w:r w:rsidRPr="004965D6">
        <w:rPr>
          <w:rFonts w:ascii="Times New Roman" w:eastAsia="Arial Unicode MS" w:hAnsi="Times New Roman" w:cs="Times New Roman"/>
          <w:b/>
          <w:color w:val="000000"/>
          <w:sz w:val="28"/>
          <w:szCs w:val="28"/>
          <w:u w:color="000000"/>
          <w:bdr w:val="nil"/>
          <w:lang w:val="uk-UA" w:eastAsia="ru-RU"/>
        </w:rPr>
        <w:t>Практичне значення отриманих результатів</w:t>
      </w:r>
      <w:r w:rsidR="00F24091">
        <w:rPr>
          <w:rFonts w:ascii="Times New Roman" w:eastAsia="Arial Unicode MS" w:hAnsi="Times New Roman" w:cs="Times New Roman"/>
          <w:b/>
          <w:color w:val="000000"/>
          <w:sz w:val="28"/>
          <w:szCs w:val="28"/>
          <w:u w:color="000000"/>
          <w:bdr w:val="nil"/>
          <w:lang w:val="uk-UA" w:eastAsia="ru-RU"/>
        </w:rPr>
        <w:t xml:space="preserve"> </w:t>
      </w:r>
      <w:r w:rsidR="00F24091" w:rsidRPr="00F24091">
        <w:rPr>
          <w:rFonts w:ascii="Times New Roman" w:eastAsia="Times New Roman" w:hAnsi="Times New Roman" w:cs="Times New Roman"/>
          <w:snapToGrid w:val="0"/>
          <w:sz w:val="28"/>
          <w:szCs w:val="28"/>
          <w:lang w:val="uk-UA" w:eastAsia="uk-UA"/>
        </w:rPr>
        <w:t xml:space="preserve">удосконалену схему та запропоновані заходи щодо підвищення ефективності управління </w:t>
      </w:r>
      <w:r w:rsidR="00F24091" w:rsidRPr="00F24091">
        <w:rPr>
          <w:rFonts w:ascii="Times New Roman" w:eastAsia="Times New Roman" w:hAnsi="Times New Roman" w:cs="Times New Roman"/>
          <w:snapToGrid w:val="0"/>
          <w:sz w:val="28"/>
          <w:szCs w:val="28"/>
          <w:lang w:val="uk-UA" w:eastAsia="uk-UA"/>
        </w:rPr>
        <w:lastRenderedPageBreak/>
        <w:t>нематеріальним активами на підприємстві авіаційної галузі рекомендується застосовувати для підвищення економічного потенціалу, враховуючі стратегію розвитку підприємства.</w:t>
      </w:r>
    </w:p>
    <w:p w:rsidR="00F24091" w:rsidRPr="00F24091" w:rsidRDefault="00F24091" w:rsidP="00CE448C">
      <w:pP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F24091">
        <w:rPr>
          <w:rFonts w:ascii="Times New Roman" w:eastAsia="Arial Unicode MS" w:hAnsi="Times New Roman" w:cs="Times New Roman"/>
          <w:b/>
          <w:color w:val="000000"/>
          <w:sz w:val="28"/>
          <w:szCs w:val="28"/>
          <w:u w:color="000000"/>
          <w:bdr w:val="nil"/>
          <w:lang w:val="uk-UA" w:eastAsia="ru-RU"/>
        </w:rPr>
        <w:t>Галузь застосування і ступінь впровадження матеріалів</w:t>
      </w:r>
      <w:r w:rsidRPr="00F24091">
        <w:rPr>
          <w:rFonts w:ascii="Times New Roman" w:eastAsia="Arial Unicode MS" w:hAnsi="Times New Roman" w:cs="Times New Roman"/>
          <w:color w:val="000000"/>
          <w:sz w:val="28"/>
          <w:szCs w:val="28"/>
          <w:u w:color="000000"/>
          <w:bdr w:val="nil"/>
          <w:lang w:val="uk-UA" w:eastAsia="ru-RU"/>
        </w:rPr>
        <w:t xml:space="preserve"> дипломної роботи – матеріали дипломної роботи можна використовувати на підприємствах авіаційної галузі. </w:t>
      </w:r>
    </w:p>
    <w:p w:rsidR="00F24091" w:rsidRPr="00F24091" w:rsidRDefault="00F24091" w:rsidP="00CE448C">
      <w:pP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F24091">
        <w:rPr>
          <w:rFonts w:ascii="Times New Roman" w:eastAsia="Arial Unicode MS" w:hAnsi="Times New Roman" w:cs="Times New Roman"/>
          <w:b/>
          <w:color w:val="000000"/>
          <w:sz w:val="28"/>
          <w:szCs w:val="28"/>
          <w:u w:color="000000"/>
          <w:bdr w:val="nil"/>
          <w:lang w:val="uk-UA" w:eastAsia="ru-RU"/>
        </w:rPr>
        <w:t xml:space="preserve">Прогнозні припущення про розвиток об’єкта і предмета дослідження </w:t>
      </w:r>
      <w:r w:rsidRPr="00F24091">
        <w:rPr>
          <w:rFonts w:ascii="Times New Roman" w:eastAsia="Arial Unicode MS" w:hAnsi="Times New Roman" w:cs="Times New Roman"/>
          <w:color w:val="000000"/>
          <w:sz w:val="28"/>
          <w:szCs w:val="28"/>
          <w:u w:color="000000"/>
          <w:bdr w:val="nil"/>
          <w:lang w:val="uk-UA" w:eastAsia="ru-RU"/>
        </w:rPr>
        <w:t>– в майбутньому необхідно особливу увагу приділити розвитку наукоємних складових нематеріальних активів підприємств авіаційної галузі.</w:t>
      </w:r>
    </w:p>
    <w:p w:rsidR="003607A8" w:rsidRPr="004965D6"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4965D6">
        <w:rPr>
          <w:rFonts w:ascii="Times New Roman" w:eastAsia="Arial Unicode MS" w:hAnsi="Times New Roman" w:cs="Arial Unicode MS"/>
          <w:b/>
          <w:color w:val="000000"/>
          <w:sz w:val="28"/>
          <w:szCs w:val="28"/>
          <w:u w:color="000000"/>
          <w:bdr w:val="nil"/>
          <w:lang w:val="uk-UA" w:eastAsia="ru-RU"/>
        </w:rPr>
        <w:t xml:space="preserve">Апробація </w:t>
      </w:r>
      <w:r w:rsidR="004965D6" w:rsidRPr="004965D6">
        <w:rPr>
          <w:rFonts w:ascii="Times New Roman" w:eastAsia="Arial Unicode MS" w:hAnsi="Times New Roman" w:cs="Arial Unicode MS"/>
          <w:b/>
          <w:color w:val="000000"/>
          <w:sz w:val="28"/>
          <w:szCs w:val="28"/>
          <w:u w:color="000000"/>
          <w:bdr w:val="nil"/>
          <w:lang w:val="uk-UA" w:eastAsia="ru-RU"/>
        </w:rPr>
        <w:t xml:space="preserve">отриманих </w:t>
      </w:r>
      <w:r w:rsidRPr="004965D6">
        <w:rPr>
          <w:rFonts w:ascii="Times New Roman" w:eastAsia="Arial Unicode MS" w:hAnsi="Times New Roman" w:cs="Arial Unicode MS"/>
          <w:b/>
          <w:color w:val="000000"/>
          <w:sz w:val="28"/>
          <w:szCs w:val="28"/>
          <w:u w:color="000000"/>
          <w:bdr w:val="nil"/>
          <w:lang w:val="uk-UA" w:eastAsia="ru-RU"/>
        </w:rPr>
        <w:t>результатів</w:t>
      </w:r>
      <w:r w:rsidRPr="004965D6">
        <w:rPr>
          <w:rFonts w:ascii="Times New Roman" w:eastAsia="Arial Unicode MS" w:hAnsi="Times New Roman" w:cs="Arial Unicode MS"/>
          <w:color w:val="000000"/>
          <w:sz w:val="28"/>
          <w:szCs w:val="28"/>
          <w:u w:color="000000"/>
          <w:bdr w:val="nil"/>
          <w:lang w:val="uk-UA" w:eastAsia="ru-RU"/>
        </w:rPr>
        <w:t xml:space="preserve"> дипломної роботи. Основні положення та висновки роботи були висвітлені у доповідях та тезах,  саме:</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4965D6">
        <w:rPr>
          <w:rFonts w:ascii="Times New Roman" w:eastAsia="Arial Unicode MS" w:hAnsi="Times New Roman" w:cs="Arial Unicode MS"/>
          <w:color w:val="000000"/>
          <w:sz w:val="28"/>
          <w:szCs w:val="28"/>
          <w:u w:color="000000"/>
          <w:bdr w:val="nil"/>
          <w:lang w:val="uk-UA" w:eastAsia="ru-RU"/>
        </w:rPr>
        <w:t>- на міжнародних науково-практичних конференціях всесвітнього конгресу "Авіація у ХХІ столітті" секції</w:t>
      </w:r>
      <w:r w:rsidRPr="00F51C9A">
        <w:rPr>
          <w:rFonts w:ascii="Times New Roman" w:eastAsia="Arial Unicode MS" w:hAnsi="Times New Roman" w:cs="Arial Unicode MS"/>
          <w:color w:val="000000"/>
          <w:sz w:val="28"/>
          <w:szCs w:val="28"/>
          <w:u w:color="000000"/>
          <w:bdr w:val="nil"/>
          <w:lang w:val="uk-UA" w:eastAsia="ru-RU"/>
        </w:rPr>
        <w:t xml:space="preserve"> "Економіка та бізнес-адміністрування в авіації";</w:t>
      </w:r>
    </w:p>
    <w:p w:rsidR="003607A8"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Результати досліджень були висвітлені у статті «Управління нематеріальними активами підприємства в сучасних умовах господарювання» та опубліковані у 48 номері економічного науково-практичного журналу «Причорноморські економічні студії»</w:t>
      </w:r>
    </w:p>
    <w:p w:rsidR="003607A8" w:rsidRPr="00F51C9A" w:rsidRDefault="003607A8" w:rsidP="00CE448C">
      <w:pPr>
        <w:spacing w:after="0" w:line="360" w:lineRule="auto"/>
        <w:ind w:firstLine="709"/>
        <w:jc w:val="both"/>
        <w:rPr>
          <w:rFonts w:ascii="Times New Roman" w:eastAsia="Calibri" w:hAnsi="Times New Roman" w:cs="Times New Roman"/>
          <w:b/>
          <w:sz w:val="28"/>
          <w:szCs w:val="28"/>
        </w:rPr>
      </w:pPr>
      <w:r w:rsidRPr="00F51C9A">
        <w:rPr>
          <w:rFonts w:ascii="Times New Roman" w:eastAsia="Calibri" w:hAnsi="Times New Roman" w:cs="Times New Roman"/>
          <w:b/>
          <w:sz w:val="28"/>
          <w:szCs w:val="28"/>
        </w:rPr>
        <w:br w:type="page"/>
      </w:r>
    </w:p>
    <w:p w:rsidR="008A4B2A" w:rsidRDefault="00456A4A" w:rsidP="00CE448C">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lang w:val="uk-UA"/>
        </w:rPr>
        <w:lastRenderedPageBreak/>
        <w:t xml:space="preserve">РОЗДІЛ </w:t>
      </w:r>
      <w:r w:rsidR="003607A8" w:rsidRPr="00F51C9A">
        <w:rPr>
          <w:rFonts w:ascii="Times New Roman" w:eastAsia="Calibri" w:hAnsi="Times New Roman" w:cs="Times New Roman"/>
          <w:b/>
          <w:sz w:val="28"/>
          <w:szCs w:val="28"/>
        </w:rPr>
        <w:t>1.</w:t>
      </w:r>
    </w:p>
    <w:p w:rsidR="003607A8" w:rsidRDefault="003607A8" w:rsidP="00CE448C">
      <w:pPr>
        <w:spacing w:after="0" w:line="360" w:lineRule="auto"/>
        <w:ind w:firstLine="709"/>
        <w:jc w:val="center"/>
        <w:rPr>
          <w:rFonts w:ascii="Times New Roman" w:eastAsia="Calibri" w:hAnsi="Times New Roman" w:cs="Times New Roman"/>
          <w:b/>
          <w:sz w:val="28"/>
          <w:szCs w:val="28"/>
          <w:lang w:val="uk-UA"/>
        </w:rPr>
      </w:pPr>
      <w:r w:rsidRPr="00F51C9A">
        <w:rPr>
          <w:rFonts w:ascii="Times New Roman" w:eastAsia="Calibri" w:hAnsi="Times New Roman" w:cs="Times New Roman"/>
          <w:b/>
          <w:sz w:val="28"/>
          <w:szCs w:val="28"/>
        </w:rPr>
        <w:t>ТЕОРЕТИЧНІ ЗАСАДИ УПРАВЛІННЯ НЕМАТЕРІАЛЬНИМИ АКТИВАМИ АВІАЦІЙНОЇ ГАЛУЗІ</w:t>
      </w:r>
    </w:p>
    <w:p w:rsidR="004965D6" w:rsidRDefault="004965D6" w:rsidP="00CE448C">
      <w:pPr>
        <w:spacing w:after="0" w:line="360" w:lineRule="auto"/>
        <w:ind w:firstLine="709"/>
        <w:jc w:val="both"/>
        <w:rPr>
          <w:rFonts w:ascii="Times New Roman" w:eastAsia="Calibri" w:hAnsi="Times New Roman" w:cs="Times New Roman"/>
          <w:b/>
          <w:sz w:val="28"/>
          <w:szCs w:val="28"/>
          <w:lang w:val="uk-UA"/>
        </w:rPr>
      </w:pPr>
    </w:p>
    <w:p w:rsidR="008A4B2A" w:rsidRPr="004965D6" w:rsidRDefault="008A4B2A" w:rsidP="00CE448C">
      <w:pPr>
        <w:spacing w:after="0" w:line="360" w:lineRule="auto"/>
        <w:ind w:firstLine="709"/>
        <w:jc w:val="both"/>
        <w:rPr>
          <w:rFonts w:ascii="Times New Roman" w:eastAsia="Calibri" w:hAnsi="Times New Roman" w:cs="Times New Roman"/>
          <w:b/>
          <w:sz w:val="28"/>
          <w:szCs w:val="28"/>
          <w:lang w:val="uk-UA"/>
        </w:rPr>
      </w:pPr>
    </w:p>
    <w:p w:rsidR="003607A8" w:rsidRPr="00456A4A" w:rsidRDefault="003607A8" w:rsidP="00CE448C">
      <w:pPr>
        <w:pStyle w:val="a5"/>
        <w:numPr>
          <w:ilvl w:val="1"/>
          <w:numId w:val="32"/>
        </w:numPr>
        <w:spacing w:after="0" w:line="360" w:lineRule="auto"/>
        <w:ind w:left="0" w:firstLine="709"/>
        <w:jc w:val="both"/>
        <w:rPr>
          <w:rFonts w:ascii="Times New Roman" w:eastAsia="Calibri" w:hAnsi="Times New Roman"/>
          <w:b/>
          <w:sz w:val="28"/>
          <w:szCs w:val="28"/>
          <w:lang w:val="uk-UA"/>
        </w:rPr>
      </w:pPr>
      <w:r w:rsidRPr="00456A4A">
        <w:rPr>
          <w:rFonts w:ascii="Times New Roman" w:eastAsia="Calibri" w:hAnsi="Times New Roman"/>
          <w:b/>
          <w:sz w:val="28"/>
          <w:szCs w:val="28"/>
        </w:rPr>
        <w:t>Суть та значення нематеріальних активів авіаційної галузі</w:t>
      </w:r>
    </w:p>
    <w:p w:rsidR="003607A8" w:rsidRPr="00F51C9A" w:rsidRDefault="003607A8" w:rsidP="00CE448C">
      <w:pPr>
        <w:spacing w:after="0" w:line="360" w:lineRule="auto"/>
        <w:ind w:firstLine="709"/>
        <w:jc w:val="both"/>
        <w:rPr>
          <w:rFonts w:ascii="Times New Roman" w:eastAsia="Calibri" w:hAnsi="Times New Roman" w:cs="Times New Roman"/>
          <w:b/>
          <w:sz w:val="28"/>
          <w:szCs w:val="28"/>
          <w:lang w:val="uk-UA"/>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В умовах постійної динаміки та нестабільності зовнішнього та внутрішнього середовищ, формуються і активно розвиваються нові ринки, серед яких ринок нематеріальних благ об</w:t>
      </w:r>
      <w:r w:rsidR="00456A4A">
        <w:rPr>
          <w:rFonts w:ascii="Times New Roman" w:eastAsia="Arial Unicode MS" w:hAnsi="Times New Roman" w:cs="Arial Unicode MS"/>
          <w:color w:val="000000"/>
          <w:sz w:val="28"/>
          <w:szCs w:val="28"/>
          <w:u w:color="000000"/>
          <w:bdr w:val="nil"/>
          <w:lang w:val="uk-UA" w:eastAsia="ru-RU"/>
        </w:rPr>
        <w:t>’</w:t>
      </w:r>
      <w:r w:rsidRPr="00F51C9A">
        <w:rPr>
          <w:rFonts w:ascii="Times New Roman" w:eastAsia="Arial Unicode MS" w:hAnsi="Times New Roman" w:cs="Arial Unicode MS"/>
          <w:color w:val="000000"/>
          <w:sz w:val="28"/>
          <w:szCs w:val="28"/>
          <w:u w:color="000000"/>
          <w:bdr w:val="nil"/>
          <w:lang w:val="uk-UA" w:eastAsia="ru-RU"/>
        </w:rPr>
        <w:t>єктивно займає статус домінуючої структури. Інтерес сучасних дослідників, науковців і практиків до проблем, пов</w:t>
      </w:r>
      <w:r w:rsidR="00456A4A">
        <w:rPr>
          <w:rFonts w:ascii="Times New Roman" w:eastAsia="Arial Unicode MS" w:hAnsi="Times New Roman" w:cs="Arial Unicode MS"/>
          <w:color w:val="000000"/>
          <w:sz w:val="28"/>
          <w:szCs w:val="28"/>
          <w:u w:color="000000"/>
          <w:bdr w:val="nil"/>
          <w:lang w:val="uk-UA" w:eastAsia="ru-RU"/>
        </w:rPr>
        <w:t>’</w:t>
      </w:r>
      <w:r w:rsidRPr="00F51C9A">
        <w:rPr>
          <w:rFonts w:ascii="Times New Roman" w:eastAsia="Arial Unicode MS" w:hAnsi="Times New Roman" w:cs="Arial Unicode MS"/>
          <w:color w:val="000000"/>
          <w:sz w:val="28"/>
          <w:szCs w:val="28"/>
          <w:u w:color="000000"/>
          <w:bdr w:val="nil"/>
          <w:lang w:val="uk-UA" w:eastAsia="ru-RU"/>
        </w:rPr>
        <w:t>язаних з позиціонуванням, формуванням і розвитком ринку нематеріальних благ, специфікацією прав на дані блага, закономірний і очевидний. Нематеріальні блага і процеси залучення їх в ринковий оборот, їх комерціалізація порівняно нещодавно стали повноправними в предметному полі економічної теорії, тому багато питань їх гносеології і онтології є дискусійними і в недостатній мірі розробленими, при цьому для більшості розвинених і нових індустріальних країн саме сфера виробництва нематеріальних благ все більшою мірою стає визначальним в національній економіці.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Розгляд ролі і місця глобальних економічних процесів у розвитку ринку нематеріальних благ вимагає уточнення застосовуваного категоріального апарату і попереднього аналізу змісту основоположних понять. До числа останніх нами віднесені до категорії «нематеріальне благо», «послуги», «інформація», «знання», уявлення про контент і значущості яких було неоднаковим на різних етапах розвитку суспільства.</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Одним із важливих етапів дослідження є уточнення економічного змісту терміну «нематеріаль</w:t>
      </w:r>
      <w:r w:rsidR="00AD50FA">
        <w:rPr>
          <w:rFonts w:ascii="Times New Roman" w:eastAsia="Arial Unicode MS" w:hAnsi="Times New Roman" w:cs="Arial Unicode MS"/>
          <w:color w:val="000000"/>
          <w:sz w:val="28"/>
          <w:szCs w:val="28"/>
          <w:u w:color="000000"/>
          <w:bdr w:val="nil"/>
          <w:lang w:val="uk-UA" w:eastAsia="ru-RU"/>
        </w:rPr>
        <w:t>ні активи». На думку Сунь Лінь: «</w:t>
      </w:r>
      <w:r w:rsidRPr="00F51C9A">
        <w:rPr>
          <w:rFonts w:ascii="Times New Roman" w:eastAsia="Arial Unicode MS" w:hAnsi="Times New Roman" w:cs="Arial Unicode MS"/>
          <w:color w:val="000000"/>
          <w:sz w:val="28"/>
          <w:szCs w:val="28"/>
          <w:u w:color="000000"/>
          <w:bdr w:val="nil"/>
          <w:lang w:val="uk-UA" w:eastAsia="ru-RU"/>
        </w:rPr>
        <w:t xml:space="preserve">економічний зміст цієї категорії активів характеризують такі чинники: відсутність матеріально-речовинної структури; використання протягом тривалого періоду часу; реальна </w:t>
      </w:r>
      <w:r w:rsidRPr="00F51C9A">
        <w:rPr>
          <w:rFonts w:ascii="Times New Roman" w:eastAsia="Arial Unicode MS" w:hAnsi="Times New Roman" w:cs="Arial Unicode MS"/>
          <w:color w:val="000000"/>
          <w:sz w:val="28"/>
          <w:szCs w:val="28"/>
          <w:u w:color="000000"/>
          <w:bdr w:val="nil"/>
          <w:lang w:val="uk-UA" w:eastAsia="ru-RU"/>
        </w:rPr>
        <w:lastRenderedPageBreak/>
        <w:t>участь у фінансово-економічних процесах; яка виражається у функції впливу на підвищення ефективності діяльності підприємств; значна міра невизначеності розмірів майбутнього прибутку від їх використання; суттєва</w:t>
      </w:r>
      <w:r w:rsidR="00AD50FA">
        <w:rPr>
          <w:rFonts w:ascii="Times New Roman" w:eastAsia="Arial Unicode MS" w:hAnsi="Times New Roman" w:cs="Arial Unicode MS"/>
          <w:color w:val="000000"/>
          <w:sz w:val="28"/>
          <w:szCs w:val="28"/>
          <w:u w:color="000000"/>
          <w:bdr w:val="nil"/>
          <w:lang w:val="uk-UA" w:eastAsia="ru-RU"/>
        </w:rPr>
        <w:t xml:space="preserve"> роль в інноваційних процесах» </w:t>
      </w:r>
      <w:r w:rsidR="00A62F80">
        <w:rPr>
          <w:rFonts w:ascii="Times New Roman" w:eastAsia="Arial Unicode MS" w:hAnsi="Times New Roman" w:cs="Arial Unicode MS"/>
          <w:color w:val="000000"/>
          <w:sz w:val="28"/>
          <w:szCs w:val="28"/>
          <w:u w:color="000000"/>
          <w:bdr w:val="nil"/>
          <w:lang w:val="uk-UA" w:eastAsia="ru-RU"/>
        </w:rPr>
        <w:t>[39</w:t>
      </w:r>
      <w:r w:rsidRPr="00F51C9A">
        <w:rPr>
          <w:rFonts w:ascii="Times New Roman" w:eastAsia="Arial Unicode MS" w:hAnsi="Times New Roman" w:cs="Arial Unicode MS"/>
          <w:color w:val="000000"/>
          <w:sz w:val="28"/>
          <w:szCs w:val="28"/>
          <w:u w:color="000000"/>
          <w:bdr w:val="nil"/>
          <w:lang w:val="uk-UA" w:eastAsia="ru-RU"/>
        </w:rPr>
        <w:t>].</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xml:space="preserve">Саме «значна міра невизначеності розмірів майбутнього прибутку від їх використання» та «суттєва роль в інноваційних процесах» є ключовими складовими першого підходу трактування економічної сутності нематеріальних активів. Даний підхід характерний для більш ранніх досліджень.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val="uk-UA" w:eastAsia="ru-RU"/>
        </w:rPr>
        <w:t>Потрібно відзначити також певну обмеженість другого підходу визначення економічної сутності нематеріальних активів, який зауважує на відсутності матеріальної складової цього виду активу. У своїх дослідженнях американські вчені Є. Хендрік</w:t>
      </w:r>
      <w:r w:rsidR="00AD50FA">
        <w:rPr>
          <w:rFonts w:ascii="Times New Roman" w:eastAsia="Arial Unicode MS" w:hAnsi="Times New Roman" w:cs="Arial Unicode MS"/>
          <w:color w:val="000000"/>
          <w:sz w:val="28"/>
          <w:szCs w:val="28"/>
          <w:u w:color="000000"/>
          <w:bdr w:val="nil"/>
          <w:lang w:val="uk-UA" w:eastAsia="ru-RU"/>
        </w:rPr>
        <w:t>сен та М. Ван Бреда наголошують: «</w:t>
      </w:r>
      <w:r w:rsidRPr="00F51C9A">
        <w:rPr>
          <w:rFonts w:ascii="Times New Roman" w:eastAsia="Arial Unicode MS" w:hAnsi="Times New Roman" w:cs="Arial Unicode MS"/>
          <w:color w:val="000000"/>
          <w:sz w:val="28"/>
          <w:szCs w:val="28"/>
          <w:u w:color="000000"/>
          <w:bdr w:val="nil"/>
          <w:lang w:val="uk-UA" w:eastAsia="ru-RU"/>
        </w:rPr>
        <w:t xml:space="preserve">що нематеріальні активи являють собою об’єкти, які не мають речового втілення. </w:t>
      </w:r>
      <w:r w:rsidRPr="00F51C9A">
        <w:rPr>
          <w:rFonts w:ascii="Times New Roman" w:eastAsia="Arial Unicode MS" w:hAnsi="Times New Roman" w:cs="Arial Unicode MS"/>
          <w:color w:val="000000"/>
          <w:sz w:val="28"/>
          <w:szCs w:val="28"/>
          <w:u w:color="000000"/>
          <w:bdr w:val="nil"/>
          <w:lang w:eastAsia="ru-RU"/>
        </w:rPr>
        <w:t>Для того, щоб об’єкт був, визнаний активом, необхідно, щоб його можна було виміряти, він був значущим і правдивим</w:t>
      </w:r>
      <w:r w:rsidR="00AD50FA">
        <w:rPr>
          <w:rFonts w:ascii="Times New Roman" w:eastAsia="Arial Unicode MS" w:hAnsi="Times New Roman" w:cs="Arial Unicode MS"/>
          <w:color w:val="000000"/>
          <w:sz w:val="28"/>
          <w:szCs w:val="28"/>
          <w:u w:color="000000"/>
          <w:bdr w:val="nil"/>
          <w:lang w:val="uk-UA" w:eastAsia="ru-RU"/>
        </w:rPr>
        <w:t>»</w:t>
      </w:r>
      <w:r w:rsidRPr="00F51C9A">
        <w:rPr>
          <w:rFonts w:ascii="Times New Roman" w:eastAsia="Arial Unicode MS" w:hAnsi="Times New Roman" w:cs="Arial Unicode MS"/>
          <w:color w:val="000000"/>
          <w:sz w:val="28"/>
          <w:szCs w:val="28"/>
          <w:u w:color="000000"/>
          <w:bdr w:val="nil"/>
          <w:lang w:eastAsia="ru-RU"/>
        </w:rPr>
        <w:t xml:space="preserve"> [</w:t>
      </w:r>
      <w:r w:rsidR="00A62F80">
        <w:rPr>
          <w:rFonts w:ascii="Times New Roman" w:eastAsia="Arial Unicode MS" w:hAnsi="Times New Roman" w:cs="Arial Unicode MS"/>
          <w:color w:val="000000"/>
          <w:sz w:val="28"/>
          <w:szCs w:val="28"/>
          <w:u w:color="000000"/>
          <w:bdr w:val="nil"/>
          <w:lang w:val="uk-UA" w:eastAsia="ru-RU"/>
        </w:rPr>
        <w:t>42</w:t>
      </w:r>
      <w:r w:rsidRPr="00F51C9A">
        <w:rPr>
          <w:rFonts w:ascii="Times New Roman" w:eastAsia="Arial Unicode MS" w:hAnsi="Times New Roman" w:cs="Arial Unicode MS"/>
          <w:color w:val="000000"/>
          <w:sz w:val="28"/>
          <w:szCs w:val="28"/>
          <w:u w:color="000000"/>
          <w:bdr w:val="nil"/>
          <w:lang w:eastAsia="ru-RU"/>
        </w:rPr>
        <w:t>]. С. Грей та Б. Нідлз хара</w:t>
      </w:r>
      <w:r w:rsidR="00AD50FA">
        <w:rPr>
          <w:rFonts w:ascii="Times New Roman" w:eastAsia="Arial Unicode MS" w:hAnsi="Times New Roman" w:cs="Arial Unicode MS"/>
          <w:color w:val="000000"/>
          <w:sz w:val="28"/>
          <w:szCs w:val="28"/>
          <w:u w:color="000000"/>
          <w:bdr w:val="nil"/>
          <w:lang w:eastAsia="ru-RU"/>
        </w:rPr>
        <w:t>ктеризують нематеріальні активи</w:t>
      </w:r>
      <w:r w:rsidR="00AD50FA">
        <w:rPr>
          <w:rFonts w:ascii="Times New Roman" w:eastAsia="Arial Unicode MS" w:hAnsi="Times New Roman" w:cs="Arial Unicode MS"/>
          <w:color w:val="000000"/>
          <w:sz w:val="28"/>
          <w:szCs w:val="28"/>
          <w:u w:color="000000"/>
          <w:bdr w:val="nil"/>
          <w:lang w:val="uk-UA" w:eastAsia="ru-RU"/>
        </w:rPr>
        <w:t>: «</w:t>
      </w:r>
      <w:r w:rsidRPr="00F51C9A">
        <w:rPr>
          <w:rFonts w:ascii="Times New Roman" w:eastAsia="Arial Unicode MS" w:hAnsi="Times New Roman" w:cs="Arial Unicode MS"/>
          <w:color w:val="000000"/>
          <w:sz w:val="28"/>
          <w:szCs w:val="28"/>
          <w:u w:color="000000"/>
          <w:bdr w:val="nil"/>
          <w:lang w:eastAsia="ru-RU"/>
        </w:rPr>
        <w:t>довгострокові, які не мають фізичної форми, їх цінність проявляється в юридичних правах і привілеях власника, а також в отриманні ним економічних вигод у майбутньому</w:t>
      </w:r>
      <w:r w:rsidR="00AD50FA">
        <w:rPr>
          <w:rFonts w:ascii="Times New Roman" w:eastAsia="Arial Unicode MS" w:hAnsi="Times New Roman" w:cs="Arial Unicode MS"/>
          <w:color w:val="000000"/>
          <w:sz w:val="28"/>
          <w:szCs w:val="28"/>
          <w:u w:color="000000"/>
          <w:bdr w:val="nil"/>
          <w:lang w:val="uk-UA" w:eastAsia="ru-RU"/>
        </w:rPr>
        <w:t>»</w:t>
      </w:r>
      <w:r w:rsidRPr="00F51C9A">
        <w:rPr>
          <w:rFonts w:ascii="Times New Roman" w:eastAsia="Arial Unicode MS" w:hAnsi="Times New Roman" w:cs="Arial Unicode MS"/>
          <w:color w:val="000000"/>
          <w:sz w:val="28"/>
          <w:szCs w:val="28"/>
          <w:u w:color="000000"/>
          <w:bdr w:val="nil"/>
          <w:lang w:eastAsia="ru-RU"/>
        </w:rPr>
        <w:t xml:space="preserve"> [</w:t>
      </w:r>
      <w:r w:rsidR="00A62F80">
        <w:rPr>
          <w:rFonts w:ascii="Times New Roman" w:eastAsia="Arial Unicode MS" w:hAnsi="Times New Roman" w:cs="Arial Unicode MS"/>
          <w:color w:val="000000"/>
          <w:sz w:val="28"/>
          <w:szCs w:val="28"/>
          <w:u w:color="000000"/>
          <w:bdr w:val="nil"/>
          <w:lang w:val="uk-UA" w:eastAsia="ru-RU"/>
        </w:rPr>
        <w:t>10</w:t>
      </w:r>
      <w:r w:rsidRPr="00F51C9A">
        <w:rPr>
          <w:rFonts w:ascii="Times New Roman" w:eastAsia="Arial Unicode MS" w:hAnsi="Times New Roman" w:cs="Arial Unicode MS"/>
          <w:color w:val="000000"/>
          <w:sz w:val="28"/>
          <w:szCs w:val="28"/>
          <w:u w:color="000000"/>
          <w:bdr w:val="nil"/>
          <w:lang w:eastAsia="ru-RU"/>
        </w:rPr>
        <w:t>].</w:t>
      </w:r>
    </w:p>
    <w:p w:rsidR="003607A8" w:rsidRPr="00F51C9A" w:rsidRDefault="00AD50FA"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color w:val="000000"/>
          <w:sz w:val="28"/>
          <w:szCs w:val="28"/>
          <w:u w:color="000000"/>
          <w:bdr w:val="nil"/>
          <w:lang w:val="uk-UA" w:eastAsia="ru-RU"/>
        </w:rPr>
        <w:t>Я</w:t>
      </w:r>
      <w:r w:rsidRPr="00AD50FA">
        <w:rPr>
          <w:rFonts w:ascii="Times New Roman" w:eastAsia="Arial Unicode MS" w:hAnsi="Times New Roman" w:cs="Arial Unicode MS"/>
          <w:color w:val="000000"/>
          <w:sz w:val="28"/>
          <w:szCs w:val="28"/>
          <w:u w:color="000000"/>
          <w:bdr w:val="nil"/>
          <w:lang w:eastAsia="ru-RU"/>
        </w:rPr>
        <w:t>к стверджує І. Бігдан</w:t>
      </w:r>
      <w:r>
        <w:rPr>
          <w:rFonts w:ascii="Times New Roman" w:eastAsia="Arial Unicode MS" w:hAnsi="Times New Roman" w:cs="Arial Unicode MS"/>
          <w:color w:val="000000"/>
          <w:sz w:val="28"/>
          <w:szCs w:val="28"/>
          <w:u w:color="000000"/>
          <w:bdr w:val="nil"/>
          <w:lang w:val="uk-UA" w:eastAsia="ru-RU"/>
        </w:rPr>
        <w:t>: «е</w:t>
      </w:r>
      <w:r w:rsidR="003607A8" w:rsidRPr="00F51C9A">
        <w:rPr>
          <w:rFonts w:ascii="Times New Roman" w:eastAsia="Arial Unicode MS" w:hAnsi="Times New Roman" w:cs="Arial Unicode MS"/>
          <w:color w:val="000000"/>
          <w:sz w:val="28"/>
          <w:szCs w:val="28"/>
          <w:u w:color="000000"/>
          <w:bdr w:val="nil"/>
          <w:lang w:eastAsia="ru-RU"/>
        </w:rPr>
        <w:t xml:space="preserve">кономічна природа нематеріальних активів, , проявляється в тому, що, не маючи фізичної субстанції, вони водночас є одним із видів ресурсів підприємства, являють певні права та переваги, які дозволяють власнику здійснювати підприємницьку діяльність з метою отримання економічних вигід. Зважаючи на відсутність матеріальної форми, нематеріальні активи стають відчутними тільки у процесі виробництва і реалізації продукції, при здійсненні управлінської діяльності. Лише у поєднанні із засобами та предметами праці й робочою силою </w:t>
      </w:r>
      <w:r w:rsidR="004965D6" w:rsidRPr="00F51C9A">
        <w:rPr>
          <w:rFonts w:ascii="Times New Roman" w:eastAsia="Arial Unicode MS" w:hAnsi="Times New Roman" w:cs="Arial Unicode MS"/>
          <w:color w:val="000000"/>
          <w:sz w:val="28"/>
          <w:szCs w:val="28"/>
          <w:u w:color="000000"/>
          <w:bdr w:val="nil"/>
          <w:lang w:eastAsia="ru-RU"/>
        </w:rPr>
        <w:t>проявля</w:t>
      </w:r>
      <w:r w:rsidR="004965D6">
        <w:rPr>
          <w:rFonts w:ascii="Times New Roman" w:eastAsia="Arial Unicode MS" w:hAnsi="Times New Roman" w:cs="Arial Unicode MS"/>
          <w:color w:val="000000"/>
          <w:sz w:val="28"/>
          <w:szCs w:val="28"/>
          <w:u w:color="000000"/>
          <w:bdr w:val="nil"/>
          <w:lang w:val="uk-UA" w:eastAsia="ru-RU"/>
        </w:rPr>
        <w:t>є</w:t>
      </w:r>
      <w:r w:rsidR="004965D6" w:rsidRPr="00F51C9A">
        <w:rPr>
          <w:rFonts w:ascii="Times New Roman" w:eastAsia="Arial Unicode MS" w:hAnsi="Times New Roman" w:cs="Arial Unicode MS"/>
          <w:color w:val="000000"/>
          <w:sz w:val="28"/>
          <w:szCs w:val="28"/>
          <w:u w:color="000000"/>
          <w:bdr w:val="nil"/>
          <w:lang w:eastAsia="ru-RU"/>
        </w:rPr>
        <w:t>ться</w:t>
      </w:r>
      <w:r>
        <w:rPr>
          <w:rFonts w:ascii="Times New Roman" w:eastAsia="Arial Unicode MS" w:hAnsi="Times New Roman" w:cs="Arial Unicode MS"/>
          <w:color w:val="000000"/>
          <w:sz w:val="28"/>
          <w:szCs w:val="28"/>
          <w:u w:color="000000"/>
          <w:bdr w:val="nil"/>
          <w:lang w:eastAsia="ru-RU"/>
        </w:rPr>
        <w:t xml:space="preserve"> ефект від їх використання</w:t>
      </w:r>
      <w:r>
        <w:rPr>
          <w:rFonts w:ascii="Times New Roman" w:eastAsia="Arial Unicode MS" w:hAnsi="Times New Roman" w:cs="Arial Unicode MS"/>
          <w:color w:val="000000"/>
          <w:sz w:val="28"/>
          <w:szCs w:val="28"/>
          <w:u w:color="000000"/>
          <w:bdr w:val="nil"/>
          <w:lang w:val="uk-UA" w:eastAsia="ru-RU"/>
        </w:rPr>
        <w:t xml:space="preserve">» </w:t>
      </w:r>
      <w:r w:rsidR="003607A8" w:rsidRPr="00F51C9A">
        <w:rPr>
          <w:rFonts w:ascii="Times New Roman" w:eastAsia="Arial Unicode MS" w:hAnsi="Times New Roman" w:cs="Arial Unicode MS"/>
          <w:color w:val="000000"/>
          <w:sz w:val="28"/>
          <w:szCs w:val="28"/>
          <w:u w:color="000000"/>
          <w:bdr w:val="nil"/>
          <w:lang w:eastAsia="ru-RU"/>
        </w:rPr>
        <w:t>[</w:t>
      </w:r>
      <w:r w:rsidR="003607A8" w:rsidRPr="00F51C9A">
        <w:rPr>
          <w:rFonts w:ascii="Times New Roman" w:eastAsia="Arial Unicode MS" w:hAnsi="Times New Roman" w:cs="Arial Unicode MS"/>
          <w:color w:val="000000"/>
          <w:sz w:val="28"/>
          <w:szCs w:val="28"/>
          <w:u w:color="000000"/>
          <w:bdr w:val="nil"/>
          <w:lang w:val="uk-UA" w:eastAsia="ru-RU"/>
        </w:rPr>
        <w:t>4</w:t>
      </w:r>
      <w:r w:rsidR="003607A8" w:rsidRPr="00F51C9A">
        <w:rPr>
          <w:rFonts w:ascii="Times New Roman" w:eastAsia="Arial Unicode MS" w:hAnsi="Times New Roman" w:cs="Arial Unicode MS"/>
          <w:color w:val="000000"/>
          <w:sz w:val="28"/>
          <w:szCs w:val="28"/>
          <w:u w:color="000000"/>
          <w:bdr w:val="nil"/>
          <w:lang w:eastAsia="ru-RU"/>
        </w:rPr>
        <w:t xml:space="preserve">]. Такі визначення певним чином характеризують економічну сутність нематеріальних активів, але не є визначальними для віднесення об’єктів до цієї категорії, оскільки нематеріальні активи також можуть міститись у (або на) фізичній субстанції, наприклад, компакт-диск та ін. У такому випадку суб’єкт </w:t>
      </w:r>
      <w:r w:rsidR="003607A8" w:rsidRPr="00F51C9A">
        <w:rPr>
          <w:rFonts w:ascii="Times New Roman" w:eastAsia="Arial Unicode MS" w:hAnsi="Times New Roman" w:cs="Arial Unicode MS"/>
          <w:color w:val="000000"/>
          <w:sz w:val="28"/>
          <w:szCs w:val="28"/>
          <w:u w:color="000000"/>
          <w:bdr w:val="nil"/>
          <w:lang w:eastAsia="ru-RU"/>
        </w:rPr>
        <w:lastRenderedPageBreak/>
        <w:t>господарювання оцінює, який об’єкт є більш важливим. Якщо матеріальний носій має вартість набагато меншу, ніж вартість самого нематеріального активу, то в обліку визнається об’єкт – нематеріальний актив, а матеріальний актив є лише засобом втілення нематеріального</w:t>
      </w:r>
      <w:r w:rsidR="004965D6">
        <w:rPr>
          <w:rFonts w:ascii="Times New Roman" w:eastAsia="Arial Unicode MS" w:hAnsi="Times New Roman" w:cs="Arial Unicode MS"/>
          <w:color w:val="000000"/>
          <w:sz w:val="28"/>
          <w:szCs w:val="28"/>
          <w:u w:color="000000"/>
          <w:bdr w:val="nil"/>
          <w:lang w:eastAsia="ru-RU"/>
        </w:rPr>
        <w:t xml:space="preserve"> активу, носієм інформації щодо</w:t>
      </w:r>
      <w:r w:rsidR="003607A8" w:rsidRPr="00F51C9A">
        <w:rPr>
          <w:rFonts w:ascii="Times New Roman" w:eastAsia="Arial Unicode MS" w:hAnsi="Times New Roman" w:cs="Arial Unicode MS"/>
          <w:color w:val="000000"/>
          <w:sz w:val="28"/>
          <w:szCs w:val="28"/>
          <w:u w:color="000000"/>
          <w:bdr w:val="nil"/>
          <w:lang w:eastAsia="ru-RU"/>
        </w:rPr>
        <w:t xml:space="preserve"> нематеріального активу.</w:t>
      </w:r>
    </w:p>
    <w:p w:rsidR="003607A8" w:rsidRPr="008A4B2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Третій підхід (якого дотримується Л. Мельничук [</w:t>
      </w:r>
      <w:r w:rsidR="00F61349">
        <w:rPr>
          <w:rFonts w:ascii="Times New Roman" w:eastAsia="Arial Unicode MS" w:hAnsi="Times New Roman" w:cs="Arial Unicode MS"/>
          <w:color w:val="000000"/>
          <w:sz w:val="28"/>
          <w:szCs w:val="28"/>
          <w:u w:color="000000"/>
          <w:bdr w:val="nil"/>
          <w:lang w:val="uk-UA" w:eastAsia="ru-RU"/>
        </w:rPr>
        <w:t>18</w:t>
      </w:r>
      <w:r w:rsidRPr="00F51C9A">
        <w:rPr>
          <w:rFonts w:ascii="Times New Roman" w:eastAsia="Arial Unicode MS" w:hAnsi="Times New Roman" w:cs="Arial Unicode MS"/>
          <w:color w:val="000000"/>
          <w:sz w:val="28"/>
          <w:szCs w:val="28"/>
          <w:u w:color="000000"/>
          <w:bdr w:val="nil"/>
          <w:lang w:eastAsia="ru-RU"/>
        </w:rPr>
        <w:t xml:space="preserve">] та ін.) визначає економічну сутність економічної категорії як сукупність прав розпоряджатися об’єктами інтелектуальної та промислової власності, які підприємство утримує з метою використання у господарській діяльності для отримання доходу. Стосовно нематеріальних активів М. Климова зазначає: </w:t>
      </w:r>
      <w:r w:rsidRPr="00F51C9A">
        <w:rPr>
          <w:rFonts w:ascii="Times New Roman" w:eastAsia="Arial Unicode MS" w:hAnsi="Times New Roman" w:cs="Arial Unicode MS"/>
          <w:color w:val="000000"/>
          <w:sz w:val="28"/>
          <w:szCs w:val="28"/>
          <w:u w:color="000000"/>
          <w:bdr w:val="nil"/>
          <w:lang w:val="uk-UA" w:eastAsia="ru-RU"/>
        </w:rPr>
        <w:t>«</w:t>
      </w:r>
      <w:r w:rsidRPr="00F51C9A">
        <w:rPr>
          <w:rFonts w:ascii="Times New Roman" w:eastAsia="Arial Unicode MS" w:hAnsi="Times New Roman" w:cs="Arial Unicode MS"/>
          <w:color w:val="000000"/>
          <w:sz w:val="28"/>
          <w:szCs w:val="28"/>
          <w:u w:color="000000"/>
          <w:bdr w:val="nil"/>
          <w:lang w:eastAsia="ru-RU"/>
        </w:rPr>
        <w:t>До них належать лише авторські майнові й немайнові права, ділова репутація та організаційні видатки</w:t>
      </w:r>
      <w:r w:rsidRPr="00F51C9A">
        <w:rPr>
          <w:rFonts w:ascii="Times New Roman" w:eastAsia="Arial Unicode MS" w:hAnsi="Times New Roman" w:cs="Arial Unicode MS"/>
          <w:color w:val="000000"/>
          <w:sz w:val="28"/>
          <w:szCs w:val="28"/>
          <w:u w:color="000000"/>
          <w:bdr w:val="nil"/>
          <w:lang w:val="uk-UA" w:eastAsia="ru-RU"/>
        </w:rPr>
        <w:t>»</w:t>
      </w:r>
      <w:r w:rsidRPr="00F51C9A">
        <w:rPr>
          <w:rFonts w:ascii="Times New Roman" w:eastAsia="Arial Unicode MS" w:hAnsi="Times New Roman" w:cs="Arial Unicode MS"/>
          <w:color w:val="000000"/>
          <w:sz w:val="28"/>
          <w:szCs w:val="28"/>
          <w:u w:color="000000"/>
          <w:bdr w:val="nil"/>
          <w:lang w:eastAsia="ru-RU"/>
        </w:rPr>
        <w:t xml:space="preserve"> [</w:t>
      </w:r>
      <w:r w:rsidR="00F61349">
        <w:rPr>
          <w:rFonts w:ascii="Times New Roman" w:eastAsia="Arial Unicode MS" w:hAnsi="Times New Roman" w:cs="Arial Unicode MS"/>
          <w:color w:val="000000"/>
          <w:sz w:val="28"/>
          <w:szCs w:val="28"/>
          <w:u w:color="000000"/>
          <w:bdr w:val="nil"/>
          <w:lang w:val="uk-UA" w:eastAsia="ru-RU"/>
        </w:rPr>
        <w:t>12</w:t>
      </w:r>
      <w:r w:rsidRPr="00F51C9A">
        <w:rPr>
          <w:rFonts w:ascii="Times New Roman" w:eastAsia="Arial Unicode MS" w:hAnsi="Times New Roman" w:cs="Arial Unicode MS"/>
          <w:color w:val="000000"/>
          <w:sz w:val="28"/>
          <w:szCs w:val="28"/>
          <w:u w:color="000000"/>
          <w:bdr w:val="nil"/>
          <w:lang w:eastAsia="ru-RU"/>
        </w:rPr>
        <w:t>]. Аналогічної позиції дотримуються Г. Азгальдов і Н. Карпова [</w:t>
      </w:r>
      <w:r w:rsidR="00AA0B7F">
        <w:rPr>
          <w:rFonts w:ascii="Times New Roman" w:eastAsia="Arial Unicode MS" w:hAnsi="Times New Roman" w:cs="Arial Unicode MS"/>
          <w:color w:val="000000"/>
          <w:sz w:val="28"/>
          <w:szCs w:val="28"/>
          <w:u w:color="000000"/>
          <w:bdr w:val="nil"/>
          <w:lang w:val="uk-UA" w:eastAsia="ru-RU"/>
        </w:rPr>
        <w:t>3</w:t>
      </w:r>
      <w:r w:rsidRPr="00F51C9A">
        <w:rPr>
          <w:rFonts w:ascii="Times New Roman" w:eastAsia="Arial Unicode MS" w:hAnsi="Times New Roman" w:cs="Arial Unicode MS"/>
          <w:color w:val="000000"/>
          <w:sz w:val="28"/>
          <w:szCs w:val="28"/>
          <w:u w:color="000000"/>
          <w:bdr w:val="nil"/>
          <w:lang w:eastAsia="ru-RU"/>
        </w:rPr>
        <w:t>]. Такий підхід заслуговує на увагу, оскільки через відсутність у досліджуваної категорії матеріальної складової у фінансовій звітності підприємств відображуються саме права на об’єкти нематеріальних активів, а не об’єкти прав.</w:t>
      </w:r>
      <w:r w:rsidR="008A4B2A">
        <w:rPr>
          <w:rFonts w:ascii="Times New Roman" w:eastAsia="Arial Unicode MS" w:hAnsi="Times New Roman" w:cs="Arial Unicode MS"/>
          <w:color w:val="000000"/>
          <w:sz w:val="28"/>
          <w:szCs w:val="28"/>
          <w:u w:color="000000"/>
          <w:bdr w:val="nil"/>
          <w:lang w:val="uk-UA" w:eastAsia="ru-RU"/>
        </w:rPr>
        <w:t xml:space="preserve"> </w:t>
      </w:r>
      <w:r w:rsidRPr="008A4B2A">
        <w:rPr>
          <w:rFonts w:ascii="Times New Roman" w:eastAsia="Arial Unicode MS" w:hAnsi="Times New Roman" w:cs="Arial Unicode MS"/>
          <w:color w:val="000000"/>
          <w:sz w:val="28"/>
          <w:szCs w:val="28"/>
          <w:u w:color="000000"/>
          <w:bdr w:val="nil"/>
          <w:lang w:val="uk-UA" w:eastAsia="ru-RU"/>
        </w:rPr>
        <w:t>Під час дослідження суті нематеріальних активів важливим є вивчення поглядів окремих науковців на сутність даної категорії (табл. 1.1).</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733BD1">
        <w:rPr>
          <w:rFonts w:ascii="Times New Roman" w:eastAsia="Arial Unicode MS" w:hAnsi="Times New Roman" w:cs="Arial Unicode MS"/>
          <w:color w:val="000000"/>
          <w:sz w:val="28"/>
          <w:szCs w:val="28"/>
          <w:u w:color="000000"/>
          <w:bdr w:val="nil"/>
          <w:lang w:val="uk-UA" w:eastAsia="ru-RU"/>
        </w:rPr>
        <w:t xml:space="preserve">В результаті аналізу можливо визначити, що нематеріальні активи характеризують: різницю об’єктів за своєю природою виникнення і застосування, відсутність матеріальної форми існування; службу активів тривалого часу і складності оцінки та визначення строку корисного </w:t>
      </w:r>
      <w:r w:rsidR="004965D6" w:rsidRPr="00733BD1">
        <w:rPr>
          <w:rFonts w:ascii="Times New Roman" w:eastAsia="Arial Unicode MS" w:hAnsi="Times New Roman" w:cs="Arial Unicode MS"/>
          <w:color w:val="000000"/>
          <w:sz w:val="28"/>
          <w:szCs w:val="28"/>
          <w:u w:color="000000"/>
          <w:bdr w:val="nil"/>
          <w:lang w:val="uk-UA" w:eastAsia="ru-RU"/>
        </w:rPr>
        <w:t>використання;</w:t>
      </w:r>
      <w:r w:rsidR="004965D6">
        <w:rPr>
          <w:rFonts w:ascii="Times New Roman" w:eastAsia="Arial Unicode MS" w:hAnsi="Times New Roman" w:cs="Arial Unicode MS"/>
          <w:color w:val="000000"/>
          <w:sz w:val="28"/>
          <w:szCs w:val="28"/>
          <w:u w:color="000000"/>
          <w:bdr w:val="nil"/>
          <w:lang w:val="uk-UA" w:eastAsia="ru-RU"/>
        </w:rPr>
        <w:t xml:space="preserve"> </w:t>
      </w:r>
      <w:r w:rsidRPr="00733BD1">
        <w:rPr>
          <w:rFonts w:ascii="Times New Roman" w:eastAsia="Arial Unicode MS" w:hAnsi="Times New Roman" w:cs="Arial Unicode MS"/>
          <w:color w:val="000000"/>
          <w:sz w:val="28"/>
          <w:szCs w:val="28"/>
          <w:u w:color="000000"/>
          <w:bdr w:val="nil"/>
          <w:lang w:val="uk-UA" w:eastAsia="ru-RU"/>
        </w:rPr>
        <w:t>реальну участь в фінансово-економічному процесі; високу  ступінь невизначеності розміру майбутнього прибутку від їх використання ; істотну роль в інноваційних процесах.</w:t>
      </w:r>
    </w:p>
    <w:p w:rsidR="008A4B2A" w:rsidRPr="00F51C9A" w:rsidRDefault="008A4B2A"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val="uk-UA" w:eastAsia="ru-RU"/>
        </w:rPr>
        <w:t xml:space="preserve">Методологічні засади формування інформації у бухгалтерському обліку про нематеріальні активи та розкриття даних про них у фінансовій звітності визначені Положенням (стандартом) бухгалтерського обліку 8 „Нематеріальні активи”, розробленим на базі Міжнародного стандарту фінансової звітності 38. </w:t>
      </w:r>
      <w:r w:rsidRPr="00F51C9A">
        <w:rPr>
          <w:rFonts w:ascii="Times New Roman" w:eastAsia="Arial Unicode MS" w:hAnsi="Times New Roman" w:cs="Arial Unicode MS"/>
          <w:color w:val="000000"/>
          <w:sz w:val="28"/>
          <w:szCs w:val="28"/>
          <w:u w:color="000000"/>
          <w:bdr w:val="nil"/>
          <w:lang w:eastAsia="ru-RU"/>
        </w:rPr>
        <w:t>Відповідно до п.4 П(С)БО 8 нематеріальним активом є „немонетарний актив, який не має матеріальної форми та може бути ідентифікований” [</w:t>
      </w:r>
      <w:r>
        <w:rPr>
          <w:rFonts w:ascii="Times New Roman" w:eastAsia="Arial Unicode MS" w:hAnsi="Times New Roman" w:cs="Arial Unicode MS"/>
          <w:color w:val="000000"/>
          <w:sz w:val="28"/>
          <w:szCs w:val="28"/>
          <w:u w:color="000000"/>
          <w:bdr w:val="nil"/>
          <w:lang w:val="uk-UA" w:eastAsia="ru-RU"/>
        </w:rPr>
        <w:t>31</w:t>
      </w:r>
      <w:r w:rsidRPr="00F51C9A">
        <w:rPr>
          <w:rFonts w:ascii="Times New Roman" w:eastAsia="Arial Unicode MS" w:hAnsi="Times New Roman" w:cs="Arial Unicode MS"/>
          <w:color w:val="000000"/>
          <w:sz w:val="28"/>
          <w:szCs w:val="28"/>
          <w:u w:color="000000"/>
          <w:bdr w:val="nil"/>
          <w:lang w:eastAsia="ru-RU"/>
        </w:rPr>
        <w:t>].</w:t>
      </w:r>
    </w:p>
    <w:p w:rsidR="003607A8" w:rsidRPr="004965D6"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Arial Unicode MS"/>
          <w:color w:val="000000"/>
          <w:sz w:val="28"/>
          <w:szCs w:val="28"/>
          <w:u w:color="000000"/>
          <w:bdr w:val="nil"/>
          <w:lang w:eastAsia="ru-RU"/>
        </w:rPr>
      </w:pPr>
      <w:r w:rsidRPr="004965D6">
        <w:rPr>
          <w:rFonts w:ascii="Times New Roman" w:eastAsia="Arial Unicode MS" w:hAnsi="Times New Roman" w:cs="Arial Unicode MS"/>
          <w:color w:val="000000"/>
          <w:sz w:val="28"/>
          <w:szCs w:val="28"/>
          <w:u w:color="000000"/>
          <w:bdr w:val="nil"/>
          <w:lang w:eastAsia="ru-RU"/>
        </w:rPr>
        <w:lastRenderedPageBreak/>
        <w:t>Таблиця 1.1</w:t>
      </w:r>
    </w:p>
    <w:p w:rsidR="003607A8" w:rsidRPr="004965D6"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color w:val="000000"/>
          <w:sz w:val="28"/>
          <w:szCs w:val="28"/>
          <w:u w:color="000000"/>
          <w:bdr w:val="nil"/>
          <w:lang w:val="uk-UA" w:eastAsia="ru-RU"/>
        </w:rPr>
      </w:pPr>
      <w:r w:rsidRPr="004965D6">
        <w:rPr>
          <w:rFonts w:ascii="Times New Roman" w:eastAsia="Arial Unicode MS" w:hAnsi="Times New Roman" w:cs="Arial Unicode MS"/>
          <w:color w:val="000000"/>
          <w:sz w:val="28"/>
          <w:szCs w:val="28"/>
          <w:u w:color="000000"/>
          <w:bdr w:val="nil"/>
          <w:lang w:eastAsia="ru-RU"/>
        </w:rPr>
        <w:t>Визначення понять нематеріальних активів</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045"/>
      </w:tblGrid>
      <w:tr w:rsidR="003607A8" w:rsidRPr="00456A4A" w:rsidTr="00A254E5">
        <w:trPr>
          <w:trHeight w:val="3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Автори</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ind w:firstLine="709"/>
              <w:jc w:val="center"/>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Визначення нематеріальних активів</w:t>
            </w:r>
          </w:p>
        </w:tc>
      </w:tr>
      <w:tr w:rsidR="003607A8" w:rsidRPr="00456A4A" w:rsidTr="00A443CC">
        <w:trPr>
          <w:trHeight w:val="1396"/>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Н.М. Бразілій[</w:t>
            </w:r>
            <w:r w:rsidR="00AA0B7F" w:rsidRPr="00456A4A">
              <w:rPr>
                <w:rFonts w:ascii="Times New Roman" w:eastAsia="Arial Unicode MS" w:hAnsi="Times New Roman" w:cs="Arial Unicode MS"/>
                <w:color w:val="000000"/>
                <w:sz w:val="24"/>
                <w:szCs w:val="24"/>
                <w:u w:color="000000"/>
                <w:bdr w:val="nil"/>
                <w:lang w:val="uk-UA" w:eastAsia="ru-RU"/>
              </w:rPr>
              <w:t>6</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Нематеріальні активи є одним із видів ресурсів підприємства, які являють собою різні права і привілеї, у тому числі отримані внаслідок інтелектуальної діяльності, об’єкти інтелектуальної власності, що дають можливість здійснювати підприємницьку діяльність з метою одержання додаткових економічних вигід у порівнянні з конкурентами.</w:t>
            </w:r>
          </w:p>
        </w:tc>
      </w:tr>
      <w:tr w:rsidR="003607A8" w:rsidRPr="00456A4A" w:rsidTr="00A254E5">
        <w:trPr>
          <w:trHeight w:val="6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Б.З.Мільнер [</w:t>
            </w:r>
            <w:r w:rsidR="00AA0B7F" w:rsidRPr="00456A4A">
              <w:rPr>
                <w:rFonts w:ascii="Times New Roman" w:eastAsia="Arial Unicode MS" w:hAnsi="Times New Roman" w:cs="Arial Unicode MS"/>
                <w:color w:val="000000"/>
                <w:sz w:val="24"/>
                <w:szCs w:val="24"/>
                <w:u w:color="000000"/>
                <w:bdr w:val="nil"/>
                <w:lang w:val="uk-UA" w:eastAsia="ru-RU"/>
              </w:rPr>
              <w:t>40</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 xml:space="preserve">Нематеріальні активи – це специфічні активи, які характеризують відсутність форми, довго строковість використання, здатність приносити дохід. </w:t>
            </w:r>
          </w:p>
        </w:tc>
      </w:tr>
      <w:tr w:rsidR="003607A8" w:rsidRPr="00456A4A" w:rsidTr="00A254E5">
        <w:trPr>
          <w:trHeight w:val="12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Т.В.Польова [</w:t>
            </w:r>
            <w:r w:rsidR="00AA0B7F" w:rsidRPr="00456A4A">
              <w:rPr>
                <w:rFonts w:ascii="Times New Roman" w:eastAsia="Arial Unicode MS" w:hAnsi="Times New Roman" w:cs="Arial Unicode MS"/>
                <w:color w:val="000000"/>
                <w:sz w:val="24"/>
                <w:szCs w:val="24"/>
                <w:u w:color="000000"/>
                <w:bdr w:val="nil"/>
                <w:lang w:val="uk-UA" w:eastAsia="ru-RU"/>
              </w:rPr>
              <w:t>32</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Нематеріальні активи – це законодавчо визнані необоротні активи підприємства у вигляді різних прав, що мають цільове призначення, реальну вартість та здатні приносити їх власникам прибуток або іншу користь.</w:t>
            </w:r>
          </w:p>
        </w:tc>
      </w:tr>
      <w:tr w:rsidR="003607A8" w:rsidRPr="00456A4A" w:rsidTr="00A254E5">
        <w:trPr>
          <w:trHeight w:val="18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І.І.Криштапа [</w:t>
            </w:r>
            <w:r w:rsidR="00AA0B7F" w:rsidRPr="00456A4A">
              <w:rPr>
                <w:rFonts w:ascii="Times New Roman" w:eastAsia="Arial Unicode MS" w:hAnsi="Times New Roman" w:cs="Arial Unicode MS"/>
                <w:color w:val="000000"/>
                <w:sz w:val="24"/>
                <w:szCs w:val="24"/>
                <w:u w:color="000000"/>
                <w:bdr w:val="nil"/>
                <w:lang w:val="uk-UA" w:eastAsia="ru-RU"/>
              </w:rPr>
              <w:t>14</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Немонетарний актив – це актив, що не має матеріальної форми, як ресурс підприємства, контрольований їм у результаті минулих подій, що має матеріальний носій, підтверджений майновими правами, використання якого приведе до одержання очікуваних економічних вигід у майбутньому, може бути ідентифікований, достовірно оцінений і використовується протягом 12 місяців у різних видах діяльності суб’єкта господарювання.</w:t>
            </w:r>
          </w:p>
        </w:tc>
      </w:tr>
      <w:tr w:rsidR="003607A8" w:rsidRPr="00456A4A" w:rsidTr="00A254E5">
        <w:trPr>
          <w:trHeight w:val="9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А.М. Ревва [</w:t>
            </w:r>
            <w:r w:rsidR="00AA0B7F" w:rsidRPr="00456A4A">
              <w:rPr>
                <w:rFonts w:ascii="Times New Roman" w:eastAsia="Arial Unicode MS" w:hAnsi="Times New Roman" w:cs="Arial Unicode MS"/>
                <w:color w:val="000000"/>
                <w:sz w:val="24"/>
                <w:szCs w:val="24"/>
                <w:u w:color="000000"/>
                <w:bdr w:val="nil"/>
                <w:lang w:val="uk-UA" w:eastAsia="ru-RU"/>
              </w:rPr>
              <w:t>34</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Довгострокові активи, не пов’язані з будь-яким відчутним матеріальним об’єктом, що від- повідає таким ознакам, як ідентифікованість; негрошова, нефізична сутність; можливість використання в господарській діяльності.</w:t>
            </w:r>
          </w:p>
        </w:tc>
      </w:tr>
      <w:tr w:rsidR="003607A8" w:rsidRPr="00456A4A" w:rsidTr="00A254E5">
        <w:trPr>
          <w:trHeight w:val="9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 xml:space="preserve">І.В.Стояненко </w:t>
            </w:r>
            <w:r w:rsidRPr="00456A4A">
              <w:rPr>
                <w:rFonts w:ascii="Times New Roman" w:eastAsia="Arial Unicode MS" w:hAnsi="Times New Roman" w:cs="Arial Unicode MS"/>
                <w:color w:val="000000"/>
                <w:sz w:val="24"/>
                <w:szCs w:val="24"/>
                <w:u w:color="000000"/>
                <w:bdr w:val="nil"/>
                <w:lang w:val="pt-PT" w:eastAsia="ru-RU"/>
              </w:rPr>
              <w:t>[</w:t>
            </w:r>
            <w:r w:rsidR="00AA0B7F" w:rsidRPr="00456A4A">
              <w:rPr>
                <w:rFonts w:ascii="Times New Roman" w:eastAsia="Arial Unicode MS" w:hAnsi="Times New Roman" w:cs="Arial Unicode MS"/>
                <w:color w:val="000000"/>
                <w:sz w:val="24"/>
                <w:szCs w:val="24"/>
                <w:u w:color="000000"/>
                <w:bdr w:val="nil"/>
                <w:lang w:val="uk-UA" w:eastAsia="ru-RU"/>
              </w:rPr>
              <w:t>37</w:t>
            </w:r>
            <w:r w:rsidRPr="00456A4A">
              <w:rPr>
                <w:rFonts w:ascii="Times New Roman" w:eastAsia="Arial Unicode MS" w:hAnsi="Times New Roman" w:cs="Arial Unicode MS"/>
                <w:color w:val="000000"/>
                <w:sz w:val="24"/>
                <w:szCs w:val="24"/>
                <w:u w:color="000000"/>
                <w:bdr w:val="nil"/>
                <w:lang w:val="pt-PT"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Нематеріальні активи – це складова майнового потенціалу підприємства, яка представляє кінцевий результат творчої праці чи певне право економічного суб’єкта.</w:t>
            </w:r>
          </w:p>
        </w:tc>
      </w:tr>
      <w:tr w:rsidR="003607A8" w:rsidRPr="00456A4A" w:rsidTr="00A254E5">
        <w:trPr>
          <w:trHeight w:val="9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Є. Хендріксен та М. Ван Бреда [</w:t>
            </w:r>
            <w:r w:rsidRPr="00456A4A">
              <w:rPr>
                <w:rFonts w:ascii="Times New Roman" w:eastAsia="Arial Unicode MS" w:hAnsi="Times New Roman" w:cs="Arial Unicode MS"/>
                <w:color w:val="000000"/>
                <w:sz w:val="24"/>
                <w:szCs w:val="24"/>
                <w:u w:color="000000"/>
                <w:bdr w:val="nil"/>
                <w:lang w:val="uk-UA" w:eastAsia="ru-RU"/>
              </w:rPr>
              <w:t>2</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Нематеріальні активи являють собою об’єкти, які не мають речового втілення. Для того, щоб об’єкт був, визнаний активом, необхідно, щоб його можна було виміряти, він був значущим і достовірним</w:t>
            </w:r>
          </w:p>
        </w:tc>
      </w:tr>
      <w:tr w:rsidR="003607A8" w:rsidRPr="00456A4A" w:rsidTr="00A254E5">
        <w:trPr>
          <w:trHeight w:val="9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С. Грей та Б. Нідлз [</w:t>
            </w:r>
            <w:r w:rsidRPr="00456A4A">
              <w:rPr>
                <w:rFonts w:ascii="Times New Roman" w:eastAsia="Arial Unicode MS" w:hAnsi="Times New Roman" w:cs="Arial Unicode MS"/>
                <w:color w:val="000000"/>
                <w:sz w:val="24"/>
                <w:szCs w:val="24"/>
                <w:u w:color="000000"/>
                <w:bdr w:val="nil"/>
                <w:lang w:val="uk-UA" w:eastAsia="ru-RU"/>
              </w:rPr>
              <w:t>3</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Нематеріальні активи як довгострокові, які не мають фізичної форми, їх цінність проявляється в юридичних правах і привілеях власника, а також в отриманні ним економічних вигод у майбутньому</w:t>
            </w:r>
          </w:p>
        </w:tc>
      </w:tr>
      <w:tr w:rsidR="003607A8" w:rsidRPr="00456A4A" w:rsidTr="00A254E5">
        <w:trPr>
          <w:trHeight w:val="15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 xml:space="preserve">І. А. Бігдан </w:t>
            </w:r>
            <w:r w:rsidRPr="00456A4A">
              <w:rPr>
                <w:rFonts w:ascii="Times New Roman" w:eastAsia="Arial Unicode MS" w:hAnsi="Times New Roman" w:cs="Arial Unicode MS"/>
                <w:color w:val="000000"/>
                <w:sz w:val="24"/>
                <w:szCs w:val="24"/>
                <w:u w:color="000000"/>
                <w:bdr w:val="nil"/>
                <w:lang w:val="en-US" w:eastAsia="ru-RU"/>
              </w:rPr>
              <w:t>[</w:t>
            </w:r>
            <w:r w:rsidRPr="00456A4A">
              <w:rPr>
                <w:rFonts w:ascii="Times New Roman" w:eastAsia="Arial Unicode MS" w:hAnsi="Times New Roman" w:cs="Arial Unicode MS"/>
                <w:color w:val="000000"/>
                <w:sz w:val="24"/>
                <w:szCs w:val="24"/>
                <w:u w:color="000000"/>
                <w:bdr w:val="nil"/>
                <w:lang w:val="uk-UA" w:eastAsia="ru-RU"/>
              </w:rPr>
              <w:t>4</w:t>
            </w:r>
            <w:r w:rsidRPr="00456A4A">
              <w:rPr>
                <w:rFonts w:ascii="Times New Roman" w:eastAsia="Arial Unicode MS" w:hAnsi="Times New Roman" w:cs="Arial Unicode MS"/>
                <w:color w:val="000000"/>
                <w:sz w:val="24"/>
                <w:szCs w:val="24"/>
                <w:u w:color="000000"/>
                <w:bdr w:val="nil"/>
                <w:lang w:val="en-US"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Економічна природа нематеріальних активів проявляється в тому, що, не маючи фізичної субстанції, вони водночас є одним із видів ресурсів підприємства, являють певні права та переваги, які дозволяють власнику здійснювати підприємницьку діяльність з метою отримання економічних вигід.</w:t>
            </w:r>
          </w:p>
        </w:tc>
      </w:tr>
      <w:tr w:rsidR="003607A8" w:rsidRPr="00456A4A" w:rsidTr="00A254E5">
        <w:trPr>
          <w:trHeight w:val="12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Л.Ю. Мельничук [</w:t>
            </w:r>
            <w:r w:rsidR="00AA0B7F" w:rsidRPr="00456A4A">
              <w:rPr>
                <w:rFonts w:ascii="Times New Roman" w:eastAsia="Arial Unicode MS" w:hAnsi="Times New Roman" w:cs="Arial Unicode MS"/>
                <w:color w:val="000000"/>
                <w:sz w:val="24"/>
                <w:szCs w:val="24"/>
                <w:u w:color="000000"/>
                <w:bdr w:val="nil"/>
                <w:lang w:val="uk-UA" w:eastAsia="ru-RU"/>
              </w:rPr>
              <w:t>18</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Нематеріальні активи являють собою сукупність прав розпоряджатися об’єктами інтелектуальної та промислової власності, які підприємство утримує з метою використання у господарській діяльності для отримання доходу.</w:t>
            </w:r>
          </w:p>
        </w:tc>
      </w:tr>
      <w:tr w:rsidR="003607A8" w:rsidRPr="00456A4A" w:rsidTr="00A254E5">
        <w:trPr>
          <w:trHeight w:val="1200"/>
        </w:trPr>
        <w:tc>
          <w:tcPr>
            <w:tcW w:w="1809"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М. Климова, Г.Азгальдов і Н.Карпова [</w:t>
            </w:r>
            <w:r w:rsidR="00AA0B7F" w:rsidRPr="00456A4A">
              <w:rPr>
                <w:rFonts w:ascii="Times New Roman" w:eastAsia="Arial Unicode MS" w:hAnsi="Times New Roman" w:cs="Arial Unicode MS"/>
                <w:color w:val="000000"/>
                <w:sz w:val="24"/>
                <w:szCs w:val="24"/>
                <w:u w:color="000000"/>
                <w:bdr w:val="nil"/>
                <w:lang w:val="uk-UA" w:eastAsia="ru-RU"/>
              </w:rPr>
              <w:t>12</w:t>
            </w:r>
            <w:r w:rsidRPr="00456A4A">
              <w:rPr>
                <w:rFonts w:ascii="Times New Roman" w:eastAsia="Arial Unicode MS" w:hAnsi="Times New Roman" w:cs="Arial Unicode MS"/>
                <w:color w:val="000000"/>
                <w:sz w:val="24"/>
                <w:szCs w:val="24"/>
                <w:u w:color="000000"/>
                <w:bdr w:val="nil"/>
                <w:lang w:eastAsia="ru-RU"/>
              </w:rPr>
              <w:t>,</w:t>
            </w:r>
            <w:r w:rsidR="00AA0B7F" w:rsidRPr="00456A4A">
              <w:rPr>
                <w:rFonts w:ascii="Times New Roman" w:eastAsia="Arial Unicode MS" w:hAnsi="Times New Roman" w:cs="Arial Unicode MS"/>
                <w:color w:val="000000"/>
                <w:sz w:val="24"/>
                <w:szCs w:val="24"/>
                <w:u w:color="000000"/>
                <w:bdr w:val="nil"/>
                <w:lang w:val="uk-UA" w:eastAsia="ru-RU"/>
              </w:rPr>
              <w:t>3</w:t>
            </w:r>
            <w:r w:rsidRPr="00456A4A">
              <w:rPr>
                <w:rFonts w:ascii="Times New Roman" w:eastAsia="Arial Unicode MS" w:hAnsi="Times New Roman" w:cs="Arial Unicode MS"/>
                <w:color w:val="000000"/>
                <w:sz w:val="24"/>
                <w:szCs w:val="24"/>
                <w:u w:color="000000"/>
                <w:bdr w:val="nil"/>
                <w:lang w:eastAsia="ru-RU"/>
              </w:rPr>
              <w:t>]</w:t>
            </w:r>
          </w:p>
        </w:tc>
        <w:tc>
          <w:tcPr>
            <w:tcW w:w="8045" w:type="dxa"/>
            <w:shd w:val="clear" w:color="auto" w:fill="auto"/>
          </w:tcPr>
          <w:p w:rsidR="003607A8" w:rsidRPr="00456A4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lang w:eastAsia="ru-RU"/>
              </w:rPr>
            </w:pPr>
            <w:r w:rsidRPr="00456A4A">
              <w:rPr>
                <w:rFonts w:ascii="Times New Roman" w:eastAsia="Arial Unicode MS" w:hAnsi="Times New Roman" w:cs="Arial Unicode MS"/>
                <w:color w:val="000000"/>
                <w:sz w:val="24"/>
                <w:szCs w:val="24"/>
                <w:u w:color="000000"/>
                <w:bdr w:val="nil"/>
                <w:lang w:eastAsia="ru-RU"/>
              </w:rPr>
              <w:t>До нематеріальних активів належать лише авторські майнові й немайнові права, ділова репутація та організаційні видатки</w:t>
            </w:r>
          </w:p>
        </w:tc>
      </w:tr>
    </w:tbl>
    <w:p w:rsidR="003607A8" w:rsidRPr="004965D6"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i/>
          <w:color w:val="000000"/>
          <w:sz w:val="28"/>
          <w:szCs w:val="28"/>
          <w:u w:color="000000"/>
          <w:bdr w:val="nil"/>
          <w:lang w:eastAsia="ru-RU"/>
        </w:rPr>
      </w:pPr>
      <w:r w:rsidRPr="004965D6">
        <w:rPr>
          <w:rFonts w:ascii="Times New Roman" w:eastAsia="Arial Unicode MS" w:hAnsi="Times New Roman" w:cs="Arial Unicode MS"/>
          <w:i/>
          <w:color w:val="000000"/>
          <w:sz w:val="28"/>
          <w:szCs w:val="28"/>
          <w:u w:color="000000"/>
          <w:bdr w:val="nil"/>
          <w:lang w:val="uk-UA" w:eastAsia="ru-RU"/>
        </w:rPr>
        <w:t>Джерело:</w:t>
      </w:r>
      <w:r w:rsidRPr="004965D6">
        <w:rPr>
          <w:rFonts w:ascii="Times New Roman" w:eastAsia="Arial Unicode MS" w:hAnsi="Times New Roman" w:cs="Arial Unicode MS"/>
          <w:i/>
          <w:color w:val="000000"/>
          <w:sz w:val="28"/>
          <w:szCs w:val="28"/>
          <w:u w:color="000000"/>
          <w:bdr w:val="nil"/>
          <w:lang w:eastAsia="ru-RU"/>
        </w:rPr>
        <w:t>Узагальнено автором відповідно джерел [</w:t>
      </w:r>
      <w:r w:rsidR="00AA0B7F">
        <w:rPr>
          <w:rFonts w:ascii="Times New Roman" w:eastAsia="Arial Unicode MS" w:hAnsi="Times New Roman" w:cs="Arial Unicode MS"/>
          <w:i/>
          <w:color w:val="000000"/>
          <w:sz w:val="28"/>
          <w:szCs w:val="28"/>
          <w:u w:color="000000"/>
          <w:bdr w:val="nil"/>
          <w:lang w:val="uk-UA" w:eastAsia="ru-RU"/>
        </w:rPr>
        <w:t>3,37,34,14,12,6,32</w:t>
      </w:r>
      <w:r w:rsidRPr="004965D6">
        <w:rPr>
          <w:rFonts w:ascii="Times New Roman" w:eastAsia="Arial Unicode MS" w:hAnsi="Times New Roman" w:cs="Arial Unicode MS"/>
          <w:i/>
          <w:color w:val="000000"/>
          <w:sz w:val="28"/>
          <w:szCs w:val="28"/>
          <w:u w:color="000000"/>
          <w:bdr w:val="nil"/>
          <w:lang w:eastAsia="ru-RU"/>
        </w:rPr>
        <w:t>]</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lastRenderedPageBreak/>
        <w:t xml:space="preserve">Нематеріальні активи набувають все більшого значення, задля забезпечення ефективності роботи та процвітання підприємства. Вони виступають формою для реалізації знань та дозволяють успішно функціонувати та розвиватися підприємству.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Економічна суть нематеріальних активів передбачає сприймання нематеріальних активів як економічних ресурсів. Критерієм для визначення нематеріальних активів у цьому випадку є можливість контролю їх здатності. Для цього у вас не обов'язково повинні бути всі права, достатньо мати лише доступ.</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За економічним підходом слід розглядати нематеріальні активи як виключні, так і невиключні майнові права.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Цей метод передбачає розгляд нематеріальних активів як ціле нематеріальних активів (згідно з чинними нормами), які не є результатом інтелектуальної діяльності та інтелектуального капіталу підприємства.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Нематеріальні активи відносять до активів, що зберіга</w:t>
      </w:r>
      <w:r w:rsidR="004965D6">
        <w:rPr>
          <w:rFonts w:ascii="Times New Roman" w:eastAsia="Arial Unicode MS" w:hAnsi="Times New Roman" w:cs="Arial Unicode MS"/>
          <w:color w:val="000000"/>
          <w:sz w:val="28"/>
          <w:szCs w:val="28"/>
          <w:u w:color="000000"/>
          <w:bdr w:val="nil"/>
          <w:lang w:eastAsia="ru-RU"/>
        </w:rPr>
        <w:t xml:space="preserve">ються суб'єктом господарювання </w:t>
      </w:r>
      <w:r w:rsidRPr="00F51C9A">
        <w:rPr>
          <w:rFonts w:ascii="Times New Roman" w:eastAsia="Arial Unicode MS" w:hAnsi="Times New Roman" w:cs="Arial Unicode MS"/>
          <w:color w:val="000000"/>
          <w:sz w:val="28"/>
          <w:szCs w:val="28"/>
          <w:u w:color="000000"/>
          <w:bdr w:val="nil"/>
          <w:lang w:eastAsia="ru-RU"/>
        </w:rPr>
        <w:t xml:space="preserve">понад рік (чи робочого циклу) для майбутньої економічної вигоди у виробництві, торгівлі та управлінні, в адміністративних цілях або для позики іншим. Ознаками цього виду активів є можливість їх ідентифікації, використання в різних видах підприємницької діяльності, нестача ліквідаційної вартості на момент ліквідації чи збуту. Можливість точно визначити витрати, пов'язані з розвитком нематеріальних активів. Авторське право і суміжні права, найменування та права промислової власності також належать до нематеріальних активів.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Для цілей бухгалтерського обліку використовується нормативне поняття «нематеріальні» або «невідчутні активи». Відмінність між нематеріальними активами і нематеріальними ресурсами випливає із самого значення цих понять. Так, активи – це сукупність майна, грошових коштів, об’єктів інтелектуальної власності конкретного суб’єкта господарювання, від використання яких протягом певного періоду очікується отримання певної вигоди (як правило, прибутку), а ресурси – це, складові виробничого </w:t>
      </w:r>
      <w:r w:rsidRPr="00F51C9A">
        <w:rPr>
          <w:rFonts w:ascii="Times New Roman" w:eastAsia="Arial Unicode MS" w:hAnsi="Times New Roman" w:cs="Arial Unicode MS"/>
          <w:color w:val="000000"/>
          <w:sz w:val="28"/>
          <w:szCs w:val="28"/>
          <w:u w:color="000000"/>
          <w:bdr w:val="nil"/>
          <w:lang w:eastAsia="ru-RU"/>
        </w:rPr>
        <w:lastRenderedPageBreak/>
        <w:t>потенціалу підприємства, що використовуються ним для досягнення поставлених цілей [</w:t>
      </w:r>
      <w:r w:rsidR="00AA0B7F">
        <w:rPr>
          <w:rFonts w:ascii="Times New Roman" w:eastAsia="Arial Unicode MS" w:hAnsi="Times New Roman" w:cs="Arial Unicode MS"/>
          <w:color w:val="000000"/>
          <w:sz w:val="28"/>
          <w:szCs w:val="28"/>
          <w:u w:color="000000"/>
          <w:bdr w:val="nil"/>
          <w:lang w:val="uk-UA" w:eastAsia="ru-RU"/>
        </w:rPr>
        <w:t>9</w:t>
      </w:r>
      <w:r w:rsidRPr="00F51C9A">
        <w:rPr>
          <w:rFonts w:ascii="Times New Roman" w:eastAsia="Arial Unicode MS" w:hAnsi="Times New Roman" w:cs="Arial Unicode MS"/>
          <w:color w:val="000000"/>
          <w:sz w:val="28"/>
          <w:szCs w:val="28"/>
          <w:u w:color="000000"/>
          <w:bdr w:val="nil"/>
          <w:lang w:eastAsia="ru-RU"/>
        </w:rPr>
        <w:t>]. Ресурси підприємства переходять в активи, (зображуються в балансі), лише після дотримання умов визнання: оцінки, ідентифікації, здатності приносити економічні вигоди.</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Формулювання поняття нематеріального активу наводяться в П(С)БО 8[</w:t>
      </w:r>
      <w:r w:rsidR="00D10296">
        <w:rPr>
          <w:rFonts w:ascii="Times New Roman" w:eastAsia="Arial Unicode MS" w:hAnsi="Times New Roman" w:cs="Arial Unicode MS"/>
          <w:color w:val="000000"/>
          <w:sz w:val="28"/>
          <w:szCs w:val="28"/>
          <w:u w:color="000000"/>
          <w:bdr w:val="nil"/>
          <w:lang w:val="uk-UA" w:eastAsia="ru-RU"/>
        </w:rPr>
        <w:t>28</w:t>
      </w:r>
      <w:r w:rsidRPr="00F51C9A">
        <w:rPr>
          <w:rFonts w:ascii="Times New Roman" w:eastAsia="Arial Unicode MS" w:hAnsi="Times New Roman" w:cs="Arial Unicode MS"/>
          <w:color w:val="000000"/>
          <w:sz w:val="28"/>
          <w:szCs w:val="28"/>
          <w:u w:color="000000"/>
          <w:bdr w:val="nil"/>
          <w:lang w:eastAsia="ru-RU"/>
        </w:rPr>
        <w:t>], МСБО 38[2</w:t>
      </w:r>
      <w:r w:rsidR="00D10296">
        <w:rPr>
          <w:rFonts w:ascii="Times New Roman" w:eastAsia="Arial Unicode MS" w:hAnsi="Times New Roman" w:cs="Arial Unicode MS"/>
          <w:color w:val="000000"/>
          <w:sz w:val="28"/>
          <w:szCs w:val="28"/>
          <w:u w:color="000000"/>
          <w:bdr w:val="nil"/>
          <w:lang w:val="uk-UA" w:eastAsia="ru-RU"/>
        </w:rPr>
        <w:t>1</w:t>
      </w:r>
      <w:r w:rsidR="004965D6">
        <w:rPr>
          <w:rFonts w:ascii="Times New Roman" w:eastAsia="Arial Unicode MS" w:hAnsi="Times New Roman" w:cs="Arial Unicode MS"/>
          <w:color w:val="000000"/>
          <w:sz w:val="28"/>
          <w:szCs w:val="28"/>
          <w:u w:color="000000"/>
          <w:bdr w:val="nil"/>
          <w:lang w:eastAsia="ru-RU"/>
        </w:rPr>
        <w:t>],</w:t>
      </w:r>
      <w:r w:rsidRPr="00F51C9A">
        <w:rPr>
          <w:rFonts w:ascii="Times New Roman" w:eastAsia="Arial Unicode MS" w:hAnsi="Times New Roman" w:cs="Arial Unicode MS"/>
          <w:color w:val="000000"/>
          <w:sz w:val="28"/>
          <w:szCs w:val="28"/>
          <w:u w:color="000000"/>
          <w:bdr w:val="nil"/>
          <w:lang w:eastAsia="ru-RU"/>
        </w:rPr>
        <w:t xml:space="preserve"> Методичних рекомендаціях з бухгалтерського</w:t>
      </w:r>
      <w:r w:rsidR="00D10296">
        <w:rPr>
          <w:rFonts w:ascii="Times New Roman" w:eastAsia="Arial Unicode MS" w:hAnsi="Times New Roman" w:cs="Arial Unicode MS"/>
          <w:color w:val="000000"/>
          <w:sz w:val="28"/>
          <w:szCs w:val="28"/>
          <w:u w:color="000000"/>
          <w:bdr w:val="nil"/>
          <w:lang w:eastAsia="ru-RU"/>
        </w:rPr>
        <w:t xml:space="preserve"> обліку нематеріальних активів[</w:t>
      </w:r>
      <w:r w:rsidR="00D10296">
        <w:rPr>
          <w:rFonts w:ascii="Times New Roman" w:eastAsia="Arial Unicode MS" w:hAnsi="Times New Roman" w:cs="Arial Unicode MS"/>
          <w:color w:val="000000"/>
          <w:sz w:val="28"/>
          <w:szCs w:val="28"/>
          <w:u w:color="000000"/>
          <w:bdr w:val="nil"/>
          <w:lang w:val="uk-UA" w:eastAsia="ru-RU"/>
        </w:rPr>
        <w:t>19</w:t>
      </w:r>
      <w:r w:rsidR="00D10296">
        <w:rPr>
          <w:rFonts w:ascii="Times New Roman" w:eastAsia="Arial Unicode MS" w:hAnsi="Times New Roman" w:cs="Arial Unicode MS"/>
          <w:color w:val="000000"/>
          <w:sz w:val="28"/>
          <w:szCs w:val="28"/>
          <w:u w:color="000000"/>
          <w:bdr w:val="nil"/>
          <w:lang w:eastAsia="ru-RU"/>
        </w:rPr>
        <w:t>], Податковому кодексі України[</w:t>
      </w:r>
      <w:r w:rsidR="00D10296">
        <w:rPr>
          <w:rFonts w:ascii="Times New Roman" w:eastAsia="Arial Unicode MS" w:hAnsi="Times New Roman" w:cs="Arial Unicode MS"/>
          <w:color w:val="000000"/>
          <w:sz w:val="28"/>
          <w:szCs w:val="28"/>
          <w:u w:color="000000"/>
          <w:bdr w:val="nil"/>
          <w:lang w:val="uk-UA" w:eastAsia="ru-RU"/>
        </w:rPr>
        <w:t>30</w:t>
      </w:r>
      <w:r w:rsidRPr="00F51C9A">
        <w:rPr>
          <w:rFonts w:ascii="Times New Roman" w:eastAsia="Arial Unicode MS" w:hAnsi="Times New Roman" w:cs="Arial Unicode MS"/>
          <w:color w:val="000000"/>
          <w:sz w:val="28"/>
          <w:szCs w:val="28"/>
          <w:u w:color="000000"/>
          <w:bdr w:val="nil"/>
          <w:lang w:eastAsia="ru-RU"/>
        </w:rPr>
        <w:t>] (табл. 1.2).</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p>
    <w:p w:rsidR="003607A8" w:rsidRPr="004965D6"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Arial Unicode MS"/>
          <w:color w:val="000000"/>
          <w:sz w:val="28"/>
          <w:szCs w:val="28"/>
          <w:u w:color="000000"/>
          <w:bdr w:val="nil"/>
          <w:lang w:eastAsia="ru-RU"/>
        </w:rPr>
      </w:pPr>
      <w:r w:rsidRPr="004965D6">
        <w:rPr>
          <w:rFonts w:ascii="Times New Roman" w:eastAsia="Arial Unicode MS" w:hAnsi="Times New Roman" w:cs="Arial Unicode MS"/>
          <w:color w:val="000000"/>
          <w:sz w:val="28"/>
          <w:szCs w:val="28"/>
          <w:u w:color="000000"/>
          <w:bdr w:val="nil"/>
          <w:lang w:eastAsia="ru-RU"/>
        </w:rPr>
        <w:t>Таблиця 1.2</w:t>
      </w:r>
    </w:p>
    <w:p w:rsidR="003607A8" w:rsidRPr="004965D6" w:rsidRDefault="003607A8" w:rsidP="00CE448C">
      <w:pPr>
        <w:pBdr>
          <w:top w:val="nil"/>
          <w:left w:val="nil"/>
          <w:bottom w:val="nil"/>
          <w:right w:val="nil"/>
          <w:between w:val="nil"/>
          <w:bar w:val="nil"/>
        </w:pBdr>
        <w:spacing w:after="0" w:line="360" w:lineRule="auto"/>
        <w:rPr>
          <w:rFonts w:ascii="Times New Roman" w:eastAsia="Arial Unicode MS" w:hAnsi="Times New Roman" w:cs="Arial Unicode MS"/>
          <w:color w:val="000000"/>
          <w:sz w:val="28"/>
          <w:szCs w:val="28"/>
          <w:u w:color="000000"/>
          <w:bdr w:val="nil"/>
          <w:lang w:val="uk-UA" w:eastAsia="ru-RU"/>
        </w:rPr>
      </w:pPr>
      <w:r w:rsidRPr="004965D6">
        <w:rPr>
          <w:rFonts w:ascii="Times New Roman" w:eastAsia="Arial Unicode MS" w:hAnsi="Times New Roman" w:cs="Arial Unicode MS"/>
          <w:color w:val="000000"/>
          <w:sz w:val="28"/>
          <w:szCs w:val="28"/>
          <w:u w:color="000000"/>
          <w:bdr w:val="nil"/>
          <w:lang w:eastAsia="ru-RU"/>
        </w:rPr>
        <w:t>Визначення понять нематеріальних активів у чинних нормативних документах</w:t>
      </w:r>
    </w:p>
    <w:tbl>
      <w:tblPr>
        <w:tblW w:w="98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802"/>
        <w:gridCol w:w="7052"/>
      </w:tblGrid>
      <w:tr w:rsidR="003607A8" w:rsidRPr="00F51C9A" w:rsidTr="00456A4A">
        <w:trPr>
          <w:trHeight w:val="30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Джерело</w:t>
            </w:r>
          </w:p>
        </w:tc>
        <w:tc>
          <w:tcPr>
            <w:tcW w:w="7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Визначення</w:t>
            </w:r>
          </w:p>
        </w:tc>
      </w:tr>
      <w:tr w:rsidR="00456A4A" w:rsidRPr="00F51C9A" w:rsidTr="00456A4A">
        <w:trPr>
          <w:trHeight w:val="30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A4A" w:rsidRPr="00456A4A" w:rsidRDefault="00456A4A"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4"/>
                <w:szCs w:val="24"/>
                <w:u w:color="000000"/>
                <w:bdr w:val="nil"/>
                <w:lang w:val="uk-UA" w:eastAsia="ru-RU"/>
              </w:rPr>
            </w:pPr>
            <w:r>
              <w:rPr>
                <w:rFonts w:ascii="Times New Roman" w:eastAsia="Arial Unicode MS" w:hAnsi="Times New Roman" w:cs="Arial Unicode MS"/>
                <w:color w:val="000000"/>
                <w:sz w:val="24"/>
                <w:szCs w:val="24"/>
                <w:u w:color="000000"/>
                <w:bdr w:val="nil"/>
                <w:lang w:val="uk-UA" w:eastAsia="ru-RU"/>
              </w:rPr>
              <w:t>1</w:t>
            </w:r>
          </w:p>
        </w:tc>
        <w:tc>
          <w:tcPr>
            <w:tcW w:w="7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A4A" w:rsidRPr="00456A4A" w:rsidRDefault="00456A4A" w:rsidP="00CE448C">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sz w:val="24"/>
                <w:szCs w:val="24"/>
                <w:u w:color="000000"/>
                <w:bdr w:val="nil"/>
                <w:lang w:val="uk-UA" w:eastAsia="ru-RU"/>
              </w:rPr>
            </w:pPr>
            <w:r>
              <w:rPr>
                <w:rFonts w:ascii="Times New Roman" w:eastAsia="Arial Unicode MS" w:hAnsi="Times New Roman" w:cs="Arial Unicode MS"/>
                <w:color w:val="000000"/>
                <w:sz w:val="24"/>
                <w:szCs w:val="24"/>
                <w:u w:color="000000"/>
                <w:bdr w:val="nil"/>
                <w:lang w:val="uk-UA" w:eastAsia="ru-RU"/>
              </w:rPr>
              <w:t>2</w:t>
            </w:r>
          </w:p>
        </w:tc>
      </w:tr>
      <w:tr w:rsidR="003607A8" w:rsidRPr="00F51C9A" w:rsidTr="00456A4A">
        <w:trPr>
          <w:trHeight w:val="641"/>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П(С)БО 8 "Нематеріальні активи" [</w:t>
            </w:r>
            <w:r w:rsidR="00D10296">
              <w:rPr>
                <w:rFonts w:ascii="Times New Roman" w:eastAsia="Arial Unicode MS" w:hAnsi="Times New Roman" w:cs="Arial Unicode MS"/>
                <w:color w:val="000000"/>
                <w:sz w:val="24"/>
                <w:szCs w:val="24"/>
                <w:u w:color="000000"/>
                <w:bdr w:val="nil"/>
                <w:lang w:val="uk-UA" w:eastAsia="ru-RU"/>
              </w:rPr>
              <w:t>28</w:t>
            </w:r>
            <w:r w:rsidRPr="00F51C9A">
              <w:rPr>
                <w:rFonts w:ascii="Times New Roman" w:eastAsia="Arial Unicode MS" w:hAnsi="Times New Roman" w:cs="Arial Unicode MS"/>
                <w:color w:val="000000"/>
                <w:sz w:val="24"/>
                <w:szCs w:val="24"/>
                <w:u w:color="000000"/>
                <w:bdr w:val="nil"/>
                <w:lang w:eastAsia="ru-RU"/>
              </w:rPr>
              <w:t>]</w:t>
            </w:r>
          </w:p>
        </w:tc>
        <w:tc>
          <w:tcPr>
            <w:tcW w:w="7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Немонетарний актив, який не має матеріальної форми та може бути ідентифікований</w:t>
            </w:r>
          </w:p>
        </w:tc>
      </w:tr>
      <w:tr w:rsidR="003607A8" w:rsidRPr="00F51C9A" w:rsidTr="00456A4A">
        <w:trPr>
          <w:trHeight w:val="120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 xml:space="preserve">МСБО 38 «Нематеріальні активи» </w:t>
            </w:r>
            <w:r w:rsidRPr="00F51C9A">
              <w:rPr>
                <w:rFonts w:ascii="Times New Roman" w:eastAsia="Arial Unicode MS" w:hAnsi="Times New Roman" w:cs="Arial Unicode MS"/>
                <w:color w:val="000000"/>
                <w:sz w:val="24"/>
                <w:szCs w:val="24"/>
                <w:u w:color="000000"/>
                <w:bdr w:val="nil"/>
                <w:lang w:val="pt-PT" w:eastAsia="ru-RU"/>
              </w:rPr>
              <w:t>[2</w:t>
            </w:r>
            <w:r w:rsidR="00D10296">
              <w:rPr>
                <w:rFonts w:ascii="Times New Roman" w:eastAsia="Arial Unicode MS" w:hAnsi="Times New Roman" w:cs="Arial Unicode MS"/>
                <w:color w:val="000000"/>
                <w:sz w:val="24"/>
                <w:szCs w:val="24"/>
                <w:u w:color="000000"/>
                <w:bdr w:val="nil"/>
                <w:lang w:val="uk-UA" w:eastAsia="ru-RU"/>
              </w:rPr>
              <w:t>1</w:t>
            </w:r>
            <w:r w:rsidRPr="00F51C9A">
              <w:rPr>
                <w:rFonts w:ascii="Times New Roman" w:eastAsia="Arial Unicode MS" w:hAnsi="Times New Roman" w:cs="Arial Unicode MS"/>
                <w:color w:val="000000"/>
                <w:sz w:val="24"/>
                <w:szCs w:val="24"/>
                <w:u w:color="000000"/>
                <w:bdr w:val="nil"/>
                <w:lang w:val="pt-PT" w:eastAsia="ru-RU"/>
              </w:rPr>
              <w:t>]</w:t>
            </w:r>
          </w:p>
        </w:tc>
        <w:tc>
          <w:tcPr>
            <w:tcW w:w="7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Немонетарний актив, що його можна ідентифікувати, без фізичної субстанції, який утримують для використання у виробництві чи постачанні товарів або послуг, а також для передачі в оренду іншим сторонам чи для адміністративних цілей</w:t>
            </w:r>
          </w:p>
        </w:tc>
      </w:tr>
      <w:tr w:rsidR="003607A8" w:rsidRPr="00F51C9A" w:rsidTr="00456A4A">
        <w:trPr>
          <w:trHeight w:val="1327"/>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Методичні рекомендації з бухгалтерського обліку нематеріальних активів</w:t>
            </w:r>
            <w:r w:rsidR="00D10296">
              <w:rPr>
                <w:rFonts w:ascii="Times New Roman" w:eastAsia="Arial Unicode MS" w:hAnsi="Times New Roman" w:cs="Arial Unicode MS"/>
                <w:color w:val="000000"/>
                <w:sz w:val="24"/>
                <w:szCs w:val="24"/>
                <w:u w:color="000000"/>
                <w:bdr w:val="nil"/>
                <w:lang w:val="pt-PT" w:eastAsia="ru-RU"/>
              </w:rPr>
              <w:t>[</w:t>
            </w:r>
            <w:r w:rsidR="00D10296">
              <w:rPr>
                <w:rFonts w:ascii="Times New Roman" w:eastAsia="Arial Unicode MS" w:hAnsi="Times New Roman" w:cs="Arial Unicode MS"/>
                <w:color w:val="000000"/>
                <w:sz w:val="24"/>
                <w:szCs w:val="24"/>
                <w:u w:color="000000"/>
                <w:bdr w:val="nil"/>
                <w:lang w:val="uk-UA" w:eastAsia="ru-RU"/>
              </w:rPr>
              <w:t>19</w:t>
            </w:r>
            <w:r w:rsidRPr="00F51C9A">
              <w:rPr>
                <w:rFonts w:ascii="Times New Roman" w:eastAsia="Arial Unicode MS" w:hAnsi="Times New Roman" w:cs="Arial Unicode MS"/>
                <w:color w:val="000000"/>
                <w:sz w:val="24"/>
                <w:szCs w:val="24"/>
                <w:u w:color="000000"/>
                <w:bdr w:val="nil"/>
                <w:lang w:val="pt-PT" w:eastAsia="ru-RU"/>
              </w:rPr>
              <w:t>]</w:t>
            </w:r>
          </w:p>
        </w:tc>
        <w:tc>
          <w:tcPr>
            <w:tcW w:w="7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Вважаються немонетарні активи, які не мають матеріальної форми та можуть бути ідентифіковані (незалежно від строку їх корисного використання (експлуатації))</w:t>
            </w:r>
          </w:p>
        </w:tc>
      </w:tr>
      <w:tr w:rsidR="003607A8" w:rsidRPr="00F51C9A" w:rsidTr="00456A4A">
        <w:trPr>
          <w:trHeight w:val="210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D10296"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Pr>
                <w:rFonts w:ascii="Times New Roman" w:eastAsia="Arial Unicode MS" w:hAnsi="Times New Roman" w:cs="Arial Unicode MS"/>
                <w:color w:val="000000"/>
                <w:sz w:val="24"/>
                <w:szCs w:val="24"/>
                <w:u w:color="000000"/>
                <w:bdr w:val="nil"/>
                <w:lang w:eastAsia="ru-RU"/>
              </w:rPr>
              <w:t>Податковий кодекс України[</w:t>
            </w:r>
            <w:r>
              <w:rPr>
                <w:rFonts w:ascii="Times New Roman" w:eastAsia="Arial Unicode MS" w:hAnsi="Times New Roman" w:cs="Arial Unicode MS"/>
                <w:color w:val="000000"/>
                <w:sz w:val="24"/>
                <w:szCs w:val="24"/>
                <w:u w:color="000000"/>
                <w:bdr w:val="nil"/>
                <w:lang w:val="uk-UA" w:eastAsia="ru-RU"/>
              </w:rPr>
              <w:t>30</w:t>
            </w:r>
            <w:r w:rsidR="003607A8" w:rsidRPr="00F51C9A">
              <w:rPr>
                <w:rFonts w:ascii="Times New Roman" w:eastAsia="Arial Unicode MS" w:hAnsi="Times New Roman" w:cs="Arial Unicode MS"/>
                <w:color w:val="000000"/>
                <w:sz w:val="24"/>
                <w:szCs w:val="24"/>
                <w:u w:color="000000"/>
                <w:bdr w:val="nil"/>
                <w:lang w:eastAsia="ru-RU"/>
              </w:rPr>
              <w:t>]</w:t>
            </w:r>
          </w:p>
        </w:tc>
        <w:tc>
          <w:tcPr>
            <w:tcW w:w="7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CE448C">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Право власності на результати інтелектуальної діяльності, у тому числі промислової власності, а також інші аналогічні права, визнані об'єктом права власності (інтелектуальної власності), право користування майном та майновими правами платника податку в установленому законодавством порядку, у тому числі набуті в установленому законодавством порядку права користування природними ресурсами, майном та майновими правами</w:t>
            </w:r>
          </w:p>
        </w:tc>
      </w:tr>
    </w:tbl>
    <w:p w:rsidR="003607A8" w:rsidRPr="004965D6" w:rsidRDefault="003607A8" w:rsidP="00CE448C">
      <w:pPr>
        <w:pBdr>
          <w:top w:val="nil"/>
          <w:left w:val="nil"/>
          <w:bottom w:val="nil"/>
          <w:right w:val="nil"/>
          <w:between w:val="nil"/>
          <w:bar w:val="nil"/>
        </w:pBdr>
        <w:tabs>
          <w:tab w:val="left" w:pos="3105"/>
        </w:tabs>
        <w:spacing w:after="0" w:line="360" w:lineRule="auto"/>
        <w:ind w:firstLine="709"/>
        <w:jc w:val="both"/>
        <w:rPr>
          <w:rFonts w:ascii="Times New Roman" w:eastAsia="Arial Unicode MS" w:hAnsi="Times New Roman" w:cs="Arial Unicode MS"/>
          <w:i/>
          <w:color w:val="000000"/>
          <w:sz w:val="28"/>
          <w:szCs w:val="28"/>
          <w:u w:color="000000"/>
          <w:bdr w:val="nil"/>
          <w:lang w:eastAsia="ru-RU"/>
        </w:rPr>
      </w:pPr>
      <w:r w:rsidRPr="004965D6">
        <w:rPr>
          <w:rFonts w:ascii="Times New Roman" w:eastAsia="Arial Unicode MS" w:hAnsi="Times New Roman" w:cs="Arial Unicode MS"/>
          <w:i/>
          <w:color w:val="000000"/>
          <w:sz w:val="28"/>
          <w:szCs w:val="28"/>
          <w:u w:color="000000"/>
          <w:bdr w:val="nil"/>
          <w:lang w:val="uk-UA" w:eastAsia="ru-RU"/>
        </w:rPr>
        <w:t xml:space="preserve">Джерело: </w:t>
      </w:r>
      <w:r w:rsidRPr="004965D6">
        <w:rPr>
          <w:rFonts w:ascii="Times New Roman" w:eastAsia="Arial Unicode MS" w:hAnsi="Times New Roman" w:cs="Arial Unicode MS"/>
          <w:i/>
          <w:color w:val="000000"/>
          <w:sz w:val="28"/>
          <w:szCs w:val="28"/>
          <w:u w:color="000000"/>
          <w:bdr w:val="nil"/>
          <w:lang w:eastAsia="ru-RU"/>
        </w:rPr>
        <w:t>Узагальнено автором відповідно джерел [</w:t>
      </w:r>
      <w:r w:rsidR="00D10296">
        <w:rPr>
          <w:rFonts w:ascii="Times New Roman" w:eastAsia="Arial Unicode MS" w:hAnsi="Times New Roman" w:cs="Arial Unicode MS"/>
          <w:i/>
          <w:color w:val="000000"/>
          <w:sz w:val="28"/>
          <w:szCs w:val="28"/>
          <w:u w:color="000000"/>
          <w:bdr w:val="nil"/>
          <w:lang w:val="uk-UA" w:eastAsia="ru-RU"/>
        </w:rPr>
        <w:t>30,19,21,28</w:t>
      </w:r>
      <w:r w:rsidRPr="004965D6">
        <w:rPr>
          <w:rFonts w:ascii="Times New Roman" w:eastAsia="Arial Unicode MS" w:hAnsi="Times New Roman" w:cs="Arial Unicode MS"/>
          <w:i/>
          <w:color w:val="000000"/>
          <w:sz w:val="28"/>
          <w:szCs w:val="28"/>
          <w:u w:color="000000"/>
          <w:bdr w:val="nil"/>
          <w:lang w:eastAsia="ru-RU"/>
        </w:rPr>
        <w:t>]</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Проаналізувавши данні визначення нематеріального активу, розуміємо, що існують відмінності у визначенні поняття нематеріального активу, які мають своє пояснення, але для вірогідності зображення в обліку та звітності</w:t>
      </w:r>
      <w:r w:rsidRPr="00F51C9A">
        <w:rPr>
          <w:rFonts w:ascii="Times New Roman" w:eastAsia="Arial Unicode MS" w:hAnsi="Times New Roman" w:cs="Arial Unicode MS"/>
          <w:color w:val="000000"/>
          <w:sz w:val="28"/>
          <w:szCs w:val="28"/>
          <w:u w:color="000000"/>
          <w:bdr w:val="nil"/>
          <w:lang w:val="uk-UA" w:eastAsia="ru-RU"/>
        </w:rPr>
        <w:t xml:space="preserve"> </w:t>
      </w:r>
      <w:r w:rsidRPr="00F51C9A">
        <w:rPr>
          <w:rFonts w:ascii="Times New Roman" w:eastAsia="Arial Unicode MS" w:hAnsi="Times New Roman" w:cs="Arial Unicode MS"/>
          <w:color w:val="000000"/>
          <w:sz w:val="28"/>
          <w:szCs w:val="28"/>
          <w:u w:color="000000"/>
          <w:bdr w:val="nil"/>
          <w:lang w:val="uk-UA" w:eastAsia="ru-RU"/>
        </w:rPr>
        <w:lastRenderedPageBreak/>
        <w:t>ввієажакєт</w:t>
      </w:r>
      <w:r w:rsidRPr="00AF4022">
        <w:rPr>
          <w:rFonts w:ascii="Times New Roman" w:eastAsia="Arial Unicode MS" w:hAnsi="Times New Roman" w:cs="Arial Unicode MS"/>
          <w:color w:val="000000"/>
          <w:sz w:val="28"/>
          <w:szCs w:val="28"/>
          <w:u w:color="000000"/>
          <w:bdr w:val="nil"/>
          <w:lang w:val="uk-UA" w:eastAsia="ru-RU"/>
        </w:rPr>
        <w:t>ься</w:t>
      </w:r>
      <w:r w:rsidRPr="00AF4022">
        <w:rPr>
          <w:rFonts w:ascii="Times New Roman" w:eastAsia="Arial Unicode MS" w:hAnsi="Times New Roman" w:cs="Arial Unicode MS"/>
          <w:color w:val="000000"/>
          <w:sz w:val="28"/>
          <w:szCs w:val="28"/>
          <w:u w:color="000000"/>
          <w:bdr w:val="nil"/>
          <w:lang w:eastAsia="ru-RU"/>
        </w:rPr>
        <w:t xml:space="preserve"> </w:t>
      </w:r>
      <w:r w:rsidRPr="00AF4022">
        <w:rPr>
          <w:rFonts w:ascii="Times New Roman" w:eastAsia="Arial Unicode MS" w:hAnsi="Times New Roman" w:cs="Arial Unicode MS"/>
          <w:color w:val="000000"/>
          <w:sz w:val="28"/>
          <w:szCs w:val="28"/>
          <w:u w:color="000000"/>
          <w:bdr w:val="nil"/>
          <w:lang w:val="uk-UA" w:eastAsia="ru-RU"/>
        </w:rPr>
        <w:t>за необхідне узагальнити визначення поніття «нематеріальні активи»</w:t>
      </w:r>
      <w:r w:rsidRPr="00AF4022">
        <w:rPr>
          <w:rFonts w:ascii="Times New Roman" w:eastAsia="Arial Unicode MS" w:hAnsi="Times New Roman" w:cs="Arial Unicode MS"/>
          <w:color w:val="000000"/>
          <w:sz w:val="28"/>
          <w:szCs w:val="28"/>
          <w:u w:color="000000"/>
          <w:bdr w:val="nil"/>
          <w:lang w:eastAsia="ru-RU"/>
        </w:rPr>
        <w:t>:</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критеріями визначення нематеріального активу в перших трьох документах є: немонетарний актив; може бути ідентифікований;</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тільки в Податковому кодексі це: право власності на результати інтелектуальної діяльності, промислової діяльності та інші аналогічні права;</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у П(С)БО нематеріальний актив не має матеріальної форми, а у МСБО – без фізичної субстанції;</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тільки в МСБО визначається, для чого утримується нематеріальний актив;</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тільки в Методичних рекомендаціях нематеріальні активи визначаються незалежно від строку їх корисного використання.</w:t>
      </w:r>
    </w:p>
    <w:p w:rsidR="003607A8" w:rsidRPr="00AF4022" w:rsidRDefault="003607A8" w:rsidP="00CE448C">
      <w:pPr>
        <w:pBdr>
          <w:top w:val="nil"/>
          <w:left w:val="nil"/>
          <w:bottom w:val="nil"/>
          <w:right w:val="nil"/>
          <w:between w:val="nil"/>
          <w:bar w:val="nil"/>
        </w:pBdr>
        <w:spacing w:after="0" w:line="360" w:lineRule="auto"/>
        <w:ind w:firstLine="709"/>
        <w:jc w:val="both"/>
        <w:rPr>
          <w:rFonts w:ascii="Times New Roman" w:eastAsia="Calibri" w:hAnsi="Times New Roman" w:cs="Times New Roman"/>
          <w:sz w:val="28"/>
          <w:szCs w:val="28"/>
          <w:lang w:val="uk-UA"/>
        </w:rPr>
      </w:pPr>
      <w:r w:rsidRPr="00AF4022">
        <w:rPr>
          <w:rFonts w:ascii="Times New Roman" w:eastAsia="Calibri" w:hAnsi="Times New Roman" w:cs="Times New Roman"/>
          <w:sz w:val="28"/>
          <w:szCs w:val="28"/>
          <w:lang w:val="uk-UA"/>
        </w:rPr>
        <w:t xml:space="preserve">Таким чином на підставі визначеного доцільно під нематеріальними активами розуміти немонетарні активи або право власності на результати інтелектуальної діяльності, </w:t>
      </w:r>
      <w:r w:rsidRPr="00AF4022">
        <w:rPr>
          <w:rFonts w:ascii="Times New Roman" w:eastAsia="Arial Unicode MS" w:hAnsi="Times New Roman" w:cs="Arial Unicode MS"/>
          <w:color w:val="000000"/>
          <w:sz w:val="28"/>
          <w:szCs w:val="28"/>
          <w:u w:color="000000"/>
          <w:bdr w:val="nil"/>
          <w:lang w:eastAsia="ru-RU"/>
        </w:rPr>
        <w:t>Дослідженням встановлено, що під нематеріальними активами слід розуміти довгострокові вкладення в придбання об’єктів промислової та інтелектуальної власності, а також інших аналогічних майнових прав, що визнаються об’єктом права власності конкретного підприємства і приносять дохід у конкретний період часу</w:t>
      </w:r>
      <w:r w:rsidRPr="00AF4022">
        <w:rPr>
          <w:rFonts w:ascii="Times New Roman" w:eastAsia="Arial Unicode MS" w:hAnsi="Times New Roman" w:cs="Arial Unicode MS"/>
          <w:color w:val="000000"/>
          <w:sz w:val="28"/>
          <w:szCs w:val="28"/>
          <w:u w:color="000000"/>
          <w:bdr w:val="nil"/>
          <w:lang w:val="uk-UA" w:eastAsia="ru-RU"/>
        </w:rPr>
        <w:t>.</w:t>
      </w:r>
    </w:p>
    <w:p w:rsidR="003607A8" w:rsidRPr="00F51C9A" w:rsidRDefault="003607A8" w:rsidP="00CE448C">
      <w:pPr>
        <w:spacing w:after="0" w:line="360" w:lineRule="auto"/>
        <w:ind w:firstLine="709"/>
        <w:jc w:val="both"/>
        <w:rPr>
          <w:rFonts w:ascii="Times New Roman" w:eastAsia="Calibri" w:hAnsi="Times New Roman" w:cs="Times New Roman"/>
          <w:b/>
          <w:sz w:val="28"/>
          <w:szCs w:val="28"/>
          <w:lang w:val="uk-UA"/>
        </w:rPr>
      </w:pPr>
    </w:p>
    <w:p w:rsidR="003607A8" w:rsidRDefault="003607A8" w:rsidP="00CE448C">
      <w:pPr>
        <w:spacing w:after="0" w:line="360" w:lineRule="auto"/>
        <w:ind w:firstLine="709"/>
        <w:jc w:val="both"/>
        <w:rPr>
          <w:rFonts w:ascii="Times New Roman" w:eastAsia="Calibri" w:hAnsi="Times New Roman" w:cs="Times New Roman"/>
          <w:b/>
          <w:sz w:val="28"/>
          <w:szCs w:val="28"/>
          <w:lang w:val="uk-UA"/>
        </w:rPr>
      </w:pPr>
      <w:r w:rsidRPr="00F51C9A">
        <w:rPr>
          <w:rFonts w:ascii="Times New Roman" w:eastAsia="Calibri" w:hAnsi="Times New Roman" w:cs="Times New Roman"/>
          <w:b/>
          <w:sz w:val="28"/>
          <w:szCs w:val="28"/>
          <w:lang w:val="uk-UA"/>
        </w:rPr>
        <w:t>1.2</w:t>
      </w:r>
      <w:r w:rsidRPr="00F51C9A">
        <w:rPr>
          <w:rFonts w:ascii="Calibri" w:eastAsia="Calibri" w:hAnsi="Calibri" w:cs="Times New Roman"/>
          <w:b/>
        </w:rPr>
        <w:t xml:space="preserve"> </w:t>
      </w:r>
      <w:r w:rsidRPr="00F51C9A">
        <w:rPr>
          <w:rFonts w:ascii="Times New Roman" w:eastAsia="Calibri" w:hAnsi="Times New Roman" w:cs="Times New Roman"/>
          <w:b/>
          <w:sz w:val="28"/>
          <w:szCs w:val="28"/>
          <w:lang w:val="uk-UA"/>
        </w:rPr>
        <w:t xml:space="preserve">Теоретичні підходи до управління нематеріальними активами </w:t>
      </w:r>
    </w:p>
    <w:p w:rsidR="008A4B2A" w:rsidRPr="00F51C9A" w:rsidRDefault="008A4B2A" w:rsidP="00CE448C">
      <w:pPr>
        <w:spacing w:after="0" w:line="360" w:lineRule="auto"/>
        <w:ind w:firstLine="709"/>
        <w:jc w:val="both"/>
        <w:rPr>
          <w:rFonts w:ascii="Times New Roman" w:eastAsia="Calibri" w:hAnsi="Times New Roman" w:cs="Times New Roman"/>
          <w:b/>
          <w:sz w:val="28"/>
          <w:szCs w:val="28"/>
          <w:lang w:val="uk-UA"/>
        </w:rPr>
      </w:pP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Нематеріальні активи створюються та купуються з метою забезпечення позитивного ефекту діяльності підприємства, який буде зображатися в показниках результативності операційної діяльності.</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Перед українськими підприємствами стоїть завдання не просто розвитку, а «прориву», створення принципово нових продуктів, технологій, що ще більше посилює значення управління їх інтелектуальним капіталом. Важливо відзначити, що авіаційна промисловість є однією з найбільш значущих рушійних сил науково-технічного прогресу всієї країни.</w:t>
      </w:r>
    </w:p>
    <w:p w:rsidR="003607A8"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lastRenderedPageBreak/>
        <w:t>Виконання основних функцій кожної підсистеми, спрямоване на досягнення поставленої мети управління не</w:t>
      </w:r>
      <w:r w:rsidR="004965D6">
        <w:rPr>
          <w:rFonts w:ascii="Times New Roman" w:eastAsia="Calibri" w:hAnsi="Times New Roman" w:cs="Times New Roman"/>
          <w:sz w:val="28"/>
          <w:szCs w:val="28"/>
          <w:lang w:val="uk-UA"/>
        </w:rPr>
        <w:t>матеріальних активів .(рис 1.1</w:t>
      </w:r>
      <w:r w:rsidRPr="00F51C9A">
        <w:rPr>
          <w:rFonts w:ascii="Times New Roman" w:eastAsia="Calibri" w:hAnsi="Times New Roman" w:cs="Times New Roman"/>
          <w:sz w:val="28"/>
          <w:szCs w:val="28"/>
          <w:lang w:val="uk-UA"/>
        </w:rPr>
        <w:t>)</w:t>
      </w:r>
    </w:p>
    <w:p w:rsidR="008A4B2A" w:rsidRPr="00F51C9A" w:rsidRDefault="008A4B2A" w:rsidP="00CE448C">
      <w:pPr>
        <w:spacing w:after="0" w:line="360" w:lineRule="auto"/>
        <w:ind w:firstLine="709"/>
        <w:jc w:val="both"/>
        <w:rPr>
          <w:rFonts w:ascii="Times New Roman" w:eastAsia="Calibri" w:hAnsi="Times New Roman" w:cs="Times New Roman"/>
          <w:sz w:val="28"/>
          <w:szCs w:val="28"/>
          <w:lang w:val="uk-UA"/>
        </w:rPr>
      </w:pP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uk-UA" w:eastAsia="uk-UA"/>
        </w:rPr>
        <mc:AlternateContent>
          <mc:Choice Requires="wpg">
            <w:drawing>
              <wp:inline distT="0" distB="0" distL="0" distR="0" wp14:anchorId="092F1936" wp14:editId="6EE6D4A0">
                <wp:extent cx="5610860" cy="4037330"/>
                <wp:effectExtent l="0" t="0" r="27940" b="20320"/>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4037330"/>
                          <a:chOff x="0" y="0"/>
                          <a:chExt cx="6492216" cy="4037450"/>
                        </a:xfrm>
                      </wpg:grpSpPr>
                      <wps:wsp>
                        <wps:cNvPr id="77" name="Line 57"/>
                        <wps:cNvCnPr/>
                        <wps:spPr bwMode="auto">
                          <a:xfrm flipV="1">
                            <a:off x="902525" y="1840675"/>
                            <a:ext cx="2047875"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5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19398" y="1852551"/>
                            <a:ext cx="178130" cy="213756"/>
                          </a:xfrm>
                          <a:prstGeom prst="rect">
                            <a:avLst/>
                          </a:prstGeom>
                          <a:noFill/>
                          <a:ln>
                            <a:noFill/>
                          </a:ln>
                        </pic:spPr>
                      </pic:pic>
                      <pic:pic xmlns:pic="http://schemas.openxmlformats.org/drawingml/2006/picture">
                        <pic:nvPicPr>
                          <pic:cNvPr id="79" name="Picture 5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74421" y="1840675"/>
                            <a:ext cx="190005" cy="249382"/>
                          </a:xfrm>
                          <a:prstGeom prst="rect">
                            <a:avLst/>
                          </a:prstGeom>
                          <a:noFill/>
                          <a:ln>
                            <a:noFill/>
                          </a:ln>
                        </pic:spPr>
                      </pic:pic>
                      <pic:pic xmlns:pic="http://schemas.openxmlformats.org/drawingml/2006/picture">
                        <pic:nvPicPr>
                          <pic:cNvPr id="80" name="Picture 6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33850" y="1864426"/>
                            <a:ext cx="201880" cy="249382"/>
                          </a:xfrm>
                          <a:prstGeom prst="rect">
                            <a:avLst/>
                          </a:prstGeom>
                          <a:noFill/>
                          <a:ln>
                            <a:noFill/>
                          </a:ln>
                        </pic:spPr>
                      </pic:pic>
                      <pic:pic xmlns:pic="http://schemas.openxmlformats.org/drawingml/2006/picture">
                        <pic:nvPicPr>
                          <pic:cNvPr id="81" name="Picture 6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68187" y="1840675"/>
                            <a:ext cx="201881" cy="249382"/>
                          </a:xfrm>
                          <a:prstGeom prst="rect">
                            <a:avLst/>
                          </a:prstGeom>
                          <a:noFill/>
                          <a:ln>
                            <a:noFill/>
                          </a:ln>
                        </pic:spPr>
                      </pic:pic>
                      <wps:wsp>
                        <wps:cNvPr id="82" name="Line 62"/>
                        <wps:cNvCnPr/>
                        <wps:spPr bwMode="auto">
                          <a:xfrm>
                            <a:off x="1235034" y="1448790"/>
                            <a:ext cx="0" cy="4152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Text Box 63"/>
                        <wps:cNvSpPr txBox="1">
                          <a:spLocks noChangeArrowheads="1"/>
                        </wps:cNvSpPr>
                        <wps:spPr bwMode="auto">
                          <a:xfrm>
                            <a:off x="0" y="676894"/>
                            <a:ext cx="2155825" cy="771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before="69" w:line="240" w:lineRule="auto"/>
                                <w:ind w:left="496" w:right="493" w:firstLine="6"/>
                                <w:jc w:val="center"/>
                                <w:rPr>
                                  <w:rFonts w:ascii="Times New Roman" w:hAnsi="Times New Roman"/>
                                  <w:sz w:val="24"/>
                                  <w:szCs w:val="24"/>
                                  <w:lang w:val="uk-UA"/>
                                </w:rPr>
                              </w:pPr>
                              <w:r>
                                <w:rPr>
                                  <w:rFonts w:ascii="Times New Roman" w:hAnsi="Times New Roman"/>
                                  <w:sz w:val="24"/>
                                  <w:szCs w:val="24"/>
                                </w:rPr>
                                <w:t>Управляти створенням</w:t>
                              </w:r>
                              <w:r>
                                <w:rPr>
                                  <w:rFonts w:ascii="Times New Roman" w:hAnsi="Times New Roman"/>
                                  <w:sz w:val="24"/>
                                  <w:szCs w:val="24"/>
                                  <w:lang w:val="uk-UA"/>
                                </w:rPr>
                                <w:t xml:space="preserve"> нематеріальних ативів</w:t>
                              </w:r>
                            </w:p>
                          </w:txbxContent>
                        </wps:txbx>
                        <wps:bodyPr rot="0" vert="horz" wrap="square" lIns="0" tIns="0" rIns="0" bIns="0" anchor="ctr" anchorCtr="0" upright="1">
                          <a:noAutofit/>
                        </wps:bodyPr>
                      </wps:wsp>
                      <wps:wsp>
                        <wps:cNvPr id="84" name="Line 65"/>
                        <wps:cNvCnPr/>
                        <wps:spPr bwMode="auto">
                          <a:xfrm>
                            <a:off x="3230089" y="1840675"/>
                            <a:ext cx="18859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6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09455" y="1840675"/>
                            <a:ext cx="118753" cy="249382"/>
                          </a:xfrm>
                          <a:prstGeom prst="rect">
                            <a:avLst/>
                          </a:prstGeom>
                          <a:noFill/>
                          <a:ln>
                            <a:noFill/>
                          </a:ln>
                        </pic:spPr>
                      </pic:pic>
                      <pic:pic xmlns:pic="http://schemas.openxmlformats.org/drawingml/2006/picture">
                        <pic:nvPicPr>
                          <pic:cNvPr id="86" name="Picture 6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322619" y="1840675"/>
                            <a:ext cx="142504" cy="273133"/>
                          </a:xfrm>
                          <a:prstGeom prst="rect">
                            <a:avLst/>
                          </a:prstGeom>
                          <a:noFill/>
                          <a:ln>
                            <a:noFill/>
                          </a:ln>
                        </pic:spPr>
                      </pic:pic>
                      <pic:pic xmlns:pic="http://schemas.openxmlformats.org/drawingml/2006/picture">
                        <pic:nvPicPr>
                          <pic:cNvPr id="87" name="Picture 6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58889" y="1840675"/>
                            <a:ext cx="130628" cy="249382"/>
                          </a:xfrm>
                          <a:prstGeom prst="rect">
                            <a:avLst/>
                          </a:prstGeom>
                          <a:noFill/>
                          <a:ln>
                            <a:noFill/>
                          </a:ln>
                        </pic:spPr>
                      </pic:pic>
                      <wps:wsp>
                        <wps:cNvPr id="88" name="Line 69"/>
                        <wps:cNvCnPr/>
                        <wps:spPr bwMode="auto">
                          <a:xfrm>
                            <a:off x="3230089" y="1448790"/>
                            <a:ext cx="0" cy="3848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Text Box 70"/>
                        <wps:cNvSpPr txBox="1">
                          <a:spLocks noChangeArrowheads="1"/>
                        </wps:cNvSpPr>
                        <wps:spPr bwMode="auto">
                          <a:xfrm>
                            <a:off x="2220686" y="688769"/>
                            <a:ext cx="1941830" cy="7639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jc w:val="center"/>
                                <w:rPr>
                                  <w:rFonts w:ascii="Times New Roman" w:hAnsi="Times New Roman"/>
                                  <w:sz w:val="24"/>
                                  <w:szCs w:val="24"/>
                                  <w:lang w:val="uk-UA"/>
                                </w:rPr>
                              </w:pPr>
                              <w:r w:rsidRPr="00CE3768">
                                <w:rPr>
                                  <w:rFonts w:ascii="Times New Roman" w:hAnsi="Times New Roman"/>
                                  <w:sz w:val="24"/>
                                  <w:szCs w:val="24"/>
                                </w:rPr>
                                <w:t xml:space="preserve">Управляти використанням </w:t>
                              </w:r>
                              <w:r w:rsidRPr="00CE3768">
                                <w:rPr>
                                  <w:rFonts w:ascii="Times New Roman" w:hAnsi="Times New Roman"/>
                                  <w:sz w:val="24"/>
                                  <w:szCs w:val="24"/>
                                  <w:lang w:val="uk-UA"/>
                                </w:rPr>
                                <w:t>нематеріальних активів</w:t>
                              </w:r>
                            </w:p>
                          </w:txbxContent>
                        </wps:txbx>
                        <wps:bodyPr rot="0" vert="horz" wrap="square" lIns="0" tIns="0" rIns="0" bIns="0" anchor="ctr" anchorCtr="0" upright="1">
                          <a:noAutofit/>
                        </wps:bodyPr>
                      </wps:wsp>
                      <wps:wsp>
                        <wps:cNvPr id="90" name="Text Box 71"/>
                        <wps:cNvSpPr txBox="1">
                          <a:spLocks noChangeArrowheads="1"/>
                        </wps:cNvSpPr>
                        <wps:spPr bwMode="auto">
                          <a:xfrm>
                            <a:off x="4215741" y="688769"/>
                            <a:ext cx="2276475" cy="764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jc w:val="center"/>
                                <w:rPr>
                                  <w:rFonts w:ascii="Times New Roman" w:hAnsi="Times New Roman"/>
                                  <w:sz w:val="24"/>
                                  <w:szCs w:val="24"/>
                                  <w:lang w:val="uk-UA"/>
                                </w:rPr>
                              </w:pPr>
                              <w:r w:rsidRPr="00CE3768">
                                <w:rPr>
                                  <w:rFonts w:ascii="Times New Roman" w:hAnsi="Times New Roman"/>
                                  <w:sz w:val="24"/>
                                  <w:szCs w:val="24"/>
                                </w:rPr>
                                <w:t>Забезпечувати комфортні умови праці співробітни</w:t>
                              </w:r>
                              <w:r>
                                <w:rPr>
                                  <w:rFonts w:ascii="Times New Roman" w:hAnsi="Times New Roman"/>
                                  <w:sz w:val="24"/>
                                  <w:szCs w:val="24"/>
                                </w:rPr>
                                <w:t>кам, повязаним з управлінням</w:t>
                              </w:r>
                              <w:r>
                                <w:rPr>
                                  <w:rFonts w:ascii="Times New Roman" w:hAnsi="Times New Roman"/>
                                  <w:sz w:val="24"/>
                                  <w:szCs w:val="24"/>
                                  <w:lang w:val="uk-UA"/>
                                </w:rPr>
                                <w:t xml:space="preserve"> нематеріальних активів</w:t>
                              </w:r>
                            </w:p>
                          </w:txbxContent>
                        </wps:txbx>
                        <wps:bodyPr rot="0" vert="horz" wrap="square" lIns="0" tIns="0" rIns="0" bIns="0" anchor="ctr" anchorCtr="0" upright="1">
                          <a:noAutofit/>
                        </wps:bodyPr>
                      </wps:wsp>
                      <wps:wsp>
                        <wps:cNvPr id="91" name="Поле 91"/>
                        <wps:cNvSpPr txBox="1">
                          <a:spLocks noChangeArrowheads="1"/>
                        </wps:cNvSpPr>
                        <wps:spPr bwMode="auto">
                          <a:xfrm>
                            <a:off x="4903541" y="2113400"/>
                            <a:ext cx="449686" cy="19240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Управляти комерціалізацією та оціночною діяльністю</w:t>
                              </w:r>
                            </w:p>
                          </w:txbxContent>
                        </wps:txbx>
                        <wps:bodyPr rot="0" vert="vert270" wrap="square" lIns="0" tIns="0" rIns="0" bIns="0" anchor="t" anchorCtr="0" upright="1">
                          <a:noAutofit/>
                        </wps:bodyPr>
                      </wps:wsp>
                      <wps:wsp>
                        <wps:cNvPr id="92" name="Поле 92"/>
                        <wps:cNvSpPr txBox="1">
                          <a:spLocks noChangeArrowheads="1"/>
                        </wps:cNvSpPr>
                        <wps:spPr bwMode="auto">
                          <a:xfrm>
                            <a:off x="4168239" y="2090057"/>
                            <a:ext cx="590550" cy="1943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 xml:space="preserve">Управляти портфелем прав </w:t>
                              </w:r>
                              <w:r>
                                <w:rPr>
                                  <w:rFonts w:ascii="Times New Roman" w:hAnsi="Times New Roman"/>
                                  <w:sz w:val="24"/>
                                  <w:szCs w:val="24"/>
                                  <w:lang w:val="uk-UA"/>
                                </w:rPr>
                                <w:t>та</w:t>
                              </w:r>
                              <w:r w:rsidRPr="00CE3768">
                                <w:rPr>
                                  <w:rFonts w:ascii="Times New Roman" w:hAnsi="Times New Roman"/>
                                  <w:sz w:val="24"/>
                                  <w:szCs w:val="24"/>
                                </w:rPr>
                                <w:t xml:space="preserve"> </w:t>
                              </w:r>
                              <w:r w:rsidRPr="001E3715">
                                <w:rPr>
                                  <w:rFonts w:ascii="Times New Roman" w:hAnsi="Times New Roman"/>
                                  <w:sz w:val="24"/>
                                  <w:szCs w:val="24"/>
                                </w:rPr>
                                <w:t>об’єктів інтелектуальної власності</w:t>
                              </w:r>
                            </w:p>
                          </w:txbxContent>
                        </wps:txbx>
                        <wps:bodyPr rot="0" vert="vert270" wrap="square" lIns="0" tIns="0" rIns="0" bIns="0" anchor="t" anchorCtr="0" upright="1">
                          <a:noAutofit/>
                        </wps:bodyPr>
                      </wps:wsp>
                      <wps:wsp>
                        <wps:cNvPr id="93" name="Поле 93"/>
                        <wps:cNvSpPr txBox="1">
                          <a:spLocks noChangeArrowheads="1"/>
                        </wps:cNvSpPr>
                        <wps:spPr bwMode="auto">
                          <a:xfrm>
                            <a:off x="3413471" y="2089784"/>
                            <a:ext cx="620026" cy="1943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70C60" w:rsidRDefault="00733BD1" w:rsidP="003607A8">
                              <w:pPr>
                                <w:spacing w:after="0" w:line="240" w:lineRule="auto"/>
                                <w:jc w:val="center"/>
                                <w:rPr>
                                  <w:rFonts w:ascii="Times New Roman" w:hAnsi="Times New Roman"/>
                                  <w:sz w:val="24"/>
                                  <w:szCs w:val="24"/>
                                </w:rPr>
                              </w:pPr>
                              <w:r w:rsidRPr="00A70C60">
                                <w:rPr>
                                  <w:rFonts w:ascii="Times New Roman" w:hAnsi="Times New Roman"/>
                                  <w:sz w:val="24"/>
                                  <w:szCs w:val="24"/>
                                </w:rPr>
                                <w:t>Управляти зовнішньою інформацією та комунікаціями</w:t>
                              </w:r>
                            </w:p>
                          </w:txbxContent>
                        </wps:txbx>
                        <wps:bodyPr rot="0" vert="vert270" wrap="square" lIns="0" tIns="0" rIns="0" bIns="0" anchor="t" anchorCtr="0" upright="1">
                          <a:noAutofit/>
                        </wps:bodyPr>
                      </wps:wsp>
                      <wps:wsp>
                        <wps:cNvPr id="94" name="Поле 94"/>
                        <wps:cNvSpPr txBox="1">
                          <a:spLocks noChangeArrowheads="1"/>
                        </wps:cNvSpPr>
                        <wps:spPr bwMode="auto">
                          <a:xfrm>
                            <a:off x="2683824" y="2066307"/>
                            <a:ext cx="631190" cy="19621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Управляти внутрішньою інформацією та комунікаціями</w:t>
                              </w:r>
                            </w:p>
                          </w:txbxContent>
                        </wps:txbx>
                        <wps:bodyPr rot="0" vert="vert270" wrap="square" lIns="0" tIns="0" rIns="0" bIns="0" anchor="t" anchorCtr="0" upright="1">
                          <a:noAutofit/>
                        </wps:bodyPr>
                      </wps:wsp>
                      <wps:wsp>
                        <wps:cNvPr id="95" name="Поле 95"/>
                        <wps:cNvSpPr txBox="1">
                          <a:spLocks noChangeArrowheads="1"/>
                        </wps:cNvSpPr>
                        <wps:spPr bwMode="auto">
                          <a:xfrm>
                            <a:off x="2113808" y="2066307"/>
                            <a:ext cx="476250" cy="19621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Управляти організаційно- методичною базою</w:t>
                              </w:r>
                            </w:p>
                          </w:txbxContent>
                        </wps:txbx>
                        <wps:bodyPr rot="0" vert="vert270" wrap="square" lIns="0" tIns="0" rIns="0" bIns="0" anchor="t" anchorCtr="0" upright="1">
                          <a:noAutofit/>
                        </wps:bodyPr>
                      </wps:wsp>
                      <wps:wsp>
                        <wps:cNvPr id="96" name="Поле 96"/>
                        <wps:cNvSpPr txBox="1">
                          <a:spLocks noChangeArrowheads="1"/>
                        </wps:cNvSpPr>
                        <wps:spPr bwMode="auto">
                          <a:xfrm>
                            <a:off x="1398137" y="2066037"/>
                            <a:ext cx="636245" cy="19621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1E3715" w:rsidRDefault="00733BD1" w:rsidP="003607A8">
                              <w:pPr>
                                <w:spacing w:after="0" w:line="240" w:lineRule="auto"/>
                                <w:jc w:val="center"/>
                                <w:rPr>
                                  <w:rFonts w:ascii="Times New Roman" w:hAnsi="Times New Roman"/>
                                  <w:sz w:val="24"/>
                                  <w:szCs w:val="24"/>
                                </w:rPr>
                              </w:pPr>
                              <w:r w:rsidRPr="001E3715">
                                <w:rPr>
                                  <w:rFonts w:ascii="Times New Roman" w:hAnsi="Times New Roman"/>
                                  <w:sz w:val="24"/>
                                  <w:szCs w:val="24"/>
                                </w:rPr>
                                <w:t>Управляти інноваційним потенціалом і розвитком співробітників</w:t>
                              </w:r>
                            </w:p>
                          </w:txbxContent>
                        </wps:txbx>
                        <wps:bodyPr rot="0" vert="vert270" wrap="square" lIns="0" tIns="0" rIns="0" bIns="0" anchor="t" anchorCtr="0" upright="1">
                          <a:noAutofit/>
                        </wps:bodyPr>
                      </wps:wsp>
                      <wps:wsp>
                        <wps:cNvPr id="97" name="Поле 97"/>
                        <wps:cNvSpPr txBox="1">
                          <a:spLocks noChangeArrowheads="1"/>
                        </wps:cNvSpPr>
                        <wps:spPr bwMode="auto">
                          <a:xfrm>
                            <a:off x="510639" y="2066307"/>
                            <a:ext cx="800100" cy="19621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CE3768" w:rsidRDefault="00733BD1" w:rsidP="003607A8">
                              <w:pPr>
                                <w:spacing w:after="0" w:line="240" w:lineRule="auto"/>
                                <w:ind w:left="164"/>
                                <w:rPr>
                                  <w:rFonts w:ascii="Times New Roman" w:hAnsi="Times New Roman"/>
                                  <w:sz w:val="24"/>
                                  <w:szCs w:val="24"/>
                                </w:rPr>
                              </w:pPr>
                              <w:r w:rsidRPr="00CE3768">
                                <w:rPr>
                                  <w:rFonts w:ascii="Times New Roman" w:hAnsi="Times New Roman"/>
                                  <w:sz w:val="24"/>
                                  <w:szCs w:val="24"/>
                                </w:rPr>
                                <w:t xml:space="preserve">Управляти </w:t>
                              </w:r>
                              <w:r w:rsidRPr="001E3715">
                                <w:rPr>
                                  <w:rFonts w:ascii="Times New Roman" w:hAnsi="Times New Roman"/>
                                  <w:sz w:val="24"/>
                                  <w:szCs w:val="24"/>
                                </w:rPr>
                                <w:t xml:space="preserve">науково-дослідними та дослідно-конструкторськими роботами </w:t>
                              </w:r>
                              <w:r w:rsidRPr="00CE3768">
                                <w:rPr>
                                  <w:rFonts w:ascii="Times New Roman" w:hAnsi="Times New Roman"/>
                                  <w:sz w:val="24"/>
                                  <w:szCs w:val="24"/>
                                </w:rPr>
                                <w:t>та інноваціями</w:t>
                              </w:r>
                            </w:p>
                          </w:txbxContent>
                        </wps:txbx>
                        <wps:bodyPr rot="0" vert="vert270" wrap="square" lIns="0" tIns="0" rIns="0" bIns="0" anchor="t" anchorCtr="0" upright="1">
                          <a:noAutofit/>
                        </wps:bodyPr>
                      </wps:wsp>
                      <wps:wsp>
                        <wps:cNvPr id="98" name="Прямоугольник 98"/>
                        <wps:cNvSpPr/>
                        <wps:spPr>
                          <a:xfrm>
                            <a:off x="1555668" y="0"/>
                            <a:ext cx="3124200" cy="514350"/>
                          </a:xfrm>
                          <a:prstGeom prst="rect">
                            <a:avLst/>
                          </a:prstGeom>
                          <a:solidFill>
                            <a:sysClr val="window" lastClr="FFFFFF"/>
                          </a:solidFill>
                          <a:ln w="9525" cap="flat" cmpd="sng" algn="ctr">
                            <a:solidFill>
                              <a:sysClr val="windowText" lastClr="000000"/>
                            </a:solidFill>
                            <a:prstDash val="solid"/>
                          </a:ln>
                          <a:effectLst/>
                        </wps:spPr>
                        <wps:txbx>
                          <w:txbxContent>
                            <w:p w:rsidR="00733BD1" w:rsidRPr="00705771" w:rsidRDefault="00733BD1" w:rsidP="003607A8">
                              <w:pPr>
                                <w:jc w:val="center"/>
                                <w:rPr>
                                  <w:rFonts w:ascii="Times New Roman" w:hAnsi="Times New Roman"/>
                                  <w:sz w:val="24"/>
                                  <w:szCs w:val="24"/>
                                  <w:lang w:val="uk-UA"/>
                                </w:rPr>
                              </w:pPr>
                              <w:r w:rsidRPr="00705771">
                                <w:rPr>
                                  <w:rFonts w:ascii="Times New Roman" w:hAnsi="Times New Roman"/>
                                  <w:sz w:val="24"/>
                                  <w:szCs w:val="24"/>
                                  <w:lang w:val="uk-UA"/>
                                </w:rPr>
                                <w:t xml:space="preserve">Ефективне управління нематеріальними активами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ая со стрелкой 99"/>
                        <wps:cNvCnPr/>
                        <wps:spPr>
                          <a:xfrm>
                            <a:off x="3111336" y="522514"/>
                            <a:ext cx="0" cy="161925"/>
                          </a:xfrm>
                          <a:prstGeom prst="straightConnector1">
                            <a:avLst/>
                          </a:prstGeom>
                          <a:noFill/>
                          <a:ln w="9525" cap="flat" cmpd="sng" algn="ctr">
                            <a:solidFill>
                              <a:sysClr val="windowText" lastClr="000000"/>
                            </a:solidFill>
                            <a:prstDash val="solid"/>
                            <a:tailEnd type="arrow"/>
                          </a:ln>
                          <a:effectLst/>
                        </wps:spPr>
                        <wps:bodyPr/>
                      </wps:wsp>
                      <wps:wsp>
                        <wps:cNvPr id="100" name="Прямая со стрелкой 100"/>
                        <wps:cNvCnPr/>
                        <wps:spPr>
                          <a:xfrm>
                            <a:off x="1721923" y="522514"/>
                            <a:ext cx="0" cy="161925"/>
                          </a:xfrm>
                          <a:prstGeom prst="straightConnector1">
                            <a:avLst/>
                          </a:prstGeom>
                          <a:noFill/>
                          <a:ln w="9525" cap="flat" cmpd="sng" algn="ctr">
                            <a:solidFill>
                              <a:sysClr val="windowText" lastClr="000000"/>
                            </a:solidFill>
                            <a:prstDash val="solid"/>
                            <a:tailEnd type="arrow"/>
                          </a:ln>
                          <a:effectLst/>
                        </wps:spPr>
                        <wps:bodyPr/>
                      </wps:wsp>
                      <wps:wsp>
                        <wps:cNvPr id="101" name="Прямая со стрелкой 101"/>
                        <wps:cNvCnPr/>
                        <wps:spPr>
                          <a:xfrm>
                            <a:off x="4512624" y="522514"/>
                            <a:ext cx="0" cy="171450"/>
                          </a:xfrm>
                          <a:prstGeom prst="straightConnector1">
                            <a:avLst/>
                          </a:prstGeom>
                          <a:noFill/>
                          <a:ln w="9525" cap="flat" cmpd="sng" algn="ctr">
                            <a:solidFill>
                              <a:sysClr val="windowText" lastClr="000000"/>
                            </a:solidFill>
                            <a:prstDash val="solid"/>
                            <a:tailEnd type="arrow"/>
                          </a:ln>
                          <a:effectLst/>
                        </wps:spPr>
                        <wps:bodyPr/>
                      </wps:wsp>
                    </wpg:wgp>
                  </a:graphicData>
                </a:graphic>
              </wp:inline>
            </w:drawing>
          </mc:Choice>
          <mc:Fallback>
            <w:pict>
              <v:group id="Группа 76" o:spid="_x0000_s1026" style="width:441.8pt;height:317.9pt;mso-position-horizontal-relative:char;mso-position-vertical-relative:line" coordsize="64922,4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">
                <v:line id="Line 57" o:spid="_x0000_s1027" style="position:absolute;flip:y;visibility:visible;mso-wrap-style:square" from="9025,18406" to="29504,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left:8193;top:18525;width:1782;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ufPAAAAA2wAAAA8AAABkcnMvZG93bnJldi54bWxET02LwjAQvQv7H8IIexFN9aClmhZZFNyT&#10;qAvrcWjGtthMSpJq999vDoLHx/veFINpxYOcbywrmM8SEMSl1Q1XCn4u+2kKwgdkja1lUvBHHor8&#10;Y7TBTNsnn+hxDpWIIewzVFCH0GVS+rImg35mO+LI3awzGCJ0ldQOnzHctHKRJEtpsOHYUGNHXzWV&#10;93NvFKQHe/3erfqlb9Lf42ThaCv3vVKf42G7BhFoCG/xy33QClZxbPwSf4DM/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W588AAAADbAAAADwAAAAAAAAAAAAAAAACfAgAA&#10;ZHJzL2Rvd25yZXYueG1sUEsFBgAAAAAEAAQA9wAAAIwDAAAAAA==&#10;">
                  <v:imagedata r:id="rId10" o:title=""/>
                  <v:path arrowok="t"/>
                </v:shape>
                <v:shape id="Picture 59" o:spid="_x0000_s1029" type="#_x0000_t75" style="position:absolute;left:16744;top:18406;width:1900;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HGjEAAAA2wAAAA8AAABkcnMvZG93bnJldi54bWxEj0FrwkAUhO+F/oflFXopuqmHGFNXkdJA&#10;PBW10B4f2WcSzL4NuxuT/vuuUPA4zMw3zHo7mU5cyfnWsoLXeQKCuLK65VrB16mYZSB8QNbYWSYF&#10;v+Rhu3l8WGOu7cgHuh5DLSKEfY4KmhD6XEpfNWTQz21PHL2zdQZDlK6W2uEY4aaTiyRJpcGW40KD&#10;Pb03VF2Og1GQlfZn/7EcUt9m358vC0c7WQxKPT9NuzcQgaZwD/+3S61guYLbl/g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JHGjEAAAA2wAAAA8AAAAAAAAAAAAAAAAA&#10;nwIAAGRycy9kb3ducmV2LnhtbFBLBQYAAAAABAAEAPcAAACQAwAAAAA=&#10;">
                  <v:imagedata r:id="rId10" o:title=""/>
                  <v:path arrowok="t"/>
                </v:shape>
                <v:shape id="Picture 60" o:spid="_x0000_s1030" type="#_x0000_t75" style="position:absolute;left:36338;top:18644;width:2019;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xdLAAAAA2wAAAA8AAABkcnMvZG93bnJldi54bWxET01rwkAQvRf6H5Yp9FJ0Uw8aoquIKOip&#10;aAvtcciOSTA7G3Y3Gv995yB4fLzvxWpwrbpSiI1nA5/jDBRx6W3DlYGf790oBxUTssXWMxm4U4TV&#10;8vVlgYX1Nz7S9ZQqJSEcCzRQp9QVWseyJodx7Dti4c4+OEwCQ6VtwJuEu1ZPsmyqHTYsDTV2tKmp&#10;vJx6ZyDf+7/DdtZPY5P/fn1MAq31rjfm/W1Yz0ElGtJT/HDvrfhkvXyRH6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bF0sAAAADbAAAADwAAAAAAAAAAAAAAAACfAgAA&#10;ZHJzL2Rvd25yZXYueG1sUEsFBgAAAAAEAAQA9wAAAIwDAAAAAA==&#10;">
                  <v:imagedata r:id="rId10" o:title=""/>
                  <v:path arrowok="t"/>
                </v:shape>
                <v:shape id="Picture 61" o:spid="_x0000_s1031" type="#_x0000_t75" style="position:absolute;left:22681;top:18406;width:2019;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YEnDAAAA2wAAAA8AAABkcnMvZG93bnJldi54bWxEj0FrwkAUhO8F/8PyBC9FN+aQhugqIgrx&#10;VJoW2uMj+5qEZt+G3Y3Gf+8WCj0OM98Ms91PphdXcr6zrGC9SkAQ11Z33Cj4eD8vcxA+IGvsLZOC&#10;O3nY72ZPWyy0vfEbXavQiFjCvkAFbQhDIaWvWzLoV3Ygjt63dQZDlK6R2uEtlptepkmSSYMdx4UW&#10;Bzq2VP9Uo1GQl/brcnoZM9/ln6/PqaODPI9KLebTYQMi0BT+w390qSO3ht8v8Qf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pgScMAAADbAAAADwAAAAAAAAAAAAAAAACf&#10;AgAAZHJzL2Rvd25yZXYueG1sUEsFBgAAAAAEAAQA9wAAAI8DAAAAAA==&#10;">
                  <v:imagedata r:id="rId10" o:title=""/>
                  <v:path arrowok="t"/>
                </v:shape>
                <v:line id="Line 62" o:spid="_x0000_s1032" style="position:absolute;visibility:visible;mso-wrap-style:square" from="12350,14487" to="12350,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shapetype id="_x0000_t202" coordsize="21600,21600" o:spt="202" path="m,l,21600r21600,l21600,xe">
                  <v:stroke joinstyle="miter"/>
                  <v:path gradientshapeok="t" o:connecttype="rect"/>
                </v:shapetype>
                <v:shape id="Text Box 63" o:spid="_x0000_s1033" type="#_x0000_t202" style="position:absolute;top:6768;width:21558;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8QA&#10;AADbAAAADwAAAGRycy9kb3ducmV2LnhtbESPQUsDMRSE7wX/Q3hCb21WK8uyNi1VEFvRg6ven5tn&#10;snbzsiRpu/33RhA8DjPzDbNcj64XRwqx86zgal6AIG697tgoeH97mFUgYkLW2HsmBWeKsF5dTJZY&#10;a3/iVzo2yYgM4VijApvSUEsZW0sO49wPxNn78sFhyjIYqQOeMtz18rooSumw47xgcaB7S+2+OTgF&#10;i3D+fNybJ3N38/yx2xQv5betSqWml+PmFkSiMf2H/9pbraBawO+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nqPEAAAA2wAAAA8AAAAAAAAAAAAAAAAAmAIAAGRycy9k&#10;b3ducmV2LnhtbFBLBQYAAAAABAAEAPUAAACJAwAAAAA=&#10;" filled="f">
                  <v:textbox inset="0,0,0,0">
                    <w:txbxContent>
                      <w:p w:rsidR="00733BD1" w:rsidRPr="00CE3768" w:rsidRDefault="00733BD1" w:rsidP="003607A8">
                        <w:pPr>
                          <w:spacing w:before="69" w:line="240" w:lineRule="auto"/>
                          <w:ind w:left="496" w:right="493" w:firstLine="6"/>
                          <w:jc w:val="center"/>
                          <w:rPr>
                            <w:rFonts w:ascii="Times New Roman" w:hAnsi="Times New Roman"/>
                            <w:sz w:val="24"/>
                            <w:szCs w:val="24"/>
                            <w:lang w:val="uk-UA"/>
                          </w:rPr>
                        </w:pPr>
                        <w:r>
                          <w:rPr>
                            <w:rFonts w:ascii="Times New Roman" w:hAnsi="Times New Roman"/>
                            <w:sz w:val="24"/>
                            <w:szCs w:val="24"/>
                          </w:rPr>
                          <w:t>Управляти створенням</w:t>
                        </w:r>
                        <w:r>
                          <w:rPr>
                            <w:rFonts w:ascii="Times New Roman" w:hAnsi="Times New Roman"/>
                            <w:sz w:val="24"/>
                            <w:szCs w:val="24"/>
                            <w:lang w:val="uk-UA"/>
                          </w:rPr>
                          <w:t xml:space="preserve"> нематеріальних ативів</w:t>
                        </w:r>
                      </w:p>
                    </w:txbxContent>
                  </v:textbox>
                </v:shape>
                <v:line id="Line 65" o:spid="_x0000_s1034" style="position:absolute;visibility:visible;mso-wrap-style:square" from="32300,18406" to="51160,1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 id="Picture 66" o:spid="_x0000_s1035" type="#_x0000_t75" style="position:absolute;left:29094;top:18406;width:1188;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ZkrCAAAA2wAAAA8AAABkcnMvZG93bnJldi54bWxEj0GLwjAUhO/C/ofwFryIpgpq6RpFFgU9&#10;ibqwHh/N27Zs81KSVOu/N4LgcZj5ZpjFqjO1uJLzlWUF41ECgji3uuJCwc95O0xB+ICssbZMCu7k&#10;YbX86C0w0/bGR7qeQiFiCfsMFZQhNJmUPi/JoB/Zhjh6f9YZDFG6QmqHt1huajlJkpk0WHFcKLGh&#10;75Ly/1NrFKQ7e9lv5u3MV+nvYTBxtJbbVqn+Z7f+AhGoC+/wi97pyE3h+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WZKwgAAANsAAAAPAAAAAAAAAAAAAAAAAJ8C&#10;AABkcnMvZG93bnJldi54bWxQSwUGAAAAAAQABAD3AAAAjgMAAAAA&#10;">
                  <v:imagedata r:id="rId10" o:title=""/>
                  <v:path arrowok="t"/>
                </v:shape>
                <v:shape id="Picture 67" o:spid="_x0000_s1036" type="#_x0000_t75" style="position:absolute;left:43226;top:18406;width:1425;height: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D3EAAAA2wAAAA8AAABkcnMvZG93bnJldi54bWxEj8FqwzAQRO+F/IPYQi8lkeuDa9wowYQG&#10;nFNpEkiOi7W1Ta2VkWTH/fuoUOhxmHkzzHo7m15M5HxnWcHLKgFBXFvdcaPgfNovcxA+IGvsLZOC&#10;H/Kw3Swe1lhoe+NPmo6hEbGEfYEK2hCGQkpft2TQr+xAHL0v6wyGKF0jtcNbLDe9TJMkkwY7jgst&#10;DrRrqf4+jkZBXtnr4f11zHyXXz6eU0el3I9KPT3O5RuIQHP4D//RlY5cBr9f4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D+D3EAAAA2wAAAA8AAAAAAAAAAAAAAAAA&#10;nwIAAGRycy9kb3ducmV2LnhtbFBLBQYAAAAABAAEAPcAAACQAwAAAAA=&#10;">
                  <v:imagedata r:id="rId10" o:title=""/>
                  <v:path arrowok="t"/>
                </v:shape>
                <v:shape id="Picture 68" o:spid="_x0000_s1037" type="#_x0000_t75" style="position:absolute;left:50588;top:18406;width:1307;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PXabDAAAA2wAAAA8AAABkcnMvZG93bnJldi54bWxEj0FrwkAUhO8F/8PyBC9FN+aQhOgqIgp6&#10;Kk0L7fGRfU1Cs2/D7kbjv+8WCj0OM98Ms91Pphc3cr6zrGC9SkAQ11Z33Ch4fzsvCxA+IGvsLZOC&#10;B3nY72ZPWyy1vfMr3arQiFjCvkQFbQhDKaWvWzLoV3Ygjt6XdQZDlK6R2uE9lptepkmSSYMdx4UW&#10;Bzq2VH9Xo1FQXOzn9ZSPme+Kj5fn1NFBnkelFvPpsAERaAr/4T/6oiOXw++X+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9dpsMAAADbAAAADwAAAAAAAAAAAAAAAACf&#10;AgAAZHJzL2Rvd25yZXYueG1sUEsFBgAAAAAEAAQA9wAAAI8DAAAAAA==&#10;">
                  <v:imagedata r:id="rId10" o:title=""/>
                  <v:path arrowok="t"/>
                </v:shape>
                <v:line id="Line 69" o:spid="_x0000_s1038" style="position:absolute;visibility:visible;mso-wrap-style:square" from="32300,14487" to="32300,1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shape id="Text Box 70" o:spid="_x0000_s1039" type="#_x0000_t202" style="position:absolute;left:22206;top:6887;width:19419;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pScUA&#10;AADbAAAADwAAAGRycy9kb3ducmV2LnhtbESPT0sDMRTE74LfITzBm82qZdmuTUsVRCv1YP/cn5tn&#10;snbzsiSx3X57Iwg9DjPzG2Y6H1wnDhRi61nB7agAQdx43bJRsN0831QgYkLW2HkmBSeKMJ9dXkyx&#10;1v7IH3RYJyMyhGONCmxKfS1lbCw5jCPfE2fvyweHKctgpA54zHDXybuiKKXDlvOCxZ6eLDX79Y9T&#10;cB9Ony9782Yex6vdclG8l9+2KpW6vhoWDyASDekc/m+/agXVBP6+5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6lJxQAAANsAAAAPAAAAAAAAAAAAAAAAAJgCAABkcnMv&#10;ZG93bnJldi54bWxQSwUGAAAAAAQABAD1AAAAigMAAAAA&#10;" filled="f">
                  <v:textbox inset="0,0,0,0">
                    <w:txbxContent>
                      <w:p w:rsidR="00733BD1" w:rsidRPr="00CE3768" w:rsidRDefault="00733BD1" w:rsidP="003607A8">
                        <w:pPr>
                          <w:spacing w:after="0" w:line="240" w:lineRule="auto"/>
                          <w:jc w:val="center"/>
                          <w:rPr>
                            <w:rFonts w:ascii="Times New Roman" w:hAnsi="Times New Roman"/>
                            <w:sz w:val="24"/>
                            <w:szCs w:val="24"/>
                            <w:lang w:val="uk-UA"/>
                          </w:rPr>
                        </w:pPr>
                        <w:r w:rsidRPr="00CE3768">
                          <w:rPr>
                            <w:rFonts w:ascii="Times New Roman" w:hAnsi="Times New Roman"/>
                            <w:sz w:val="24"/>
                            <w:szCs w:val="24"/>
                          </w:rPr>
                          <w:t xml:space="preserve">Управляти використанням </w:t>
                        </w:r>
                        <w:r w:rsidRPr="00CE3768">
                          <w:rPr>
                            <w:rFonts w:ascii="Times New Roman" w:hAnsi="Times New Roman"/>
                            <w:sz w:val="24"/>
                            <w:szCs w:val="24"/>
                            <w:lang w:val="uk-UA"/>
                          </w:rPr>
                          <w:t>нематеріальних активів</w:t>
                        </w:r>
                      </w:p>
                    </w:txbxContent>
                  </v:textbox>
                </v:shape>
                <v:shape id="Text Box 71" o:spid="_x0000_s1040" type="#_x0000_t202" style="position:absolute;left:42157;top:6887;width:22765;height:7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WCcIA&#10;AADbAAAADwAAAGRycy9kb3ducmV2LnhtbERPTU8CMRC9m/gfmjHhJl3FbHClEDQxCMGDgPdxO7Yr&#10;2+mmLbD8e3og8fjyviez3rXiSCE2nhU8DAsQxLXXDRsFu+37/RhETMgaW8+k4EwRZtPbmwlW2p/4&#10;i46bZEQO4VihAptSV0kZa0sO49B3xJn79cFhyjAYqQOecrhr5WNRlNJhw7nBYkdvlur95uAUjML5&#10;Z7E3K/P6tP5ezovP8s+OS6UGd/38BUSiPv2Lr+4PreA5r89f8g+Q0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JYJwgAAANsAAAAPAAAAAAAAAAAAAAAAAJgCAABkcnMvZG93&#10;bnJldi54bWxQSwUGAAAAAAQABAD1AAAAhwMAAAAA&#10;" filled="f">
                  <v:textbox inset="0,0,0,0">
                    <w:txbxContent>
                      <w:p w:rsidR="00733BD1" w:rsidRPr="00CE3768" w:rsidRDefault="00733BD1" w:rsidP="003607A8">
                        <w:pPr>
                          <w:spacing w:after="0" w:line="240" w:lineRule="auto"/>
                          <w:jc w:val="center"/>
                          <w:rPr>
                            <w:rFonts w:ascii="Times New Roman" w:hAnsi="Times New Roman"/>
                            <w:sz w:val="24"/>
                            <w:szCs w:val="24"/>
                            <w:lang w:val="uk-UA"/>
                          </w:rPr>
                        </w:pPr>
                        <w:r w:rsidRPr="00CE3768">
                          <w:rPr>
                            <w:rFonts w:ascii="Times New Roman" w:hAnsi="Times New Roman"/>
                            <w:sz w:val="24"/>
                            <w:szCs w:val="24"/>
                          </w:rPr>
                          <w:t>Забезпечувати комфортні умови праці співробітни</w:t>
                        </w:r>
                        <w:r>
                          <w:rPr>
                            <w:rFonts w:ascii="Times New Roman" w:hAnsi="Times New Roman"/>
                            <w:sz w:val="24"/>
                            <w:szCs w:val="24"/>
                          </w:rPr>
                          <w:t>кам, повязаним з управлінням</w:t>
                        </w:r>
                        <w:r>
                          <w:rPr>
                            <w:rFonts w:ascii="Times New Roman" w:hAnsi="Times New Roman"/>
                            <w:sz w:val="24"/>
                            <w:szCs w:val="24"/>
                            <w:lang w:val="uk-UA"/>
                          </w:rPr>
                          <w:t xml:space="preserve"> нематеріальних активів</w:t>
                        </w:r>
                      </w:p>
                    </w:txbxContent>
                  </v:textbox>
                </v:shape>
                <v:shape id="Поле 91" o:spid="_x0000_s1041" type="#_x0000_t202" style="position:absolute;left:49035;top:21134;width:4497;height:1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h68UA&#10;AADbAAAADwAAAGRycy9kb3ducmV2LnhtbESPT2sCMRTE74V+h/AEL0Wzivhna5SiFArVQ1X0+rp5&#10;7i5uXpYk6tpPbwShx2FmfsNM542pxIWcLy0r6HUTEMSZ1SXnCnbbz84YhA/IGivLpOBGHuaz15cp&#10;ptpe+Ycum5CLCGGfooIihDqV0mcFGfRdWxNH72idwRCly6V2eI1wU8l+kgylwZLjQoE1LQrKTpuz&#10;UaBP++XaVX+H0Xo0yIJZ/U7Ob99KtVvNxzuIQE34Dz/bX1rBpAe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aHrxQAAANsAAAAPAAAAAAAAAAAAAAAAAJgCAABkcnMv&#10;ZG93bnJldi54bWxQSwUGAAAAAAQABAD1AAAAigMAAAAA&#10;" filled="f">
                  <v:textbox style="layout-flow:vertical;mso-layout-flow-alt:bottom-to-top" inset="0,0,0,0">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Управляти комерціалізацією та оціночною діяльністю</w:t>
                        </w:r>
                      </w:p>
                    </w:txbxContent>
                  </v:textbox>
                </v:shape>
                <v:shape id="Поле 92" o:spid="_x0000_s1042" type="#_x0000_t202" style="position:absolute;left:41682;top:20900;width:5905;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nMYA&#10;AADbAAAADwAAAGRycy9kb3ducmV2LnhtbESPQWvCQBSE70L/w/IKvYjZKKI1zSrFIgjVQ62019fs&#10;axLMvg27q8b+elcQehxm5hsmX3SmESdyvrasYJikIIgLq2suFew/V4NnED4ga2wsk4ILeVjMH3o5&#10;Ztqe+YNOu1CKCGGfoYIqhDaT0hcVGfSJbYmj92udwRClK6V2eI5w08hRmk6kwZrjQoUtLSsqDruj&#10;UaAPX29b1/x9T7fTcRHM5md27L8r9fTYvb6ACNSF//C9vdYKZi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c/nMYAAADbAAAADwAAAAAAAAAAAAAAAACYAgAAZHJz&#10;L2Rvd25yZXYueG1sUEsFBgAAAAAEAAQA9QAAAIsDAAAAAA==&#10;" filled="f">
                  <v:textbox style="layout-flow:vertical;mso-layout-flow-alt:bottom-to-top" inset="0,0,0,0">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 xml:space="preserve">Управляти портфелем прав </w:t>
                        </w:r>
                        <w:r>
                          <w:rPr>
                            <w:rFonts w:ascii="Times New Roman" w:hAnsi="Times New Roman"/>
                            <w:sz w:val="24"/>
                            <w:szCs w:val="24"/>
                            <w:lang w:val="uk-UA"/>
                          </w:rPr>
                          <w:t>та</w:t>
                        </w:r>
                        <w:r w:rsidRPr="00CE3768">
                          <w:rPr>
                            <w:rFonts w:ascii="Times New Roman" w:hAnsi="Times New Roman"/>
                            <w:sz w:val="24"/>
                            <w:szCs w:val="24"/>
                          </w:rPr>
                          <w:t xml:space="preserve"> </w:t>
                        </w:r>
                        <w:r w:rsidRPr="001E3715">
                          <w:rPr>
                            <w:rFonts w:ascii="Times New Roman" w:hAnsi="Times New Roman"/>
                            <w:sz w:val="24"/>
                            <w:szCs w:val="24"/>
                          </w:rPr>
                          <w:t>об’єктів інтелектуальної власності</w:t>
                        </w:r>
                      </w:p>
                    </w:txbxContent>
                  </v:textbox>
                </v:shape>
                <v:shape id="Поле 93" o:spid="_x0000_s1043" type="#_x0000_t202" style="position:absolute;left:34134;top:20897;width:6200;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aB8YA&#10;AADbAAAADwAAAGRycy9kb3ducmV2LnhtbESPW2sCMRSE3wv+h3AEX4pmtcXL1iilIhSqD17Q19PN&#10;cXdxc7IkUbf99U1B8HGYmW+Y6bwxlbiS86VlBf1eAoI4s7rkXMF+t+yOQfiArLGyTAp+yMN81nqa&#10;YqrtjTd03YZcRAj7FBUUIdSplD4ryKDv2Zo4eifrDIYoXS61w1uEm0oOkmQoDZYcFwqs6aOg7Ly9&#10;GAX6fFisXfV7HK1Hr1kwq+/J5flLqU67eX8DEagJj/C9/akVTF7g/0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aB8YAAADbAAAADwAAAAAAAAAAAAAAAACYAgAAZHJz&#10;L2Rvd25yZXYueG1sUEsFBgAAAAAEAAQA9QAAAIsDAAAAAA==&#10;" filled="f">
                  <v:textbox style="layout-flow:vertical;mso-layout-flow-alt:bottom-to-top" inset="0,0,0,0">
                    <w:txbxContent>
                      <w:p w:rsidR="00733BD1" w:rsidRPr="00A70C60" w:rsidRDefault="00733BD1" w:rsidP="003607A8">
                        <w:pPr>
                          <w:spacing w:after="0" w:line="240" w:lineRule="auto"/>
                          <w:jc w:val="center"/>
                          <w:rPr>
                            <w:rFonts w:ascii="Times New Roman" w:hAnsi="Times New Roman"/>
                            <w:sz w:val="24"/>
                            <w:szCs w:val="24"/>
                          </w:rPr>
                        </w:pPr>
                        <w:r w:rsidRPr="00A70C60">
                          <w:rPr>
                            <w:rFonts w:ascii="Times New Roman" w:hAnsi="Times New Roman"/>
                            <w:sz w:val="24"/>
                            <w:szCs w:val="24"/>
                          </w:rPr>
                          <w:t>Управляти зовнішньою інформацією та комунікаціями</w:t>
                        </w:r>
                      </w:p>
                    </w:txbxContent>
                  </v:textbox>
                </v:shape>
                <v:shape id="Поле 94" o:spid="_x0000_s1044" type="#_x0000_t202" style="position:absolute;left:26838;top:20663;width:6312;height:1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Cc8YA&#10;AADbAAAADwAAAGRycy9kb3ducmV2LnhtbESPQWvCQBSE74L/YXmFXsRsWqTWmFWkpSBYD1ppr8/s&#10;axLMvg27q0Z/fVcoeBxm5hsmn3emESdyvras4ClJQRAXVtdcKth9fQxfQfiArLGxTAou5GE+6/dy&#10;zLQ984ZO21CKCGGfoYIqhDaT0hcVGfSJbYmj92udwRClK6V2eI5w08jnNH2RBmuOCxW29FZRcdge&#10;jQJ9+H5fu+b6M16PR0Uwn/vJcbBS6vGhW0xBBOrCPfzfXmoFkxHcvs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Cc8YAAADbAAAADwAAAAAAAAAAAAAAAACYAgAAZHJz&#10;L2Rvd25yZXYueG1sUEsFBgAAAAAEAAQA9QAAAIsDAAAAAA==&#10;" filled="f">
                  <v:textbox style="layout-flow:vertical;mso-layout-flow-alt:bottom-to-top" inset="0,0,0,0">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Управляти внутрішньою інформацією та комунікаціями</w:t>
                        </w:r>
                      </w:p>
                    </w:txbxContent>
                  </v:textbox>
                </v:shape>
                <v:shape id="Поле 95" o:spid="_x0000_s1045" type="#_x0000_t202" style="position:absolute;left:21138;top:20663;width:4762;height:1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n6MYA&#10;AADbAAAADwAAAGRycy9kb3ducmV2LnhtbESPW2sCMRSE3wv+h3AEX4pmldbL1iilIhSqD17Q19PN&#10;cXdxc7IkUbf99U1B8HGYmW+Y6bwxlbiS86VlBf1eAoI4s7rkXMF+t+yOQfiArLGyTAp+yMN81nqa&#10;YqrtjTd03YZcRAj7FBUUIdSplD4ryKDv2Zo4eifrDIYoXS61w1uEm0oOkmQoDZYcFwqs6aOg7Ly9&#10;GAX6fFisXfV7HK1HL1kwq+/J5flLqU67eX8DEagJj/C9/akVTF7h/0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6n6MYAAADbAAAADwAAAAAAAAAAAAAAAACYAgAAZHJz&#10;L2Rvd25yZXYueG1sUEsFBgAAAAAEAAQA9QAAAIsDAAAAAA==&#10;" filled="f">
                  <v:textbox style="layout-flow:vertical;mso-layout-flow-alt:bottom-to-top" inset="0,0,0,0">
                    <w:txbxContent>
                      <w:p w:rsidR="00733BD1" w:rsidRPr="00CE3768" w:rsidRDefault="00733BD1" w:rsidP="003607A8">
                        <w:pPr>
                          <w:spacing w:after="0" w:line="240" w:lineRule="auto"/>
                          <w:jc w:val="center"/>
                          <w:rPr>
                            <w:rFonts w:ascii="Times New Roman" w:hAnsi="Times New Roman"/>
                            <w:sz w:val="24"/>
                            <w:szCs w:val="24"/>
                          </w:rPr>
                        </w:pPr>
                        <w:r w:rsidRPr="00CE3768">
                          <w:rPr>
                            <w:rFonts w:ascii="Times New Roman" w:hAnsi="Times New Roman"/>
                            <w:sz w:val="24"/>
                            <w:szCs w:val="24"/>
                          </w:rPr>
                          <w:t>Управляти організаційно- методичною базою</w:t>
                        </w:r>
                      </w:p>
                    </w:txbxContent>
                  </v:textbox>
                </v:shape>
                <v:shape id="Поле 96" o:spid="_x0000_s1046" type="#_x0000_t202" style="position:absolute;left:13981;top:20660;width:6362;height:1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5n8UA&#10;AADbAAAADwAAAGRycy9kb3ducmV2LnhtbESPQWsCMRSE74L/ITyhF9FspWhdjSKVQsF60Ep7fW6e&#10;u4ublyWJuvrrjVDwOMzMN8x03phKnMn50rKC134CgjizuuRcwe7ns/cOwgdkjZVlUnAlD/NZuzXF&#10;VNsLb+i8DbmIEPYpKihCqFMpfVaQQd+3NXH0DtYZDFG6XGqHlwg3lRwkyVAaLDkuFFjTR0HZcXsy&#10;CvTxd7l21e1vtB69ZcF878en7kqpl06zmIAI1IRn+L/9p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DmfxQAAANsAAAAPAAAAAAAAAAAAAAAAAJgCAABkcnMv&#10;ZG93bnJldi54bWxQSwUGAAAAAAQABAD1AAAAigMAAAAA&#10;" filled="f">
                  <v:textbox style="layout-flow:vertical;mso-layout-flow-alt:bottom-to-top" inset="0,0,0,0">
                    <w:txbxContent>
                      <w:p w:rsidR="00733BD1" w:rsidRPr="001E3715" w:rsidRDefault="00733BD1" w:rsidP="003607A8">
                        <w:pPr>
                          <w:spacing w:after="0" w:line="240" w:lineRule="auto"/>
                          <w:jc w:val="center"/>
                          <w:rPr>
                            <w:rFonts w:ascii="Times New Roman" w:hAnsi="Times New Roman"/>
                            <w:sz w:val="24"/>
                            <w:szCs w:val="24"/>
                          </w:rPr>
                        </w:pPr>
                        <w:r w:rsidRPr="001E3715">
                          <w:rPr>
                            <w:rFonts w:ascii="Times New Roman" w:hAnsi="Times New Roman"/>
                            <w:sz w:val="24"/>
                            <w:szCs w:val="24"/>
                          </w:rPr>
                          <w:t>Управляти інноваційним потенціалом і розвитком співробітників</w:t>
                        </w:r>
                      </w:p>
                    </w:txbxContent>
                  </v:textbox>
                </v:shape>
                <v:shape id="Поле 97" o:spid="_x0000_s1047" type="#_x0000_t202" style="position:absolute;left:5106;top:20663;width:8001;height:1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cBMUA&#10;AADbAAAADwAAAGRycy9kb3ducmV2LnhtbESPQWsCMRSE70L/Q3iFXkSzLcXVrVGKUiioh1rR63Pz&#10;uru4eVmSqFt/vREEj8PMfMOMp62pxYmcrywreO0nIIhzqysuFGx+v3pDED4ga6wtk4J/8jCdPHXG&#10;mGl75h86rUMhIoR9hgrKEJpMSp+XZND3bUMcvT/rDIYoXSG1w3OEm1q+JclAGqw4LpTY0Kyk/LA+&#10;GgX6sJ2vXH3Zpav0PQ9muR8duwulXp7bzw8QgdrwCN/b31rBKIX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JwExQAAANsAAAAPAAAAAAAAAAAAAAAAAJgCAABkcnMv&#10;ZG93bnJldi54bWxQSwUGAAAAAAQABAD1AAAAigMAAAAA&#10;" filled="f">
                  <v:textbox style="layout-flow:vertical;mso-layout-flow-alt:bottom-to-top" inset="0,0,0,0">
                    <w:txbxContent>
                      <w:p w:rsidR="00733BD1" w:rsidRPr="00CE3768" w:rsidRDefault="00733BD1" w:rsidP="003607A8">
                        <w:pPr>
                          <w:spacing w:after="0" w:line="240" w:lineRule="auto"/>
                          <w:ind w:left="164"/>
                          <w:rPr>
                            <w:rFonts w:ascii="Times New Roman" w:hAnsi="Times New Roman"/>
                            <w:sz w:val="24"/>
                            <w:szCs w:val="24"/>
                          </w:rPr>
                        </w:pPr>
                        <w:r w:rsidRPr="00CE3768">
                          <w:rPr>
                            <w:rFonts w:ascii="Times New Roman" w:hAnsi="Times New Roman"/>
                            <w:sz w:val="24"/>
                            <w:szCs w:val="24"/>
                          </w:rPr>
                          <w:t xml:space="preserve">Управляти </w:t>
                        </w:r>
                        <w:r w:rsidRPr="001E3715">
                          <w:rPr>
                            <w:rFonts w:ascii="Times New Roman" w:hAnsi="Times New Roman"/>
                            <w:sz w:val="24"/>
                            <w:szCs w:val="24"/>
                          </w:rPr>
                          <w:t xml:space="preserve">науково-дослідними та дослідно-конструкторськими роботами </w:t>
                        </w:r>
                        <w:r w:rsidRPr="00CE3768">
                          <w:rPr>
                            <w:rFonts w:ascii="Times New Roman" w:hAnsi="Times New Roman"/>
                            <w:sz w:val="24"/>
                            <w:szCs w:val="24"/>
                          </w:rPr>
                          <w:t>та інноваціями</w:t>
                        </w:r>
                      </w:p>
                    </w:txbxContent>
                  </v:textbox>
                </v:shape>
                <v:rect id="Прямоугольник 98" o:spid="_x0000_s1048" style="position:absolute;left:15556;width:31242;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yxcAA&#10;AADbAAAADwAAAGRycy9kb3ducmV2LnhtbERPTYvCMBC9C/6HMMLeNNWDrtUoKiwuspetgnobmrEt&#10;NpOSZG3995uD4PHxvpfrztTiQc5XlhWMRwkI4tzqigsFp+PX8BOED8gaa8uk4Eke1qt+b4mpti3/&#10;0iMLhYgh7FNUUIbQpFL6vCSDfmQb4sjdrDMYInSF1A7bGG5qOUmSqTRYcWwosaFdSfk9+zMKNu12&#10;sr/6a/Y059nlxD/y4Fqp1Meg2yxABOrCW/xyf2sF8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ByxcAAAADbAAAADwAAAAAAAAAAAAAAAACYAgAAZHJzL2Rvd25y&#10;ZXYueG1sUEsFBgAAAAAEAAQA9QAAAIUDAAAAAA==&#10;" fillcolor="window" strokecolor="windowText">
                  <v:textbox>
                    <w:txbxContent>
                      <w:p w:rsidR="00733BD1" w:rsidRPr="00705771" w:rsidRDefault="00733BD1" w:rsidP="003607A8">
                        <w:pPr>
                          <w:jc w:val="center"/>
                          <w:rPr>
                            <w:rFonts w:ascii="Times New Roman" w:hAnsi="Times New Roman"/>
                            <w:sz w:val="24"/>
                            <w:szCs w:val="24"/>
                            <w:lang w:val="uk-UA"/>
                          </w:rPr>
                        </w:pPr>
                        <w:r w:rsidRPr="00705771">
                          <w:rPr>
                            <w:rFonts w:ascii="Times New Roman" w:hAnsi="Times New Roman"/>
                            <w:sz w:val="24"/>
                            <w:szCs w:val="24"/>
                            <w:lang w:val="uk-UA"/>
                          </w:rPr>
                          <w:t xml:space="preserve">Ефективне управління нематеріальними активами </w:t>
                        </w:r>
                      </w:p>
                    </w:txbxContent>
                  </v:textbox>
                </v:rect>
                <v:shapetype id="_x0000_t32" coordsize="21600,21600" o:spt="32" o:oned="t" path="m,l21600,21600e" filled="f">
                  <v:path arrowok="t" fillok="f" o:connecttype="none"/>
                  <o:lock v:ext="edit" shapetype="t"/>
                </v:shapetype>
                <v:shape id="Прямая со стрелкой 99" o:spid="_x0000_s1049" type="#_x0000_t32" style="position:absolute;left:31113;top:52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fBgMQAAADbAAAADwAAAGRycy9kb3ducmV2LnhtbESPQWsCMRSE7wX/Q3iCt5pVqOhqlCpW&#10;BCnUtb0/Ns/dtZuXJYm6+uuNUOhxmJlvmNmiNbW4kPOVZQWDfgKCOLe64kLB9+HjdQzCB2SNtWVS&#10;cCMPi3nnZYaptlfe0yULhYgQ9ikqKENoUil9XpJB37cNcfSO1hkMUbpCaofXCDe1HCbJSBqsOC6U&#10;2NCqpPw3OxsFdnk86583uxy7zzxbf8nTbbe5K9Xrtu9TEIHa8B/+a2+1gskE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8GAxAAAANsAAAAPAAAAAAAAAAAA&#10;AAAAAKECAABkcnMvZG93bnJldi54bWxQSwUGAAAAAAQABAD5AAAAkgMAAAAA&#10;" strokecolor="windowText">
                  <v:stroke endarrow="open"/>
                </v:shape>
                <v:shape id="Прямая со стрелкой 100" o:spid="_x0000_s1050" type="#_x0000_t32" style="position:absolute;left:17219;top:52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rRcUAAADcAAAADwAAAGRycy9kb3ducmV2LnhtbESPQWvCQBCF74L/YZlCb7qp0CKpq6jY&#10;UihCm9b7kB2TaHY27K4a++udQ8HbDO/Ne9/MFr1r1ZlCbDwbeBpnoIhLbxuuDPz+vI2moGJCtth6&#10;JgNXirCYDwczzK2/8Dedi1QpCeGYo4E6pS7XOpY1OYxj3xGLtvfBYZI1VNoGvEi4a/Uky160w4al&#10;ocaO1jWVx+LkDPjV/mR3z341Dduy2Hzpw/Xz/c+Yx4d++QoqUZ/u5v/rDyv4meDLMzK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urRcUAAADcAAAADwAAAAAAAAAA&#10;AAAAAAChAgAAZHJzL2Rvd25yZXYueG1sUEsFBgAAAAAEAAQA+QAAAJMDAAAAAA==&#10;" strokecolor="windowText">
                  <v:stroke endarrow="open"/>
                </v:shape>
                <v:shape id="Прямая со стрелкой 101" o:spid="_x0000_s1051" type="#_x0000_t32" style="position:absolute;left:45126;top:5225;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O3sEAAADcAAAADwAAAGRycy9kb3ducmV2LnhtbERP32vCMBB+F/Y/hBv4pqmCIp1R5pgi&#10;iDDrfD+as61rLiWJWv3rjTDw7T6+nzedt6YWF3K+sqxg0E9AEOdWV1wo+N0vexMQPiBrrC2Tght5&#10;mM/eOlNMtb3yji5ZKEQMYZ+igjKEJpXS5yUZ9H3bEEfuaJ3BEKErpHZ4jeGmlsMkGUuDFceGEhv6&#10;Kin/y85GgV0cz/owsouJ2+bZ94883Taru1Ld9/bzA0SgNrzE/+61jvOT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w7ewQAAANwAAAAPAAAAAAAAAAAAAAAA&#10;AKECAABkcnMvZG93bnJldi54bWxQSwUGAAAAAAQABAD5AAAAjwMAAAAA&#10;" strokecolor="windowText">
                  <v:stroke endarrow="open"/>
                </v:shape>
                <w10:anchorlock/>
              </v:group>
            </w:pict>
          </mc:Fallback>
        </mc:AlternateContent>
      </w:r>
    </w:p>
    <w:p w:rsidR="003607A8" w:rsidRDefault="004965D6"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Рис.1.</w:t>
      </w:r>
      <w:r w:rsidR="003607A8" w:rsidRPr="00F51C9A">
        <w:rPr>
          <w:rFonts w:ascii="Times New Roman" w:eastAsia="Calibri" w:hAnsi="Times New Roman" w:cs="Times New Roman"/>
          <w:sz w:val="28"/>
          <w:szCs w:val="28"/>
          <w:lang w:val="uk-UA"/>
        </w:rPr>
        <w:t>1 Функціональна модель системи управлі</w:t>
      </w:r>
      <w:r w:rsidR="00B96C82">
        <w:rPr>
          <w:rFonts w:ascii="Times New Roman" w:eastAsia="Calibri" w:hAnsi="Times New Roman" w:cs="Times New Roman"/>
          <w:sz w:val="28"/>
          <w:szCs w:val="28"/>
          <w:lang w:val="uk-UA"/>
        </w:rPr>
        <w:t>ння нематеріальними активами [11</w:t>
      </w:r>
      <w:r w:rsidR="003607A8" w:rsidRPr="00F51C9A">
        <w:rPr>
          <w:rFonts w:ascii="Times New Roman" w:eastAsia="Calibri" w:hAnsi="Times New Roman" w:cs="Times New Roman"/>
          <w:sz w:val="28"/>
          <w:szCs w:val="28"/>
          <w:lang w:val="uk-UA"/>
        </w:rPr>
        <w:t>].</w:t>
      </w:r>
    </w:p>
    <w:p w:rsidR="008A4B2A" w:rsidRPr="00F51C9A" w:rsidRDefault="008A4B2A" w:rsidP="00CE448C">
      <w:pPr>
        <w:spacing w:after="0" w:line="360" w:lineRule="auto"/>
        <w:ind w:firstLine="709"/>
        <w:jc w:val="both"/>
        <w:rPr>
          <w:rFonts w:ascii="Times New Roman" w:eastAsia="Calibri" w:hAnsi="Times New Roman" w:cs="Times New Roman"/>
          <w:sz w:val="28"/>
          <w:szCs w:val="28"/>
          <w:lang w:val="uk-UA"/>
        </w:rPr>
      </w:pPr>
    </w:p>
    <w:p w:rsidR="003607A8" w:rsidRDefault="00AD50FA"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стверджує автор «д</w:t>
      </w:r>
      <w:r w:rsidR="003607A8" w:rsidRPr="00F51C9A">
        <w:rPr>
          <w:rFonts w:ascii="Times New Roman" w:eastAsia="Calibri" w:hAnsi="Times New Roman" w:cs="Times New Roman"/>
          <w:sz w:val="28"/>
          <w:szCs w:val="28"/>
          <w:lang w:val="uk-UA"/>
        </w:rPr>
        <w:t xml:space="preserve">о складу функціональних обов’язків підсистеми управління науково-дослідними та дослідно-конструкторськими роботами й технологічними інноваціями входять: планування, організація, контроль і регулювання процесу розвитку наукових і технічних знань фахівців; формування інформаційно-інтелектуального середовища, що сприяє генеруванню нових ідей, розвитку творчості, винахідливості, раціоналізації; формування інтелектуальної бази, що дозволяє авіатранспортним підприємствам утримувати свої позиції в зовнішньому середовищі, яке постійно змінюється так, щоб у разі виникнення необхідності мати можливість долучати наявні інформаційно-інтелектуальні ресурси в розробці й реалізації </w:t>
      </w:r>
      <w:r w:rsidR="003607A8" w:rsidRPr="00F51C9A">
        <w:rPr>
          <w:rFonts w:ascii="Times New Roman" w:eastAsia="Calibri" w:hAnsi="Times New Roman" w:cs="Times New Roman"/>
          <w:sz w:val="28"/>
          <w:szCs w:val="28"/>
          <w:lang w:val="uk-UA"/>
        </w:rPr>
        <w:lastRenderedPageBreak/>
        <w:t>тієї продукції та послуг, на яку в даний момент ринок формує максимальний попит. Крім того, найважливіша функція цієї підсистеми — розробка програм і визначення напрямів ств</w:t>
      </w:r>
      <w:r w:rsidR="00D10296">
        <w:rPr>
          <w:rFonts w:ascii="Times New Roman" w:eastAsia="Calibri" w:hAnsi="Times New Roman" w:cs="Times New Roman"/>
          <w:sz w:val="28"/>
          <w:szCs w:val="28"/>
          <w:lang w:val="uk-UA"/>
        </w:rPr>
        <w:t>орення нематеріальних активів</w:t>
      </w:r>
      <w:r>
        <w:rPr>
          <w:rFonts w:ascii="Times New Roman" w:eastAsia="Calibri" w:hAnsi="Times New Roman" w:cs="Times New Roman"/>
          <w:sz w:val="28"/>
          <w:szCs w:val="28"/>
          <w:lang w:val="uk-UA"/>
        </w:rPr>
        <w:t>»</w:t>
      </w:r>
      <w:r w:rsidR="00D10296">
        <w:rPr>
          <w:rFonts w:ascii="Times New Roman" w:eastAsia="Calibri" w:hAnsi="Times New Roman" w:cs="Times New Roman"/>
          <w:sz w:val="28"/>
          <w:szCs w:val="28"/>
          <w:lang w:val="uk-UA"/>
        </w:rPr>
        <w:t xml:space="preserve"> [</w:t>
      </w:r>
      <w:r w:rsidR="00B96C82">
        <w:rPr>
          <w:rFonts w:ascii="Times New Roman" w:eastAsia="Calibri" w:hAnsi="Times New Roman" w:cs="Times New Roman"/>
          <w:sz w:val="28"/>
          <w:szCs w:val="28"/>
          <w:lang w:val="uk-UA"/>
        </w:rPr>
        <w:t xml:space="preserve">22, </w:t>
      </w:r>
      <w:r w:rsidR="00D10296">
        <w:rPr>
          <w:rFonts w:ascii="Times New Roman" w:eastAsia="Calibri" w:hAnsi="Times New Roman" w:cs="Times New Roman"/>
          <w:sz w:val="28"/>
          <w:szCs w:val="28"/>
          <w:lang w:val="uk-UA"/>
        </w:rPr>
        <w:t>3</w:t>
      </w:r>
      <w:r w:rsidR="00B96C82">
        <w:rPr>
          <w:rFonts w:ascii="Times New Roman" w:eastAsia="Calibri" w:hAnsi="Times New Roman" w:cs="Times New Roman"/>
          <w:sz w:val="28"/>
          <w:szCs w:val="28"/>
          <w:lang w:val="uk-UA"/>
        </w:rPr>
        <w:t>8</w:t>
      </w:r>
      <w:r w:rsidR="003607A8" w:rsidRPr="00F51C9A">
        <w:rPr>
          <w:rFonts w:ascii="Times New Roman" w:eastAsia="Calibri" w:hAnsi="Times New Roman" w:cs="Times New Roman"/>
          <w:sz w:val="28"/>
          <w:szCs w:val="28"/>
          <w:lang w:val="uk-UA"/>
        </w:rPr>
        <w:t>].</w:t>
      </w:r>
    </w:p>
    <w:p w:rsidR="008A4B2A" w:rsidRPr="00F51C9A" w:rsidRDefault="008A4B2A" w:rsidP="00CE448C">
      <w:pPr>
        <w:spacing w:after="0" w:line="360" w:lineRule="auto"/>
        <w:ind w:firstLine="709"/>
        <w:jc w:val="both"/>
        <w:rPr>
          <w:rFonts w:ascii="Times New Roman" w:eastAsia="Calibri" w:hAnsi="Times New Roman" w:cs="Times New Roman"/>
          <w:sz w:val="28"/>
          <w:szCs w:val="28"/>
          <w:lang w:val="uk-UA"/>
        </w:rPr>
      </w:pP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uk-UA" w:eastAsia="uk-UA"/>
        </w:rPr>
        <mc:AlternateContent>
          <mc:Choice Requires="wpg">
            <w:drawing>
              <wp:inline distT="0" distB="0" distL="0" distR="0" wp14:anchorId="2877FE2E" wp14:editId="1E5EEE86">
                <wp:extent cx="5616575" cy="3796145"/>
                <wp:effectExtent l="0" t="0" r="22225" b="13970"/>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3796145"/>
                          <a:chOff x="857" y="248"/>
                          <a:chExt cx="6758" cy="3209"/>
                        </a:xfrm>
                      </wpg:grpSpPr>
                      <wps:wsp>
                        <wps:cNvPr id="103" name="Line 86"/>
                        <wps:cNvCnPr/>
                        <wps:spPr bwMode="auto">
                          <a:xfrm>
                            <a:off x="1555" y="780"/>
                            <a:ext cx="5345"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AutoShape 87"/>
                        <wps:cNvSpPr>
                          <a:spLocks/>
                        </wps:cNvSpPr>
                        <wps:spPr bwMode="auto">
                          <a:xfrm>
                            <a:off x="4018" y="656"/>
                            <a:ext cx="120" cy="1725"/>
                          </a:xfrm>
                          <a:custGeom>
                            <a:avLst/>
                            <a:gdLst>
                              <a:gd name="T0" fmla="+- 0 4068 4018"/>
                              <a:gd name="T1" fmla="*/ T0 w 120"/>
                              <a:gd name="T2" fmla="+- 0 2187 595"/>
                              <a:gd name="T3" fmla="*/ 2187 h 1712"/>
                              <a:gd name="T4" fmla="+- 0 4018 4018"/>
                              <a:gd name="T5" fmla="*/ T4 w 120"/>
                              <a:gd name="T6" fmla="+- 0 2187 595"/>
                              <a:gd name="T7" fmla="*/ 2187 h 1712"/>
                              <a:gd name="T8" fmla="+- 0 4078 4018"/>
                              <a:gd name="T9" fmla="*/ T8 w 120"/>
                              <a:gd name="T10" fmla="+- 0 2307 595"/>
                              <a:gd name="T11" fmla="*/ 2307 h 1712"/>
                              <a:gd name="T12" fmla="+- 0 4123 4018"/>
                              <a:gd name="T13" fmla="*/ T12 w 120"/>
                              <a:gd name="T14" fmla="+- 0 2217 595"/>
                              <a:gd name="T15" fmla="*/ 2217 h 1712"/>
                              <a:gd name="T16" fmla="+- 0 4072 4018"/>
                              <a:gd name="T17" fmla="*/ T16 w 120"/>
                              <a:gd name="T18" fmla="+- 0 2217 595"/>
                              <a:gd name="T19" fmla="*/ 2217 h 1712"/>
                              <a:gd name="T20" fmla="+- 0 4068 4018"/>
                              <a:gd name="T21" fmla="*/ T20 w 120"/>
                              <a:gd name="T22" fmla="+- 0 2212 595"/>
                              <a:gd name="T23" fmla="*/ 2212 h 1712"/>
                              <a:gd name="T24" fmla="+- 0 4068 4018"/>
                              <a:gd name="T25" fmla="*/ T24 w 120"/>
                              <a:gd name="T26" fmla="+- 0 2187 595"/>
                              <a:gd name="T27" fmla="*/ 2187 h 1712"/>
                              <a:gd name="T28" fmla="+- 0 4084 4018"/>
                              <a:gd name="T29" fmla="*/ T28 w 120"/>
                              <a:gd name="T30" fmla="+- 0 595 595"/>
                              <a:gd name="T31" fmla="*/ 595 h 1712"/>
                              <a:gd name="T32" fmla="+- 0 4072 4018"/>
                              <a:gd name="T33" fmla="*/ T32 w 120"/>
                              <a:gd name="T34" fmla="+- 0 595 595"/>
                              <a:gd name="T35" fmla="*/ 595 h 1712"/>
                              <a:gd name="T36" fmla="+- 0 4068 4018"/>
                              <a:gd name="T37" fmla="*/ T36 w 120"/>
                              <a:gd name="T38" fmla="+- 0 599 595"/>
                              <a:gd name="T39" fmla="*/ 599 h 1712"/>
                              <a:gd name="T40" fmla="+- 0 4068 4018"/>
                              <a:gd name="T41" fmla="*/ T40 w 120"/>
                              <a:gd name="T42" fmla="+- 0 2212 595"/>
                              <a:gd name="T43" fmla="*/ 2212 h 1712"/>
                              <a:gd name="T44" fmla="+- 0 4072 4018"/>
                              <a:gd name="T45" fmla="*/ T44 w 120"/>
                              <a:gd name="T46" fmla="+- 0 2217 595"/>
                              <a:gd name="T47" fmla="*/ 2217 h 1712"/>
                              <a:gd name="T48" fmla="+- 0 4084 4018"/>
                              <a:gd name="T49" fmla="*/ T48 w 120"/>
                              <a:gd name="T50" fmla="+- 0 2217 595"/>
                              <a:gd name="T51" fmla="*/ 2217 h 1712"/>
                              <a:gd name="T52" fmla="+- 0 4088 4018"/>
                              <a:gd name="T53" fmla="*/ T52 w 120"/>
                              <a:gd name="T54" fmla="+- 0 2212 595"/>
                              <a:gd name="T55" fmla="*/ 2212 h 1712"/>
                              <a:gd name="T56" fmla="+- 0 4088 4018"/>
                              <a:gd name="T57" fmla="*/ T56 w 120"/>
                              <a:gd name="T58" fmla="+- 0 599 595"/>
                              <a:gd name="T59" fmla="*/ 599 h 1712"/>
                              <a:gd name="T60" fmla="+- 0 4084 4018"/>
                              <a:gd name="T61" fmla="*/ T60 w 120"/>
                              <a:gd name="T62" fmla="+- 0 595 595"/>
                              <a:gd name="T63" fmla="*/ 595 h 1712"/>
                              <a:gd name="T64" fmla="+- 0 4138 4018"/>
                              <a:gd name="T65" fmla="*/ T64 w 120"/>
                              <a:gd name="T66" fmla="+- 0 2187 595"/>
                              <a:gd name="T67" fmla="*/ 2187 h 1712"/>
                              <a:gd name="T68" fmla="+- 0 4088 4018"/>
                              <a:gd name="T69" fmla="*/ T68 w 120"/>
                              <a:gd name="T70" fmla="+- 0 2187 595"/>
                              <a:gd name="T71" fmla="*/ 2187 h 1712"/>
                              <a:gd name="T72" fmla="+- 0 4088 4018"/>
                              <a:gd name="T73" fmla="*/ T72 w 120"/>
                              <a:gd name="T74" fmla="+- 0 2212 595"/>
                              <a:gd name="T75" fmla="*/ 2212 h 1712"/>
                              <a:gd name="T76" fmla="+- 0 4084 4018"/>
                              <a:gd name="T77" fmla="*/ T76 w 120"/>
                              <a:gd name="T78" fmla="+- 0 2217 595"/>
                              <a:gd name="T79" fmla="*/ 2217 h 1712"/>
                              <a:gd name="T80" fmla="+- 0 4123 4018"/>
                              <a:gd name="T81" fmla="*/ T80 w 120"/>
                              <a:gd name="T82" fmla="+- 0 2217 595"/>
                              <a:gd name="T83" fmla="*/ 2217 h 1712"/>
                              <a:gd name="T84" fmla="+- 0 4138 4018"/>
                              <a:gd name="T85" fmla="*/ T84 w 120"/>
                              <a:gd name="T86" fmla="+- 0 2187 595"/>
                              <a:gd name="T87" fmla="*/ 2187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712">
                                <a:moveTo>
                                  <a:pt x="50" y="1592"/>
                                </a:moveTo>
                                <a:lnTo>
                                  <a:pt x="0" y="1592"/>
                                </a:lnTo>
                                <a:lnTo>
                                  <a:pt x="60" y="1712"/>
                                </a:lnTo>
                                <a:lnTo>
                                  <a:pt x="105" y="1622"/>
                                </a:lnTo>
                                <a:lnTo>
                                  <a:pt x="54" y="1622"/>
                                </a:lnTo>
                                <a:lnTo>
                                  <a:pt x="50" y="1617"/>
                                </a:lnTo>
                                <a:lnTo>
                                  <a:pt x="50" y="1592"/>
                                </a:lnTo>
                                <a:close/>
                                <a:moveTo>
                                  <a:pt x="66" y="0"/>
                                </a:moveTo>
                                <a:lnTo>
                                  <a:pt x="54" y="0"/>
                                </a:lnTo>
                                <a:lnTo>
                                  <a:pt x="50" y="4"/>
                                </a:lnTo>
                                <a:lnTo>
                                  <a:pt x="50" y="1617"/>
                                </a:lnTo>
                                <a:lnTo>
                                  <a:pt x="54" y="1622"/>
                                </a:lnTo>
                                <a:lnTo>
                                  <a:pt x="66" y="1622"/>
                                </a:lnTo>
                                <a:lnTo>
                                  <a:pt x="70" y="1617"/>
                                </a:lnTo>
                                <a:lnTo>
                                  <a:pt x="70" y="4"/>
                                </a:lnTo>
                                <a:lnTo>
                                  <a:pt x="66" y="0"/>
                                </a:lnTo>
                                <a:close/>
                                <a:moveTo>
                                  <a:pt x="120" y="1592"/>
                                </a:moveTo>
                                <a:lnTo>
                                  <a:pt x="70" y="1592"/>
                                </a:lnTo>
                                <a:lnTo>
                                  <a:pt x="70" y="1617"/>
                                </a:lnTo>
                                <a:lnTo>
                                  <a:pt x="66" y="1622"/>
                                </a:lnTo>
                                <a:lnTo>
                                  <a:pt x="105" y="1622"/>
                                </a:lnTo>
                                <a:lnTo>
                                  <a:pt x="120" y="15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5" y="769"/>
                            <a:ext cx="12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44" y="781"/>
                            <a:ext cx="12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22" y="781"/>
                            <a:ext cx="12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23" y="781"/>
                            <a:ext cx="12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2"/>
                        <wps:cNvSpPr>
                          <a:spLocks/>
                        </wps:cNvSpPr>
                        <wps:spPr bwMode="auto">
                          <a:xfrm>
                            <a:off x="2302" y="770"/>
                            <a:ext cx="3662" cy="1684"/>
                          </a:xfrm>
                          <a:custGeom>
                            <a:avLst/>
                            <a:gdLst>
                              <a:gd name="T0" fmla="+- 0 2422 2302"/>
                              <a:gd name="T1" fmla="*/ T0 w 3662"/>
                              <a:gd name="T2" fmla="+- 0 2187 771"/>
                              <a:gd name="T3" fmla="*/ 2187 h 1536"/>
                              <a:gd name="T4" fmla="+- 0 2372 2302"/>
                              <a:gd name="T5" fmla="*/ T4 w 3662"/>
                              <a:gd name="T6" fmla="+- 0 2187 771"/>
                              <a:gd name="T7" fmla="*/ 2187 h 1536"/>
                              <a:gd name="T8" fmla="+- 0 2372 2302"/>
                              <a:gd name="T9" fmla="*/ T8 w 3662"/>
                              <a:gd name="T10" fmla="+- 0 775 771"/>
                              <a:gd name="T11" fmla="*/ 775 h 1536"/>
                              <a:gd name="T12" fmla="+- 0 2368 2302"/>
                              <a:gd name="T13" fmla="*/ T12 w 3662"/>
                              <a:gd name="T14" fmla="+- 0 771 771"/>
                              <a:gd name="T15" fmla="*/ 771 h 1536"/>
                              <a:gd name="T16" fmla="+- 0 2356 2302"/>
                              <a:gd name="T17" fmla="*/ T16 w 3662"/>
                              <a:gd name="T18" fmla="+- 0 771 771"/>
                              <a:gd name="T19" fmla="*/ 771 h 1536"/>
                              <a:gd name="T20" fmla="+- 0 2352 2302"/>
                              <a:gd name="T21" fmla="*/ T20 w 3662"/>
                              <a:gd name="T22" fmla="+- 0 775 771"/>
                              <a:gd name="T23" fmla="*/ 775 h 1536"/>
                              <a:gd name="T24" fmla="+- 0 2352 2302"/>
                              <a:gd name="T25" fmla="*/ T24 w 3662"/>
                              <a:gd name="T26" fmla="+- 0 2187 771"/>
                              <a:gd name="T27" fmla="*/ 2187 h 1536"/>
                              <a:gd name="T28" fmla="+- 0 2302 2302"/>
                              <a:gd name="T29" fmla="*/ T28 w 3662"/>
                              <a:gd name="T30" fmla="+- 0 2187 771"/>
                              <a:gd name="T31" fmla="*/ 2187 h 1536"/>
                              <a:gd name="T32" fmla="+- 0 2362 2302"/>
                              <a:gd name="T33" fmla="*/ T32 w 3662"/>
                              <a:gd name="T34" fmla="+- 0 2307 771"/>
                              <a:gd name="T35" fmla="*/ 2307 h 1536"/>
                              <a:gd name="T36" fmla="+- 0 2407 2302"/>
                              <a:gd name="T37" fmla="*/ T36 w 3662"/>
                              <a:gd name="T38" fmla="+- 0 2217 771"/>
                              <a:gd name="T39" fmla="*/ 2217 h 1536"/>
                              <a:gd name="T40" fmla="+- 0 2422 2302"/>
                              <a:gd name="T41" fmla="*/ T40 w 3662"/>
                              <a:gd name="T42" fmla="+- 0 2187 771"/>
                              <a:gd name="T43" fmla="*/ 2187 h 1536"/>
                              <a:gd name="T44" fmla="+- 0 5964 2302"/>
                              <a:gd name="T45" fmla="*/ T44 w 3662"/>
                              <a:gd name="T46" fmla="+- 0 2187 771"/>
                              <a:gd name="T47" fmla="*/ 2187 h 1536"/>
                              <a:gd name="T48" fmla="+- 0 5914 2302"/>
                              <a:gd name="T49" fmla="*/ T48 w 3662"/>
                              <a:gd name="T50" fmla="+- 0 2187 771"/>
                              <a:gd name="T51" fmla="*/ 2187 h 1536"/>
                              <a:gd name="T52" fmla="+- 0 5914 2302"/>
                              <a:gd name="T53" fmla="*/ T52 w 3662"/>
                              <a:gd name="T54" fmla="+- 0 775 771"/>
                              <a:gd name="T55" fmla="*/ 775 h 1536"/>
                              <a:gd name="T56" fmla="+- 0 5910 2302"/>
                              <a:gd name="T57" fmla="*/ T56 w 3662"/>
                              <a:gd name="T58" fmla="+- 0 771 771"/>
                              <a:gd name="T59" fmla="*/ 771 h 1536"/>
                              <a:gd name="T60" fmla="+- 0 5898 2302"/>
                              <a:gd name="T61" fmla="*/ T60 w 3662"/>
                              <a:gd name="T62" fmla="+- 0 771 771"/>
                              <a:gd name="T63" fmla="*/ 771 h 1536"/>
                              <a:gd name="T64" fmla="+- 0 5894 2302"/>
                              <a:gd name="T65" fmla="*/ T64 w 3662"/>
                              <a:gd name="T66" fmla="+- 0 775 771"/>
                              <a:gd name="T67" fmla="*/ 775 h 1536"/>
                              <a:gd name="T68" fmla="+- 0 5894 2302"/>
                              <a:gd name="T69" fmla="*/ T68 w 3662"/>
                              <a:gd name="T70" fmla="+- 0 2187 771"/>
                              <a:gd name="T71" fmla="*/ 2187 h 1536"/>
                              <a:gd name="T72" fmla="+- 0 5844 2302"/>
                              <a:gd name="T73" fmla="*/ T72 w 3662"/>
                              <a:gd name="T74" fmla="+- 0 2187 771"/>
                              <a:gd name="T75" fmla="*/ 2187 h 1536"/>
                              <a:gd name="T76" fmla="+- 0 5904 2302"/>
                              <a:gd name="T77" fmla="*/ T76 w 3662"/>
                              <a:gd name="T78" fmla="+- 0 2307 771"/>
                              <a:gd name="T79" fmla="*/ 2307 h 1536"/>
                              <a:gd name="T80" fmla="+- 0 5949 2302"/>
                              <a:gd name="T81" fmla="*/ T80 w 3662"/>
                              <a:gd name="T82" fmla="+- 0 2217 771"/>
                              <a:gd name="T83" fmla="*/ 2217 h 1536"/>
                              <a:gd name="T84" fmla="+- 0 5964 2302"/>
                              <a:gd name="T85" fmla="*/ T84 w 3662"/>
                              <a:gd name="T86" fmla="+- 0 2187 771"/>
                              <a:gd name="T87" fmla="*/ 2187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62" h="1536">
                                <a:moveTo>
                                  <a:pt x="120" y="1416"/>
                                </a:moveTo>
                                <a:lnTo>
                                  <a:pt x="70" y="1416"/>
                                </a:lnTo>
                                <a:lnTo>
                                  <a:pt x="70" y="4"/>
                                </a:lnTo>
                                <a:lnTo>
                                  <a:pt x="66" y="0"/>
                                </a:lnTo>
                                <a:lnTo>
                                  <a:pt x="54" y="0"/>
                                </a:lnTo>
                                <a:lnTo>
                                  <a:pt x="50" y="4"/>
                                </a:lnTo>
                                <a:lnTo>
                                  <a:pt x="50" y="1416"/>
                                </a:lnTo>
                                <a:lnTo>
                                  <a:pt x="0" y="1416"/>
                                </a:lnTo>
                                <a:lnTo>
                                  <a:pt x="60" y="1536"/>
                                </a:lnTo>
                                <a:lnTo>
                                  <a:pt x="105" y="1446"/>
                                </a:lnTo>
                                <a:lnTo>
                                  <a:pt x="120" y="1416"/>
                                </a:lnTo>
                                <a:close/>
                                <a:moveTo>
                                  <a:pt x="3662" y="1416"/>
                                </a:moveTo>
                                <a:lnTo>
                                  <a:pt x="3612" y="1416"/>
                                </a:lnTo>
                                <a:lnTo>
                                  <a:pt x="3612" y="4"/>
                                </a:lnTo>
                                <a:lnTo>
                                  <a:pt x="3608" y="0"/>
                                </a:lnTo>
                                <a:lnTo>
                                  <a:pt x="3596" y="0"/>
                                </a:lnTo>
                                <a:lnTo>
                                  <a:pt x="3592" y="4"/>
                                </a:lnTo>
                                <a:lnTo>
                                  <a:pt x="3592" y="1416"/>
                                </a:lnTo>
                                <a:lnTo>
                                  <a:pt x="3542" y="1416"/>
                                </a:lnTo>
                                <a:lnTo>
                                  <a:pt x="3602" y="1536"/>
                                </a:lnTo>
                                <a:lnTo>
                                  <a:pt x="3647" y="1446"/>
                                </a:lnTo>
                                <a:lnTo>
                                  <a:pt x="3662" y="14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93"/>
                        <wps:cNvSpPr txBox="1">
                          <a:spLocks noChangeArrowheads="1"/>
                        </wps:cNvSpPr>
                        <wps:spPr bwMode="auto">
                          <a:xfrm>
                            <a:off x="5042" y="2454"/>
                            <a:ext cx="2105" cy="9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69"/>
                                <w:ind w:left="339" w:right="335" w:hanging="2"/>
                                <w:jc w:val="center"/>
                                <w:rPr>
                                  <w:rFonts w:ascii="Times New Roman" w:hAnsi="Times New Roman"/>
                                  <w:sz w:val="24"/>
                                  <w:szCs w:val="24"/>
                                </w:rPr>
                              </w:pPr>
                              <w:r w:rsidRPr="00AC4BD0">
                                <w:rPr>
                                  <w:rFonts w:ascii="Times New Roman" w:hAnsi="Times New Roman"/>
                                  <w:sz w:val="24"/>
                                  <w:szCs w:val="24"/>
                                </w:rPr>
                                <w:t>Під</w:t>
                              </w:r>
                              <w:r>
                                <w:rPr>
                                  <w:rFonts w:ascii="Times New Roman" w:hAnsi="Times New Roman"/>
                                  <w:sz w:val="24"/>
                                  <w:szCs w:val="24"/>
                                  <w:lang w:val="uk-UA"/>
                                </w:rPr>
                                <w:t>с</w:t>
                              </w:r>
                              <w:r w:rsidRPr="00AC4BD0">
                                <w:rPr>
                                  <w:rFonts w:ascii="Times New Roman" w:hAnsi="Times New Roman"/>
                                  <w:sz w:val="24"/>
                                  <w:szCs w:val="24"/>
                                </w:rPr>
                                <w:t xml:space="preserve">истема управління внутрішньою інформацією </w:t>
                              </w:r>
                            </w:p>
                          </w:txbxContent>
                        </wps:txbx>
                        <wps:bodyPr rot="0" vert="horz" wrap="square" lIns="0" tIns="0" rIns="0" bIns="0" anchor="t" anchorCtr="0" upright="1">
                          <a:noAutofit/>
                        </wps:bodyPr>
                      </wps:wsp>
                      <wps:wsp>
                        <wps:cNvPr id="111" name="Text Box 94"/>
                        <wps:cNvSpPr txBox="1">
                          <a:spLocks noChangeArrowheads="1"/>
                        </wps:cNvSpPr>
                        <wps:spPr bwMode="auto">
                          <a:xfrm>
                            <a:off x="3362" y="2369"/>
                            <a:ext cx="1472" cy="10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69" w:line="242" w:lineRule="auto"/>
                                <w:ind w:left="161" w:right="158" w:hanging="3"/>
                                <w:jc w:val="center"/>
                                <w:rPr>
                                  <w:rFonts w:ascii="Times New Roman" w:hAnsi="Times New Roman"/>
                                  <w:sz w:val="24"/>
                                  <w:szCs w:val="24"/>
                                </w:rPr>
                              </w:pPr>
                              <w:r w:rsidRPr="00AC4BD0">
                                <w:rPr>
                                  <w:rFonts w:ascii="Times New Roman" w:hAnsi="Times New Roman"/>
                                  <w:sz w:val="24"/>
                                  <w:szCs w:val="24"/>
                                </w:rPr>
                                <w:t>Під</w:t>
                              </w:r>
                              <w:r>
                                <w:rPr>
                                  <w:rFonts w:ascii="Times New Roman" w:hAnsi="Times New Roman"/>
                                  <w:sz w:val="24"/>
                                  <w:szCs w:val="24"/>
                                  <w:lang w:val="uk-UA"/>
                                </w:rPr>
                                <w:t>с</w:t>
                              </w:r>
                              <w:r w:rsidRPr="00AC4BD0">
                                <w:rPr>
                                  <w:rFonts w:ascii="Times New Roman" w:hAnsi="Times New Roman"/>
                                  <w:sz w:val="24"/>
                                  <w:szCs w:val="24"/>
                                </w:rPr>
                                <w:t xml:space="preserve">истема управління портфелем прав на </w:t>
                              </w:r>
                              <w:r>
                                <w:rPr>
                                  <w:rFonts w:ascii="Times New Roman" w:hAnsi="Times New Roman"/>
                                  <w:sz w:val="24"/>
                                  <w:szCs w:val="24"/>
                                </w:rPr>
                                <w:t>об’єкт</w:t>
                              </w:r>
                              <w:r>
                                <w:rPr>
                                  <w:rFonts w:ascii="Times New Roman" w:hAnsi="Times New Roman"/>
                                  <w:sz w:val="24"/>
                                  <w:szCs w:val="24"/>
                                  <w:lang w:val="uk-UA"/>
                                </w:rPr>
                                <w:t>и</w:t>
                              </w:r>
                              <w:r w:rsidRPr="00AC4BD0">
                                <w:rPr>
                                  <w:rFonts w:ascii="Times New Roman" w:hAnsi="Times New Roman"/>
                                  <w:sz w:val="24"/>
                                  <w:szCs w:val="24"/>
                                </w:rPr>
                                <w:t xml:space="preserve"> інтелектуальної власності</w:t>
                              </w:r>
                            </w:p>
                          </w:txbxContent>
                        </wps:txbx>
                        <wps:bodyPr rot="0" vert="horz" wrap="square" lIns="0" tIns="0" rIns="0" bIns="0" anchor="t" anchorCtr="0" upright="1">
                          <a:noAutofit/>
                        </wps:bodyPr>
                      </wps:wsp>
                      <wps:wsp>
                        <wps:cNvPr id="112" name="Text Box 95"/>
                        <wps:cNvSpPr txBox="1">
                          <a:spLocks noChangeArrowheads="1"/>
                        </wps:cNvSpPr>
                        <wps:spPr bwMode="auto">
                          <a:xfrm>
                            <a:off x="1137" y="2454"/>
                            <a:ext cx="2046" cy="9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69"/>
                                <w:ind w:left="214" w:right="214"/>
                                <w:jc w:val="center"/>
                                <w:rPr>
                                  <w:rFonts w:ascii="Times New Roman" w:hAnsi="Times New Roman"/>
                                  <w:sz w:val="24"/>
                                  <w:szCs w:val="24"/>
                                </w:rPr>
                              </w:pPr>
                              <w:r w:rsidRPr="00AC4BD0">
                                <w:rPr>
                                  <w:rFonts w:ascii="Times New Roman" w:hAnsi="Times New Roman"/>
                                  <w:sz w:val="24"/>
                                  <w:szCs w:val="24"/>
                                </w:rPr>
                                <w:t>Підсистема управління інноваційним потенціалом і розвитком</w:t>
                              </w:r>
                            </w:p>
                          </w:txbxContent>
                        </wps:txbx>
                        <wps:bodyPr rot="0" vert="horz" wrap="square" lIns="0" tIns="0" rIns="0" bIns="0" anchor="t" anchorCtr="0" upright="1">
                          <a:noAutofit/>
                        </wps:bodyPr>
                      </wps:wsp>
                      <wps:wsp>
                        <wps:cNvPr id="113" name="Text Box 96"/>
                        <wps:cNvSpPr txBox="1">
                          <a:spLocks noChangeArrowheads="1"/>
                        </wps:cNvSpPr>
                        <wps:spPr bwMode="auto">
                          <a:xfrm>
                            <a:off x="6115" y="980"/>
                            <a:ext cx="1500" cy="10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67"/>
                                <w:ind w:left="155" w:right="149" w:hanging="4"/>
                                <w:jc w:val="center"/>
                                <w:rPr>
                                  <w:rFonts w:ascii="Times New Roman" w:hAnsi="Times New Roman"/>
                                  <w:sz w:val="24"/>
                                  <w:szCs w:val="24"/>
                                </w:rPr>
                              </w:pPr>
                              <w:r>
                                <w:rPr>
                                  <w:rFonts w:ascii="Times New Roman" w:hAnsi="Times New Roman"/>
                                  <w:sz w:val="24"/>
                                  <w:szCs w:val="24"/>
                                </w:rPr>
                                <w:t>Під</w:t>
                              </w:r>
                              <w:r w:rsidRPr="00AC4BD0">
                                <w:rPr>
                                  <w:rFonts w:ascii="Times New Roman" w:hAnsi="Times New Roman"/>
                                  <w:sz w:val="24"/>
                                  <w:szCs w:val="24"/>
                                </w:rPr>
                                <w:t>с</w:t>
                              </w:r>
                              <w:r>
                                <w:rPr>
                                  <w:rFonts w:ascii="Times New Roman" w:hAnsi="Times New Roman"/>
                                  <w:sz w:val="24"/>
                                  <w:szCs w:val="24"/>
                                  <w:lang w:val="uk-UA"/>
                                </w:rPr>
                                <w:t>ис</w:t>
                              </w:r>
                              <w:r w:rsidRPr="00AC4BD0">
                                <w:rPr>
                                  <w:rFonts w:ascii="Times New Roman" w:hAnsi="Times New Roman"/>
                                  <w:sz w:val="24"/>
                                  <w:szCs w:val="24"/>
                                </w:rPr>
                                <w:t>тема управління комерціалізацією та оціночною</w:t>
                              </w:r>
                              <w:r>
                                <w:rPr>
                                  <w:rFonts w:ascii="Times New Roman" w:hAnsi="Times New Roman"/>
                                  <w:sz w:val="24"/>
                                  <w:szCs w:val="24"/>
                                  <w:lang w:val="uk-UA"/>
                                </w:rPr>
                                <w:t xml:space="preserve"> </w:t>
                              </w:r>
                              <w:r w:rsidRPr="00AC4BD0">
                                <w:rPr>
                                  <w:rFonts w:ascii="Times New Roman" w:hAnsi="Times New Roman"/>
                                  <w:sz w:val="24"/>
                                  <w:szCs w:val="24"/>
                                </w:rPr>
                                <w:t>діяльністю</w:t>
                              </w:r>
                            </w:p>
                          </w:txbxContent>
                        </wps:txbx>
                        <wps:bodyPr rot="0" vert="horz" wrap="square" lIns="0" tIns="0" rIns="0" bIns="0" anchor="t" anchorCtr="0" upright="1">
                          <a:noAutofit/>
                        </wps:bodyPr>
                      </wps:wsp>
                      <wps:wsp>
                        <wps:cNvPr id="114" name="Text Box 97"/>
                        <wps:cNvSpPr txBox="1">
                          <a:spLocks noChangeArrowheads="1"/>
                        </wps:cNvSpPr>
                        <wps:spPr bwMode="auto">
                          <a:xfrm>
                            <a:off x="4267" y="980"/>
                            <a:ext cx="1426" cy="10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67"/>
                                <w:ind w:left="145" w:right="140" w:hanging="2"/>
                                <w:jc w:val="center"/>
                                <w:rPr>
                                  <w:rFonts w:ascii="Times New Roman" w:hAnsi="Times New Roman"/>
                                  <w:sz w:val="24"/>
                                  <w:szCs w:val="24"/>
                                </w:rPr>
                              </w:pPr>
                              <w:r>
                                <w:rPr>
                                  <w:rFonts w:ascii="Times New Roman" w:hAnsi="Times New Roman"/>
                                  <w:sz w:val="24"/>
                                  <w:szCs w:val="24"/>
                                </w:rPr>
                                <w:t>Під</w:t>
                              </w:r>
                              <w:r>
                                <w:rPr>
                                  <w:rFonts w:ascii="Times New Roman" w:hAnsi="Times New Roman"/>
                                  <w:sz w:val="24"/>
                                  <w:szCs w:val="24"/>
                                  <w:lang w:val="uk-UA"/>
                                </w:rPr>
                                <w:t>си</w:t>
                              </w:r>
                              <w:r w:rsidRPr="00AC4BD0">
                                <w:rPr>
                                  <w:rFonts w:ascii="Times New Roman" w:hAnsi="Times New Roman"/>
                                  <w:sz w:val="24"/>
                                  <w:szCs w:val="24"/>
                                </w:rPr>
                                <w:t>стема управління зовнішньою інформацією та комунікаціями</w:t>
                              </w:r>
                            </w:p>
                          </w:txbxContent>
                        </wps:txbx>
                        <wps:bodyPr rot="0" vert="horz" wrap="square" lIns="0" tIns="0" rIns="0" bIns="0" anchor="t" anchorCtr="0" upright="1">
                          <a:noAutofit/>
                        </wps:bodyPr>
                      </wps:wsp>
                      <wps:wsp>
                        <wps:cNvPr id="115" name="Text Box 98"/>
                        <wps:cNvSpPr txBox="1">
                          <a:spLocks noChangeArrowheads="1"/>
                        </wps:cNvSpPr>
                        <wps:spPr bwMode="auto">
                          <a:xfrm>
                            <a:off x="2514" y="980"/>
                            <a:ext cx="1436" cy="10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67"/>
                                <w:ind w:left="169" w:right="162" w:hanging="3"/>
                                <w:jc w:val="center"/>
                                <w:rPr>
                                  <w:rFonts w:ascii="Times New Roman" w:hAnsi="Times New Roman"/>
                                  <w:sz w:val="24"/>
                                  <w:szCs w:val="24"/>
                                </w:rPr>
                              </w:pPr>
                              <w:r>
                                <w:rPr>
                                  <w:rFonts w:ascii="Times New Roman" w:hAnsi="Times New Roman"/>
                                  <w:sz w:val="24"/>
                                  <w:szCs w:val="24"/>
                                </w:rPr>
                                <w:t>Під</w:t>
                              </w:r>
                              <w:r w:rsidRPr="00AC4BD0">
                                <w:rPr>
                                  <w:rFonts w:ascii="Times New Roman" w:hAnsi="Times New Roman"/>
                                  <w:sz w:val="24"/>
                                  <w:szCs w:val="24"/>
                                </w:rPr>
                                <w:t>с</w:t>
                              </w:r>
                              <w:r>
                                <w:rPr>
                                  <w:rFonts w:ascii="Times New Roman" w:hAnsi="Times New Roman"/>
                                  <w:sz w:val="24"/>
                                  <w:szCs w:val="24"/>
                                  <w:lang w:val="uk-UA"/>
                                </w:rPr>
                                <w:t>ис</w:t>
                              </w:r>
                              <w:r w:rsidRPr="00AC4BD0">
                                <w:rPr>
                                  <w:rFonts w:ascii="Times New Roman" w:hAnsi="Times New Roman"/>
                                  <w:sz w:val="24"/>
                                  <w:szCs w:val="24"/>
                                </w:rPr>
                                <w:t>тема управління організаційно- методичною базою</w:t>
                              </w:r>
                            </w:p>
                          </w:txbxContent>
                        </wps:txbx>
                        <wps:bodyPr rot="0" vert="horz" wrap="square" lIns="0" tIns="0" rIns="0" bIns="0" anchor="t" anchorCtr="0" upright="1">
                          <a:noAutofit/>
                        </wps:bodyPr>
                      </wps:wsp>
                      <wps:wsp>
                        <wps:cNvPr id="116" name="Text Box 99"/>
                        <wps:cNvSpPr txBox="1">
                          <a:spLocks noChangeArrowheads="1"/>
                        </wps:cNvSpPr>
                        <wps:spPr bwMode="auto">
                          <a:xfrm>
                            <a:off x="857" y="980"/>
                            <a:ext cx="1445" cy="13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after="0" w:line="240" w:lineRule="auto"/>
                                <w:jc w:val="center"/>
                                <w:rPr>
                                  <w:rFonts w:ascii="Times New Roman" w:hAnsi="Times New Roman"/>
                                  <w:sz w:val="24"/>
                                  <w:szCs w:val="24"/>
                                </w:rPr>
                              </w:pPr>
                              <w:r w:rsidRPr="00AC4BD0">
                                <w:rPr>
                                  <w:rFonts w:ascii="Times New Roman" w:hAnsi="Times New Roman"/>
                                  <w:sz w:val="24"/>
                                  <w:szCs w:val="24"/>
                                </w:rPr>
                                <w:t xml:space="preserve">Підсистема управління </w:t>
                              </w:r>
                              <w:r>
                                <w:rPr>
                                  <w:rFonts w:ascii="Times New Roman" w:hAnsi="Times New Roman"/>
                                  <w:sz w:val="24"/>
                                  <w:szCs w:val="24"/>
                                  <w:lang w:val="uk-UA"/>
                                </w:rPr>
                                <w:t>н</w:t>
                              </w:r>
                              <w:r w:rsidRPr="00AC4BD0">
                                <w:rPr>
                                  <w:rFonts w:ascii="Times New Roman" w:hAnsi="Times New Roman"/>
                                  <w:sz w:val="24"/>
                                  <w:szCs w:val="24"/>
                                </w:rPr>
                                <w:t>ауково-д</w:t>
                              </w:r>
                              <w:r>
                                <w:rPr>
                                  <w:rFonts w:ascii="Times New Roman" w:hAnsi="Times New Roman"/>
                                  <w:sz w:val="24"/>
                                  <w:szCs w:val="24"/>
                                </w:rPr>
                                <w:t>ослідн</w:t>
                              </w:r>
                              <w:r>
                                <w:rPr>
                                  <w:rFonts w:ascii="Times New Roman" w:hAnsi="Times New Roman"/>
                                  <w:sz w:val="24"/>
                                  <w:szCs w:val="24"/>
                                  <w:lang w:val="uk-UA"/>
                                </w:rPr>
                                <w:t>ими</w:t>
                              </w:r>
                              <w:r>
                                <w:rPr>
                                  <w:rFonts w:ascii="Times New Roman" w:hAnsi="Times New Roman"/>
                                  <w:sz w:val="24"/>
                                  <w:szCs w:val="24"/>
                                </w:rPr>
                                <w:t xml:space="preserve"> та дослідно-конструкторськ</w:t>
                              </w:r>
                              <w:r>
                                <w:rPr>
                                  <w:rFonts w:ascii="Times New Roman" w:hAnsi="Times New Roman"/>
                                  <w:sz w:val="24"/>
                                  <w:szCs w:val="24"/>
                                  <w:lang w:val="uk-UA"/>
                                </w:rPr>
                                <w:t>ими</w:t>
                              </w:r>
                              <w:r>
                                <w:rPr>
                                  <w:rFonts w:ascii="Times New Roman" w:hAnsi="Times New Roman"/>
                                  <w:sz w:val="24"/>
                                  <w:szCs w:val="24"/>
                                </w:rPr>
                                <w:t xml:space="preserve"> робот</w:t>
                              </w:r>
                              <w:r>
                                <w:rPr>
                                  <w:rFonts w:ascii="Times New Roman" w:hAnsi="Times New Roman"/>
                                  <w:sz w:val="24"/>
                                  <w:szCs w:val="24"/>
                                  <w:lang w:val="uk-UA"/>
                                </w:rPr>
                                <w:t>ами</w:t>
                              </w:r>
                              <w:r w:rsidRPr="00AC4BD0">
                                <w:rPr>
                                  <w:rFonts w:ascii="Times New Roman" w:hAnsi="Times New Roman"/>
                                  <w:sz w:val="24"/>
                                  <w:szCs w:val="24"/>
                                </w:rPr>
                                <w:t xml:space="preserve"> і</w:t>
                              </w:r>
                            </w:p>
                            <w:p w:rsidR="00733BD1" w:rsidRPr="00AC4BD0" w:rsidRDefault="00733BD1" w:rsidP="003607A8">
                              <w:pPr>
                                <w:spacing w:before="1"/>
                                <w:ind w:left="216" w:right="215" w:hanging="1"/>
                                <w:jc w:val="center"/>
                                <w:rPr>
                                  <w:rFonts w:ascii="Times New Roman" w:hAnsi="Times New Roman"/>
                                  <w:sz w:val="24"/>
                                  <w:szCs w:val="24"/>
                                </w:rPr>
                              </w:pPr>
                              <w:r w:rsidRPr="00AC4BD0">
                                <w:rPr>
                                  <w:rFonts w:ascii="Times New Roman" w:hAnsi="Times New Roman"/>
                                  <w:sz w:val="24"/>
                                  <w:szCs w:val="24"/>
                                </w:rPr>
                                <w:t>технічними інноваціями</w:t>
                              </w:r>
                            </w:p>
                          </w:txbxContent>
                        </wps:txbx>
                        <wps:bodyPr rot="0" vert="horz" wrap="square" lIns="0" tIns="0" rIns="0" bIns="0" anchor="t" anchorCtr="0" upright="1">
                          <a:noAutofit/>
                        </wps:bodyPr>
                      </wps:wsp>
                      <wps:wsp>
                        <wps:cNvPr id="117" name="Text Box 100"/>
                        <wps:cNvSpPr txBox="1">
                          <a:spLocks noChangeArrowheads="1"/>
                        </wps:cNvSpPr>
                        <wps:spPr bwMode="auto">
                          <a:xfrm>
                            <a:off x="2745" y="248"/>
                            <a:ext cx="2732" cy="4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3BD1" w:rsidRPr="00AC4BD0" w:rsidRDefault="00733BD1" w:rsidP="003607A8">
                              <w:pPr>
                                <w:spacing w:before="72"/>
                                <w:ind w:left="173"/>
                                <w:jc w:val="center"/>
                                <w:rPr>
                                  <w:rFonts w:ascii="Times New Roman" w:hAnsi="Times New Roman"/>
                                  <w:sz w:val="24"/>
                                  <w:szCs w:val="24"/>
                                  <w:lang w:val="uk-UA"/>
                                </w:rPr>
                              </w:pPr>
                              <w:r w:rsidRPr="00AC4BD0">
                                <w:rPr>
                                  <w:rFonts w:ascii="Times New Roman" w:hAnsi="Times New Roman"/>
                                  <w:sz w:val="24"/>
                                  <w:szCs w:val="24"/>
                                </w:rPr>
                                <w:t xml:space="preserve">Система управління </w:t>
                              </w:r>
                              <w:r w:rsidRPr="00AC4BD0">
                                <w:rPr>
                                  <w:rFonts w:ascii="Times New Roman" w:hAnsi="Times New Roman"/>
                                  <w:sz w:val="24"/>
                                  <w:szCs w:val="24"/>
                                  <w:lang w:val="uk-UA"/>
                                </w:rPr>
                                <w:t>нематеріальними активами</w:t>
                              </w:r>
                            </w:p>
                          </w:txbxContent>
                        </wps:txbx>
                        <wps:bodyPr rot="0" vert="horz" wrap="square" lIns="0" tIns="0" rIns="0" bIns="0" anchor="t" anchorCtr="0" upright="1">
                          <a:noAutofit/>
                        </wps:bodyPr>
                      </wps:wsp>
                    </wpg:wgp>
                  </a:graphicData>
                </a:graphic>
              </wp:inline>
            </w:drawing>
          </mc:Choice>
          <mc:Fallback>
            <w:pict>
              <v:group id="Группа 102" o:spid="_x0000_s1052" style="width:442.25pt;height:298.9pt;mso-position-horizontal-relative:char;mso-position-vertical-relative:line" coordorigin="857,248" coordsize="6758,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">
                <v:line id="Line 86" o:spid="_x0000_s1053" style="position:absolute;visibility:visible;mso-wrap-style:square" from="1555,780" to="690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AutoShape 87" o:spid="_x0000_s1054" style="position:absolute;left:4018;top:656;width:120;height:1725;visibility:visible;mso-wrap-style:square;v-text-anchor:top" coordsize="120,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XdsIA&#10;AADcAAAADwAAAGRycy9kb3ducmV2LnhtbERPTWvCQBC9F/wPywheSt0optjUVUQoWLBgbaHXITvN&#10;BrOzITs16b93hUJv83ifs9oMvlEX6mId2MBsmoEiLoOtuTLw+fHysAQVBdliE5gM/FKEzXp0t8LC&#10;hp7f6XKSSqUQjgUacCJtoXUsHXmM09ASJ+47dB4lwa7StsM+hftGz7PsUXusOTU4bGnnqDyffryB&#10;L6/FPfVHeZvnS9T3x/xQ56/GTMbD9hmU0CD/4j/33qb52QJuz6QL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ld2wgAAANwAAAAPAAAAAAAAAAAAAAAAAJgCAABkcnMvZG93&#10;bnJldi54bWxQSwUGAAAAAAQABAD1AAAAhwMAAAAA&#10;" path="m50,1592r-50,l60,1712r45,-90l54,1622r-4,-5l50,1592xm66,l54,,50,4r,1613l54,1622r12,l70,1617,70,4,66,xm120,1592r-50,l70,1617r-4,5l105,1622r15,-30xe" fillcolor="black" stroked="f">
                  <v:path arrowok="t" o:connecttype="custom" o:connectlocs="50,2204;0,2204;60,2325;105,2234;54,2234;50,2229;50,2204;66,600;54,600;50,604;50,2229;54,2234;66,2234;70,2229;70,604;66,600;120,2204;70,2204;70,2229;66,2234;105,2234;120,2204" o:connectangles="0,0,0,0,0,0,0,0,0,0,0,0,0,0,0,0,0,0,0,0,0,0"/>
                </v:shape>
                <v:shape id="Picture 88" o:spid="_x0000_s1055" type="#_x0000_t75" style="position:absolute;left:1495;top:769;width:120;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DcBjDAAAA3AAAAA8AAABkcnMvZG93bnJldi54bWxET01rwkAQvRf8D8sIvdVdFYtN3YgollJ6&#10;UXvpbciOSUx2NmbXmPbXu0Kht3m8z1kse1uLjlpfOtYwHikQxJkzJecavg7bpzkIH5AN1o5Jww95&#10;WKaDhwUmxl15R90+5CKGsE9QQxFCk0jps4Is+pFriCN3dK3FEGGbS9PiNYbbWk6UepYWS44NBTa0&#10;Liir9herwZTVy9v3p8Lu8jEzv3jeTPvdSevHYb96BRGoD//iP/e7ifPVDO7PxAt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NwGMMAAADcAAAADwAAAAAAAAAAAAAAAACf&#10;AgAAZHJzL2Rvd25yZXYueG1sUEsFBgAAAAAEAAQA9wAAAI8DAAAAAA==&#10;">
                  <v:imagedata r:id="rId12" o:title=""/>
                </v:shape>
                <v:shape id="Picture 89" o:spid="_x0000_s1056" type="#_x0000_t75" style="position:absolute;left:6844;top:781;width:120;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R7m/DAAAA3AAAAA8AAABkcnMvZG93bnJldi54bWxET01rwkAQvRf8D8sIvdVdKxWbuhGpWErx&#10;ovbS25Adk5jsbMyuMe2vdwuCt3m8z5kveluLjlpfOtYwHikQxJkzJecavvfrpxkIH5AN1o5Jwy95&#10;WKSDhzkmxl14S90u5CKGsE9QQxFCk0jps4Is+pFriCN3cK3FEGGbS9PiJYbbWj4rNZUWS44NBTb0&#10;XlBW7c5Wgymr14+fjcLu/PVi/vC0mvTbo9aPw375BiJQH+7im/vTxPlqCv/PxAt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ub8MAAADcAAAADwAAAAAAAAAAAAAAAACf&#10;AgAAZHJzL2Rvd25yZXYueG1sUEsFBgAAAAAEAAQA9wAAAI8DAAAAAA==&#10;">
                  <v:imagedata r:id="rId12" o:title=""/>
                </v:shape>
                <v:shape id="Picture 90" o:spid="_x0000_s1057" type="#_x0000_t75" style="position:absolute;left:4922;top:781;width:120;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S/TDAAAA3AAAAA8AAABkcnMvZG93bnJldi54bWxET01rwkAQvQv+h2WE3nRXS6uNriItLUW8&#10;GL30NmTHJJqdTbNrTPvru0LB2zze5yxWna1ES40vHWsYjxQI4syZknMNh/37cAbCB2SDlWPS8EMe&#10;Vst+b4GJcVfeUZuGXMQQ9glqKEKoEyl9VpBFP3I1ceSOrrEYImxyaRq8xnBbyYlSz9JiybGhwJpe&#10;C8rO6cVqMOX55eNrq7C9bJ7ML36/PXa7k9YPg249BxGoC3fxv/vTxPlqCrdn4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1L9MMAAADcAAAADwAAAAAAAAAAAAAAAACf&#10;AgAAZHJzL2Rvd25yZXYueG1sUEsFBgAAAAAEAAQA9wAAAI8DAAAAAA==&#10;">
                  <v:imagedata r:id="rId12" o:title=""/>
                </v:shape>
                <v:shape id="Picture 91" o:spid="_x0000_s1058" type="#_x0000_t75" style="position:absolute;left:3123;top:781;width:120;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34bGAAAA3AAAAA8AAABkcnMvZG93bnJldi54bWxEj0FvwjAMhe+T9h8iT+I2koGGRkdACARC&#10;0y6wXbhZjdd2NE5pQun26+cD0m623vN7n2eL3teqozZWgS08DQ0o4jy4igsLnx+bxxdQMSE7rAOT&#10;hR+KsJjf380wc+HKe+oOqVASwjFDC2VKTaZ1zEvyGIehIRbtK7Qek6xtoV2LVwn3tR4ZM9EeK5aG&#10;EhtalZSfDhdvwVWn6fb4brC7vD27Xzyvx/3+29rBQ798BZWoT//m2/XOCb4RWnlGJt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LfhsYAAADcAAAADwAAAAAAAAAAAAAA&#10;AACfAgAAZHJzL2Rvd25yZXYueG1sUEsFBgAAAAAEAAQA9wAAAJIDAAAAAA==&#10;">
                  <v:imagedata r:id="rId12" o:title=""/>
                </v:shape>
                <v:shape id="AutoShape 92" o:spid="_x0000_s1059" style="position:absolute;left:2302;top:770;width:3662;height:1684;visibility:visible;mso-wrap-style:square;v-text-anchor:top" coordsize="366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a8MA&#10;AADcAAAADwAAAGRycy9kb3ducmV2LnhtbERP3WrCMBS+F/YO4Qy8m6mTOe2M4gRB2diw+gCH5qwt&#10;Niclibbr05vBwLvz8f2exaoztbiS85VlBeNRAoI4t7riQsHpuH2agfABWWNtmRT8kofV8mGwwFTb&#10;lg90zUIhYgj7FBWUITSplD4vyaAf2YY4cj/WGQwRukJqh20MN7V8TpKpNFhxbCixoU1J+Tm7GAV9&#10;Ri/utf+etJ8HS/uPvvtaT9+VGj526zcQgbpwF/+7dzrOT+bw9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a8MAAADcAAAADwAAAAAAAAAAAAAAAACYAgAAZHJzL2Rv&#10;d25yZXYueG1sUEsFBgAAAAAEAAQA9QAAAIgDAAAAAA==&#10;" path="m120,1416r-50,l70,4,66,,54,,50,4r,1412l,1416r60,120l105,1446r15,-30xm3662,1416r-50,l3612,4,3608,r-12,l3592,4r,1412l3542,1416r60,120l3647,1446r15,-30xe" fillcolor="black" stroked="f">
                  <v:path arrowok="t" o:connecttype="custom" o:connectlocs="120,2398;70,2398;70,850;66,845;54,845;50,850;50,2398;0,2398;60,2529;105,2431;120,2398;3662,2398;3612,2398;3612,850;3608,845;3596,845;3592,850;3592,2398;3542,2398;3602,2529;3647,2431;3662,2398" o:connectangles="0,0,0,0,0,0,0,0,0,0,0,0,0,0,0,0,0,0,0,0,0,0"/>
                </v:shape>
                <v:shape id="Text Box 93" o:spid="_x0000_s1060" type="#_x0000_t202" style="position:absolute;left:5042;top:2454;width:2105;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OtMYA&#10;AADcAAAADwAAAGRycy9kb3ducmV2LnhtbESPQWvCQBCF74X+h2UKXkrd6KFI6ipFWuhBpGqLHofs&#10;mA3JzobsauK/dw6Ctxnem/e+mS8H36gLdbEKbGAyzkARF8FWXBr423+/zUDFhGyxCUwGrhRhuXh+&#10;mmNuQ89buuxSqSSEY44GXEptrnUsHHmM49ASi3YKnccka1dq22Ev4b7R0yx71x4rlgaHLa0cFfXu&#10;7A3UG/e7PaxXx+JVU132/9lhdv0yZvQyfH6ASjSkh/l+/WMFf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iOtMYAAADcAAAADwAAAAAAAAAAAAAAAACYAgAAZHJz&#10;L2Rvd25yZXYueG1sUEsFBgAAAAAEAAQA9QAAAIsDAAAAAA==&#10;" filled="f">
                  <v:textbox inset="0,0,0,0">
                    <w:txbxContent>
                      <w:p w:rsidR="00733BD1" w:rsidRPr="00AC4BD0" w:rsidRDefault="00733BD1" w:rsidP="003607A8">
                        <w:pPr>
                          <w:spacing w:before="69"/>
                          <w:ind w:left="339" w:right="335" w:hanging="2"/>
                          <w:jc w:val="center"/>
                          <w:rPr>
                            <w:rFonts w:ascii="Times New Roman" w:hAnsi="Times New Roman"/>
                            <w:sz w:val="24"/>
                            <w:szCs w:val="24"/>
                          </w:rPr>
                        </w:pPr>
                        <w:r w:rsidRPr="00AC4BD0">
                          <w:rPr>
                            <w:rFonts w:ascii="Times New Roman" w:hAnsi="Times New Roman"/>
                            <w:sz w:val="24"/>
                            <w:szCs w:val="24"/>
                          </w:rPr>
                          <w:t>Під</w:t>
                        </w:r>
                        <w:r>
                          <w:rPr>
                            <w:rFonts w:ascii="Times New Roman" w:hAnsi="Times New Roman"/>
                            <w:sz w:val="24"/>
                            <w:szCs w:val="24"/>
                            <w:lang w:val="uk-UA"/>
                          </w:rPr>
                          <w:t>с</w:t>
                        </w:r>
                        <w:r w:rsidRPr="00AC4BD0">
                          <w:rPr>
                            <w:rFonts w:ascii="Times New Roman" w:hAnsi="Times New Roman"/>
                            <w:sz w:val="24"/>
                            <w:szCs w:val="24"/>
                          </w:rPr>
                          <w:t xml:space="preserve">истема управління внутрішньою інформацією </w:t>
                        </w:r>
                      </w:p>
                    </w:txbxContent>
                  </v:textbox>
                </v:shape>
                <v:shape id="Text Box 94" o:spid="_x0000_s1061" type="#_x0000_t202" style="position:absolute;left:3362;top:2369;width:147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L8MA&#10;AADcAAAADwAAAGRycy9kb3ducmV2LnhtbERPS2vCQBC+C/0PyxS8SN2khyLRVUQUeihSX6THITtm&#10;Q7KzIbs18d93C4K3+fies1gNthE36nzlWEE6TUAQF05XXCo4n3ZvMxA+IGtsHJOCO3lYLV9GC8y0&#10;6/lAt2MoRQxhn6ECE0KbSekLQxb91LXEkbu6zmKIsCul7rCP4baR70nyIS1WHBsMtrQxVNTHX6ug&#10;3pvvQ/61+SkmkuqyvyT57L5Vavw6rOcgAg3hKX64P3Wcn6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rL8MAAADcAAAADwAAAAAAAAAAAAAAAACYAgAAZHJzL2Rv&#10;d25yZXYueG1sUEsFBgAAAAAEAAQA9QAAAIgDAAAAAA==&#10;" filled="f">
                  <v:textbox inset="0,0,0,0">
                    <w:txbxContent>
                      <w:p w:rsidR="00733BD1" w:rsidRPr="00AC4BD0" w:rsidRDefault="00733BD1" w:rsidP="003607A8">
                        <w:pPr>
                          <w:spacing w:before="69" w:line="242" w:lineRule="auto"/>
                          <w:ind w:left="161" w:right="158" w:hanging="3"/>
                          <w:jc w:val="center"/>
                          <w:rPr>
                            <w:rFonts w:ascii="Times New Roman" w:hAnsi="Times New Roman"/>
                            <w:sz w:val="24"/>
                            <w:szCs w:val="24"/>
                          </w:rPr>
                        </w:pPr>
                        <w:r w:rsidRPr="00AC4BD0">
                          <w:rPr>
                            <w:rFonts w:ascii="Times New Roman" w:hAnsi="Times New Roman"/>
                            <w:sz w:val="24"/>
                            <w:szCs w:val="24"/>
                          </w:rPr>
                          <w:t>Під</w:t>
                        </w:r>
                        <w:r>
                          <w:rPr>
                            <w:rFonts w:ascii="Times New Roman" w:hAnsi="Times New Roman"/>
                            <w:sz w:val="24"/>
                            <w:szCs w:val="24"/>
                            <w:lang w:val="uk-UA"/>
                          </w:rPr>
                          <w:t>с</w:t>
                        </w:r>
                        <w:r w:rsidRPr="00AC4BD0">
                          <w:rPr>
                            <w:rFonts w:ascii="Times New Roman" w:hAnsi="Times New Roman"/>
                            <w:sz w:val="24"/>
                            <w:szCs w:val="24"/>
                          </w:rPr>
                          <w:t xml:space="preserve">истема управління портфелем прав на </w:t>
                        </w:r>
                        <w:r>
                          <w:rPr>
                            <w:rFonts w:ascii="Times New Roman" w:hAnsi="Times New Roman"/>
                            <w:sz w:val="24"/>
                            <w:szCs w:val="24"/>
                          </w:rPr>
                          <w:t>об’єкт</w:t>
                        </w:r>
                        <w:r>
                          <w:rPr>
                            <w:rFonts w:ascii="Times New Roman" w:hAnsi="Times New Roman"/>
                            <w:sz w:val="24"/>
                            <w:szCs w:val="24"/>
                            <w:lang w:val="uk-UA"/>
                          </w:rPr>
                          <w:t>и</w:t>
                        </w:r>
                        <w:r w:rsidRPr="00AC4BD0">
                          <w:rPr>
                            <w:rFonts w:ascii="Times New Roman" w:hAnsi="Times New Roman"/>
                            <w:sz w:val="24"/>
                            <w:szCs w:val="24"/>
                          </w:rPr>
                          <w:t xml:space="preserve"> інтелектуальної власності</w:t>
                        </w:r>
                      </w:p>
                    </w:txbxContent>
                  </v:textbox>
                </v:shape>
                <v:shape id="Text Box 95" o:spid="_x0000_s1062" type="#_x0000_t202" style="position:absolute;left:1137;top:2454;width:204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1WMIA&#10;AADcAAAADwAAAGRycy9kb3ducmV2LnhtbERPS4vCMBC+L/gfwix4WTTVg0g1yiIKHkTWF+5xaGab&#10;0mZSmmjrv98Igrf5+J4zX3a2EndqfOFYwWiYgCDOnC44V3A+bQZTED4ga6wck4IHeVgueh9zTLVr&#10;+UD3Y8hFDGGfogITQp1K6TNDFv3Q1cSR+3ONxRBhk0vdYBvDbSXHSTKRFguODQZrWhnKyuPNKij3&#10;5udw3a1+sy9JZd5ekuv0sVaq/9l9z0AE6sJb/HJvdZw/GsP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rVYwgAAANwAAAAPAAAAAAAAAAAAAAAAAJgCAABkcnMvZG93&#10;bnJldi54bWxQSwUGAAAAAAQABAD1AAAAhwMAAAAA&#10;" filled="f">
                  <v:textbox inset="0,0,0,0">
                    <w:txbxContent>
                      <w:p w:rsidR="00733BD1" w:rsidRPr="00AC4BD0" w:rsidRDefault="00733BD1" w:rsidP="003607A8">
                        <w:pPr>
                          <w:spacing w:before="69"/>
                          <w:ind w:left="214" w:right="214"/>
                          <w:jc w:val="center"/>
                          <w:rPr>
                            <w:rFonts w:ascii="Times New Roman" w:hAnsi="Times New Roman"/>
                            <w:sz w:val="24"/>
                            <w:szCs w:val="24"/>
                          </w:rPr>
                        </w:pPr>
                        <w:r w:rsidRPr="00AC4BD0">
                          <w:rPr>
                            <w:rFonts w:ascii="Times New Roman" w:hAnsi="Times New Roman"/>
                            <w:sz w:val="24"/>
                            <w:szCs w:val="24"/>
                          </w:rPr>
                          <w:t>Підсистема управління інноваційним потенціалом і розвитком</w:t>
                        </w:r>
                      </w:p>
                    </w:txbxContent>
                  </v:textbox>
                </v:shape>
                <v:shape id="Text Box 96" o:spid="_x0000_s1063" type="#_x0000_t202" style="position:absolute;left:6115;top:980;width:1500;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Qw8MA&#10;AADcAAAADwAAAGRycy9kb3ducmV2LnhtbERPTWvCQBC9C/6HZYReRDe2UC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oQw8MAAADcAAAADwAAAAAAAAAAAAAAAACYAgAAZHJzL2Rv&#10;d25yZXYueG1sUEsFBgAAAAAEAAQA9QAAAIgDAAAAAA==&#10;" filled="f">
                  <v:textbox inset="0,0,0,0">
                    <w:txbxContent>
                      <w:p w:rsidR="00733BD1" w:rsidRPr="00AC4BD0" w:rsidRDefault="00733BD1" w:rsidP="003607A8">
                        <w:pPr>
                          <w:spacing w:before="67"/>
                          <w:ind w:left="155" w:right="149" w:hanging="4"/>
                          <w:jc w:val="center"/>
                          <w:rPr>
                            <w:rFonts w:ascii="Times New Roman" w:hAnsi="Times New Roman"/>
                            <w:sz w:val="24"/>
                            <w:szCs w:val="24"/>
                          </w:rPr>
                        </w:pPr>
                        <w:r>
                          <w:rPr>
                            <w:rFonts w:ascii="Times New Roman" w:hAnsi="Times New Roman"/>
                            <w:sz w:val="24"/>
                            <w:szCs w:val="24"/>
                          </w:rPr>
                          <w:t>Під</w:t>
                        </w:r>
                        <w:r w:rsidRPr="00AC4BD0">
                          <w:rPr>
                            <w:rFonts w:ascii="Times New Roman" w:hAnsi="Times New Roman"/>
                            <w:sz w:val="24"/>
                            <w:szCs w:val="24"/>
                          </w:rPr>
                          <w:t>с</w:t>
                        </w:r>
                        <w:r>
                          <w:rPr>
                            <w:rFonts w:ascii="Times New Roman" w:hAnsi="Times New Roman"/>
                            <w:sz w:val="24"/>
                            <w:szCs w:val="24"/>
                            <w:lang w:val="uk-UA"/>
                          </w:rPr>
                          <w:t>ис</w:t>
                        </w:r>
                        <w:r w:rsidRPr="00AC4BD0">
                          <w:rPr>
                            <w:rFonts w:ascii="Times New Roman" w:hAnsi="Times New Roman"/>
                            <w:sz w:val="24"/>
                            <w:szCs w:val="24"/>
                          </w:rPr>
                          <w:t>тема управління комерціалізацією та оціночною</w:t>
                        </w:r>
                        <w:r>
                          <w:rPr>
                            <w:rFonts w:ascii="Times New Roman" w:hAnsi="Times New Roman"/>
                            <w:sz w:val="24"/>
                            <w:szCs w:val="24"/>
                            <w:lang w:val="uk-UA"/>
                          </w:rPr>
                          <w:t xml:space="preserve"> </w:t>
                        </w:r>
                        <w:r w:rsidRPr="00AC4BD0">
                          <w:rPr>
                            <w:rFonts w:ascii="Times New Roman" w:hAnsi="Times New Roman"/>
                            <w:sz w:val="24"/>
                            <w:szCs w:val="24"/>
                          </w:rPr>
                          <w:t>діяльністю</w:t>
                        </w:r>
                      </w:p>
                    </w:txbxContent>
                  </v:textbox>
                </v:shape>
                <v:shape id="Text Box 97" o:spid="_x0000_s1064" type="#_x0000_t202" style="position:absolute;left:4267;top:980;width:1426;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It8MA&#10;AADcAAAADwAAAGRycy9kb3ducmV2LnhtbERPTWvCQBC9C/6HZYReRDeWU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It8MAAADcAAAADwAAAAAAAAAAAAAAAACYAgAAZHJzL2Rv&#10;d25yZXYueG1sUEsFBgAAAAAEAAQA9QAAAIgDAAAAAA==&#10;" filled="f">
                  <v:textbox inset="0,0,0,0">
                    <w:txbxContent>
                      <w:p w:rsidR="00733BD1" w:rsidRPr="00AC4BD0" w:rsidRDefault="00733BD1" w:rsidP="003607A8">
                        <w:pPr>
                          <w:spacing w:before="67"/>
                          <w:ind w:left="145" w:right="140" w:hanging="2"/>
                          <w:jc w:val="center"/>
                          <w:rPr>
                            <w:rFonts w:ascii="Times New Roman" w:hAnsi="Times New Roman"/>
                            <w:sz w:val="24"/>
                            <w:szCs w:val="24"/>
                          </w:rPr>
                        </w:pPr>
                        <w:r>
                          <w:rPr>
                            <w:rFonts w:ascii="Times New Roman" w:hAnsi="Times New Roman"/>
                            <w:sz w:val="24"/>
                            <w:szCs w:val="24"/>
                          </w:rPr>
                          <w:t>Під</w:t>
                        </w:r>
                        <w:r>
                          <w:rPr>
                            <w:rFonts w:ascii="Times New Roman" w:hAnsi="Times New Roman"/>
                            <w:sz w:val="24"/>
                            <w:szCs w:val="24"/>
                            <w:lang w:val="uk-UA"/>
                          </w:rPr>
                          <w:t>си</w:t>
                        </w:r>
                        <w:r w:rsidRPr="00AC4BD0">
                          <w:rPr>
                            <w:rFonts w:ascii="Times New Roman" w:hAnsi="Times New Roman"/>
                            <w:sz w:val="24"/>
                            <w:szCs w:val="24"/>
                          </w:rPr>
                          <w:t>стема управління зовнішньою інформацією та комунікаціями</w:t>
                        </w:r>
                      </w:p>
                    </w:txbxContent>
                  </v:textbox>
                </v:shape>
                <v:shape id="Text Box 98" o:spid="_x0000_s1065" type="#_x0000_t202" style="position:absolute;left:2514;top:980;width:1436;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tLMMA&#10;AADcAAAADwAAAGRycy9kb3ducmV2LnhtbERPTWvCQBC9C/6HZYReRDcWW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tLMMAAADcAAAADwAAAAAAAAAAAAAAAACYAgAAZHJzL2Rv&#10;d25yZXYueG1sUEsFBgAAAAAEAAQA9QAAAIgDAAAAAA==&#10;" filled="f">
                  <v:textbox inset="0,0,0,0">
                    <w:txbxContent>
                      <w:p w:rsidR="00733BD1" w:rsidRPr="00AC4BD0" w:rsidRDefault="00733BD1" w:rsidP="003607A8">
                        <w:pPr>
                          <w:spacing w:before="67"/>
                          <w:ind w:left="169" w:right="162" w:hanging="3"/>
                          <w:jc w:val="center"/>
                          <w:rPr>
                            <w:rFonts w:ascii="Times New Roman" w:hAnsi="Times New Roman"/>
                            <w:sz w:val="24"/>
                            <w:szCs w:val="24"/>
                          </w:rPr>
                        </w:pPr>
                        <w:r>
                          <w:rPr>
                            <w:rFonts w:ascii="Times New Roman" w:hAnsi="Times New Roman"/>
                            <w:sz w:val="24"/>
                            <w:szCs w:val="24"/>
                          </w:rPr>
                          <w:t>Під</w:t>
                        </w:r>
                        <w:r w:rsidRPr="00AC4BD0">
                          <w:rPr>
                            <w:rFonts w:ascii="Times New Roman" w:hAnsi="Times New Roman"/>
                            <w:sz w:val="24"/>
                            <w:szCs w:val="24"/>
                          </w:rPr>
                          <w:t>с</w:t>
                        </w:r>
                        <w:r>
                          <w:rPr>
                            <w:rFonts w:ascii="Times New Roman" w:hAnsi="Times New Roman"/>
                            <w:sz w:val="24"/>
                            <w:szCs w:val="24"/>
                            <w:lang w:val="uk-UA"/>
                          </w:rPr>
                          <w:t>ис</w:t>
                        </w:r>
                        <w:r w:rsidRPr="00AC4BD0">
                          <w:rPr>
                            <w:rFonts w:ascii="Times New Roman" w:hAnsi="Times New Roman"/>
                            <w:sz w:val="24"/>
                            <w:szCs w:val="24"/>
                          </w:rPr>
                          <w:t>тема управління організаційно- методичною базою</w:t>
                        </w:r>
                      </w:p>
                    </w:txbxContent>
                  </v:textbox>
                </v:shape>
                <v:shape id="Text Box 99" o:spid="_x0000_s1066" type="#_x0000_t202" style="position:absolute;left:857;top:980;width:1445;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zW8IA&#10;AADcAAAADwAAAGRycy9kb3ducmV2LnhtbERPS4vCMBC+C/sfwgheZE31INI1isgKHhbxsYseh2Zs&#10;SptJabK2/nsjCN7m43vOfNnZStyo8YVjBeNRAoI4c7rgXMHvafM5A+EDssbKMSm4k4fl4qM3x1S7&#10;lg90O4ZcxBD2KSowIdSplD4zZNGPXE0cuatrLIYIm1zqBtsYbis5SZKptFhwbDBY09pQVh7/rYJy&#10;Z/aH88/6kg0llXn7l5xn92+lBv1u9QUiUBfe4pd7q+P88R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bNbwgAAANwAAAAPAAAAAAAAAAAAAAAAAJgCAABkcnMvZG93&#10;bnJldi54bWxQSwUGAAAAAAQABAD1AAAAhwMAAAAA&#10;" filled="f">
                  <v:textbox inset="0,0,0,0">
                    <w:txbxContent>
                      <w:p w:rsidR="00733BD1" w:rsidRPr="00AC4BD0" w:rsidRDefault="00733BD1" w:rsidP="003607A8">
                        <w:pPr>
                          <w:spacing w:after="0" w:line="240" w:lineRule="auto"/>
                          <w:jc w:val="center"/>
                          <w:rPr>
                            <w:rFonts w:ascii="Times New Roman" w:hAnsi="Times New Roman"/>
                            <w:sz w:val="24"/>
                            <w:szCs w:val="24"/>
                          </w:rPr>
                        </w:pPr>
                        <w:r w:rsidRPr="00AC4BD0">
                          <w:rPr>
                            <w:rFonts w:ascii="Times New Roman" w:hAnsi="Times New Roman"/>
                            <w:sz w:val="24"/>
                            <w:szCs w:val="24"/>
                          </w:rPr>
                          <w:t xml:space="preserve">Підсистема управління </w:t>
                        </w:r>
                        <w:r>
                          <w:rPr>
                            <w:rFonts w:ascii="Times New Roman" w:hAnsi="Times New Roman"/>
                            <w:sz w:val="24"/>
                            <w:szCs w:val="24"/>
                            <w:lang w:val="uk-UA"/>
                          </w:rPr>
                          <w:t>н</w:t>
                        </w:r>
                        <w:r w:rsidRPr="00AC4BD0">
                          <w:rPr>
                            <w:rFonts w:ascii="Times New Roman" w:hAnsi="Times New Roman"/>
                            <w:sz w:val="24"/>
                            <w:szCs w:val="24"/>
                          </w:rPr>
                          <w:t>ауково-д</w:t>
                        </w:r>
                        <w:r>
                          <w:rPr>
                            <w:rFonts w:ascii="Times New Roman" w:hAnsi="Times New Roman"/>
                            <w:sz w:val="24"/>
                            <w:szCs w:val="24"/>
                          </w:rPr>
                          <w:t>ослідн</w:t>
                        </w:r>
                        <w:r>
                          <w:rPr>
                            <w:rFonts w:ascii="Times New Roman" w:hAnsi="Times New Roman"/>
                            <w:sz w:val="24"/>
                            <w:szCs w:val="24"/>
                            <w:lang w:val="uk-UA"/>
                          </w:rPr>
                          <w:t>ими</w:t>
                        </w:r>
                        <w:r>
                          <w:rPr>
                            <w:rFonts w:ascii="Times New Roman" w:hAnsi="Times New Roman"/>
                            <w:sz w:val="24"/>
                            <w:szCs w:val="24"/>
                          </w:rPr>
                          <w:t xml:space="preserve"> та дослідно-конструкторськ</w:t>
                        </w:r>
                        <w:r>
                          <w:rPr>
                            <w:rFonts w:ascii="Times New Roman" w:hAnsi="Times New Roman"/>
                            <w:sz w:val="24"/>
                            <w:szCs w:val="24"/>
                            <w:lang w:val="uk-UA"/>
                          </w:rPr>
                          <w:t>ими</w:t>
                        </w:r>
                        <w:r>
                          <w:rPr>
                            <w:rFonts w:ascii="Times New Roman" w:hAnsi="Times New Roman"/>
                            <w:sz w:val="24"/>
                            <w:szCs w:val="24"/>
                          </w:rPr>
                          <w:t xml:space="preserve"> робот</w:t>
                        </w:r>
                        <w:r>
                          <w:rPr>
                            <w:rFonts w:ascii="Times New Roman" w:hAnsi="Times New Roman"/>
                            <w:sz w:val="24"/>
                            <w:szCs w:val="24"/>
                            <w:lang w:val="uk-UA"/>
                          </w:rPr>
                          <w:t>ами</w:t>
                        </w:r>
                        <w:r w:rsidRPr="00AC4BD0">
                          <w:rPr>
                            <w:rFonts w:ascii="Times New Roman" w:hAnsi="Times New Roman"/>
                            <w:sz w:val="24"/>
                            <w:szCs w:val="24"/>
                          </w:rPr>
                          <w:t xml:space="preserve"> і</w:t>
                        </w:r>
                      </w:p>
                      <w:p w:rsidR="00733BD1" w:rsidRPr="00AC4BD0" w:rsidRDefault="00733BD1" w:rsidP="003607A8">
                        <w:pPr>
                          <w:spacing w:before="1"/>
                          <w:ind w:left="216" w:right="215" w:hanging="1"/>
                          <w:jc w:val="center"/>
                          <w:rPr>
                            <w:rFonts w:ascii="Times New Roman" w:hAnsi="Times New Roman"/>
                            <w:sz w:val="24"/>
                            <w:szCs w:val="24"/>
                          </w:rPr>
                        </w:pPr>
                        <w:r w:rsidRPr="00AC4BD0">
                          <w:rPr>
                            <w:rFonts w:ascii="Times New Roman" w:hAnsi="Times New Roman"/>
                            <w:sz w:val="24"/>
                            <w:szCs w:val="24"/>
                          </w:rPr>
                          <w:t>технічними інноваціями</w:t>
                        </w:r>
                      </w:p>
                    </w:txbxContent>
                  </v:textbox>
                </v:shape>
                <v:shape id="Text Box 100" o:spid="_x0000_s1067" type="#_x0000_t202" style="position:absolute;left:2745;top:248;width:273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WwMQA&#10;AADcAAAADwAAAGRycy9kb3ducmV2LnhtbERPTWvCQBC9C/6HZYReRDf20ErMRkQUeiil2ooeh+yY&#10;DcnOhuzWxH/fLRS8zeN9TrYebCNu1PnKsYLFPAFBXDhdcang+2s/W4LwAVlj45gU3MnDOh+PMky1&#10;6/lAt2MoRQxhn6ICE0KbSukLQxb93LXEkbu6zmKIsCul7rCP4baRz0nyIi1WHBsMtrQ1VNTHH6ug&#10;/jCfh/P79lJMJdVlf0rOy/tOqafJsFmBCDSEh/jf/abj/MUr/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FsDEAAAA3AAAAA8AAAAAAAAAAAAAAAAAmAIAAGRycy9k&#10;b3ducmV2LnhtbFBLBQYAAAAABAAEAPUAAACJAwAAAAA=&#10;" filled="f">
                  <v:textbox inset="0,0,0,0">
                    <w:txbxContent>
                      <w:p w:rsidR="00733BD1" w:rsidRPr="00AC4BD0" w:rsidRDefault="00733BD1" w:rsidP="003607A8">
                        <w:pPr>
                          <w:spacing w:before="72"/>
                          <w:ind w:left="173"/>
                          <w:jc w:val="center"/>
                          <w:rPr>
                            <w:rFonts w:ascii="Times New Roman" w:hAnsi="Times New Roman"/>
                            <w:sz w:val="24"/>
                            <w:szCs w:val="24"/>
                            <w:lang w:val="uk-UA"/>
                          </w:rPr>
                        </w:pPr>
                        <w:r w:rsidRPr="00AC4BD0">
                          <w:rPr>
                            <w:rFonts w:ascii="Times New Roman" w:hAnsi="Times New Roman"/>
                            <w:sz w:val="24"/>
                            <w:szCs w:val="24"/>
                          </w:rPr>
                          <w:t xml:space="preserve">Система управління </w:t>
                        </w:r>
                        <w:r w:rsidRPr="00AC4BD0">
                          <w:rPr>
                            <w:rFonts w:ascii="Times New Roman" w:hAnsi="Times New Roman"/>
                            <w:sz w:val="24"/>
                            <w:szCs w:val="24"/>
                            <w:lang w:val="uk-UA"/>
                          </w:rPr>
                          <w:t>нематеріальними активами</w:t>
                        </w:r>
                      </w:p>
                    </w:txbxContent>
                  </v:textbox>
                </v:shape>
                <w10:anchorlock/>
              </v:group>
            </w:pict>
          </mc:Fallback>
        </mc:AlternateContent>
      </w:r>
    </w:p>
    <w:p w:rsidR="003607A8" w:rsidRDefault="004965D6"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1.</w:t>
      </w:r>
      <w:r w:rsidR="003607A8" w:rsidRPr="00F51C9A">
        <w:rPr>
          <w:rFonts w:ascii="Times New Roman" w:eastAsia="Calibri" w:hAnsi="Times New Roman" w:cs="Times New Roman"/>
          <w:sz w:val="28"/>
          <w:szCs w:val="28"/>
          <w:lang w:val="uk-UA"/>
        </w:rPr>
        <w:t>2 Структурна модель системи управл</w:t>
      </w:r>
      <w:r w:rsidR="00D10296">
        <w:rPr>
          <w:rFonts w:ascii="Times New Roman" w:eastAsia="Calibri" w:hAnsi="Times New Roman" w:cs="Times New Roman"/>
          <w:sz w:val="28"/>
          <w:szCs w:val="28"/>
          <w:lang w:val="uk-UA"/>
        </w:rPr>
        <w:t>і</w:t>
      </w:r>
      <w:r w:rsidR="00B96C82">
        <w:rPr>
          <w:rFonts w:ascii="Times New Roman" w:eastAsia="Calibri" w:hAnsi="Times New Roman" w:cs="Times New Roman"/>
          <w:sz w:val="28"/>
          <w:szCs w:val="28"/>
          <w:lang w:val="uk-UA"/>
        </w:rPr>
        <w:t>ння нематеріальними активами [11</w:t>
      </w:r>
      <w:r w:rsidR="003607A8" w:rsidRPr="00F51C9A">
        <w:rPr>
          <w:rFonts w:ascii="Times New Roman" w:eastAsia="Calibri" w:hAnsi="Times New Roman" w:cs="Times New Roman"/>
          <w:sz w:val="28"/>
          <w:szCs w:val="28"/>
          <w:lang w:val="uk-UA"/>
        </w:rPr>
        <w:t>].</w:t>
      </w:r>
    </w:p>
    <w:p w:rsidR="008A4B2A" w:rsidRPr="00F51C9A" w:rsidRDefault="008A4B2A" w:rsidP="00CE448C">
      <w:pPr>
        <w:spacing w:after="0" w:line="360" w:lineRule="auto"/>
        <w:ind w:firstLine="709"/>
        <w:jc w:val="both"/>
        <w:rPr>
          <w:rFonts w:ascii="Times New Roman" w:eastAsia="Calibri" w:hAnsi="Times New Roman" w:cs="Times New Roman"/>
          <w:sz w:val="28"/>
          <w:szCs w:val="28"/>
          <w:lang w:val="uk-UA"/>
        </w:rPr>
      </w:pP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Підсистема управління інноваційним потенціалом й розвитком співробітників полягає у ефективному використанню накопичених знань, прорахунок і прогноз потреб в інтелектуальних ресурсах,  також у відстеженні та знаходженні інтелектуального та емоційно-психологічного потенціалу співробітників. Збільшення продуктивності інтелектуальної праці співробітників коштом їх правильного розташування, здійснюваного з урахуванням їх емоційно-психологічної й інтелектуальної сумісності; здійснення заходів з розвитку взаєморозуміння, схильності до взаємодії, роботи в колективі, заохочення ініціативної роботи, розвитку лідерства і схильності до творчої роботи.</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lastRenderedPageBreak/>
        <w:t>Забезпечення умов для безперервного вдосконалення і розвитку персоналу й організація процесу постійного поповнення знань співробітників здійснюються в результаті аналізу чинників, що впливають на розвиток інноваційного потенціалу, прогнозування потреби в придбанні нових знань співробітниками підприємства, стимулювання інтелектуального розвитку персоналу, розробки програми реалізації заходів, спрямованих на збільшення інтелектуальної бази й забезпечення умов для ефективного використання й обміну придбаними інформаційно-інтелектуальними можливостями.</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Підсистема управління організаційно-методичною базою управління нематеріальними активами реалізує функції координації дій усіх фахівців, залучених в процесі управління нематеріальними активами коштом формалізації й регламентації різних процедур, опису і представлення їх у вигляді оформлених за певними правилами документів, завірених в певному порядку. Дана підсистема дає можливість забезпечити узгодженість різнопланової діяльності співробітників, спрямованої на створення єдиної інформаційно-інтелектуальної бази підприємств, а також встановити їх права і відповідальність при її використанні.</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Підсистема управління внутрішньою інформацією і комунікаціями виконує функції по формуванню системи методів і способів збору, передачі, накопичення, обробки, зберігання, представлення і використання внутрішньої інформації, розробці і використанню технологій отримання, обробки, аналізу, інтерпретації первинної інформації, проектуванню інформаційних потоків, формуванню і підтримці інформаційної бази авіатранспортних підприємств, розробці методів і способів її раціонального використання, визначенню розміру і структуризації усієї необхідної для забезпечення ефективної діяльності інформації. З цією цілю проходить процес накопичення і розвитку знань про технології програмування, вибору для внутрішнього використання прийнятного програмного забезпечення і відповідної технічної бази, підтримка безперебійної роботи користувачів з інформаційним середовищем. Створення і розвиток внутрішніх комунікаційних каналів, забезпечення їх ефективного використання </w:t>
      </w:r>
      <w:r w:rsidRPr="00F51C9A">
        <w:rPr>
          <w:rFonts w:ascii="Times New Roman" w:eastAsia="Calibri" w:hAnsi="Times New Roman" w:cs="Times New Roman"/>
          <w:sz w:val="28"/>
          <w:szCs w:val="28"/>
          <w:lang w:val="uk-UA"/>
        </w:rPr>
        <w:lastRenderedPageBreak/>
        <w:t>коштом використання сучасних засобів комунікацій і є найважливішими функціями цієї підсистеми</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Підсистема управління зовнішньою інформацією і комунікаціями відповідає за переведення внутрішньої інформації в зовнішнє середовище. Підсистема відповідальна за формування методів і способів збору, передачу, накопичення, обробку та зберігання, представлення і використання зовнішньої інформації усередині авіапідприємств. Функції цієї підсистеми багато в чому схожі з функціями підсистеми управління внутрішньою інформацією і комунікаціями з тією лише різницею, що джерело формування інформації - зовнішнє середовище. Це дає початок певним труднощам в процесі збору, дослідження й інтерпретації зовнішньої інформації й спричиняє збільшення значущості функції створення ефективних комунікаційних каналів із зовнішнім середовищем.  Це не лише використання комплексу новітніх засобів комунікації, але й постійний моніторинг і облік зміни чинників зовнішнього середовища, а також реалізація  заходів з припинення потрапляння комерційно-важливої інформації в зовнішнє оточення.</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Підсистема управління портфелем прав на об’єкти інтелектуальної власності включає в себе налаштування складу портфеля прав на об’єкти інтелектуальної власності відповідно до стратегії розвитку авіапідприємств і програми формування і використання нематеріальних активів і вироблення відповідної патентної політики. У зв’язку з цим до основних видів діяльності цієї підсистеми відносяться: знаходження об’єктів інтелектуальної власності, які підлягають правовій охороні; розкриття форм і методів охорони таких активів; підготовка до юридичного оформлення прав на них; розробка методичних і організаційно-технічних заходів.</w:t>
      </w:r>
    </w:p>
    <w:p w:rsidR="003607A8" w:rsidRPr="00F51C9A" w:rsidRDefault="00892FD4"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зазначав автор «о</w:t>
      </w:r>
      <w:r w:rsidR="003607A8" w:rsidRPr="00F51C9A">
        <w:rPr>
          <w:rFonts w:ascii="Times New Roman" w:eastAsia="Calibri" w:hAnsi="Times New Roman" w:cs="Times New Roman"/>
          <w:sz w:val="28"/>
          <w:szCs w:val="28"/>
          <w:lang w:val="uk-UA"/>
        </w:rPr>
        <w:t xml:space="preserve">сновною функцією підсистеми управління комерціалізацією нематеріальних активів і оцінювальною діяльністю є забезпечення умов для отримання максимальної вигоди від залучення об’єктів інтелектуальної власності до економічного обороту. Це, передусім, припускає розробку стратегії й вироблення напрямів комерційного використання </w:t>
      </w:r>
      <w:r w:rsidR="003607A8" w:rsidRPr="00F51C9A">
        <w:rPr>
          <w:rFonts w:ascii="Times New Roman" w:eastAsia="Calibri" w:hAnsi="Times New Roman" w:cs="Times New Roman"/>
          <w:sz w:val="28"/>
          <w:szCs w:val="28"/>
          <w:lang w:val="uk-UA"/>
        </w:rPr>
        <w:lastRenderedPageBreak/>
        <w:t>нематеріальних активів. При цьому виявляється вигода, здійснюється вибір між зовнішніми і внутрішніми напрямами використання прав на об’єкти інтелектуальної власності і прогнозується передбачувана віддача від їх реалізації. У зв’язку з цим особлива роль серед функцій цієї підсистеми відводиться аналізу й оцінці реальної (ринкової) вартості прав на об’єкти інтелектуальної власності , а також моніторингу комерційного поте</w:t>
      </w:r>
      <w:r w:rsidR="00D10296">
        <w:rPr>
          <w:rFonts w:ascii="Times New Roman" w:eastAsia="Calibri" w:hAnsi="Times New Roman" w:cs="Times New Roman"/>
          <w:sz w:val="28"/>
          <w:szCs w:val="28"/>
          <w:lang w:val="uk-UA"/>
        </w:rPr>
        <w:t>нціалу нематеріальних активів</w:t>
      </w:r>
      <w:r>
        <w:rPr>
          <w:rFonts w:ascii="Times New Roman" w:eastAsia="Calibri" w:hAnsi="Times New Roman" w:cs="Times New Roman"/>
          <w:sz w:val="28"/>
          <w:szCs w:val="28"/>
          <w:lang w:val="uk-UA"/>
        </w:rPr>
        <w:t>»</w:t>
      </w:r>
      <w:r w:rsidR="00D10296">
        <w:rPr>
          <w:rFonts w:ascii="Times New Roman" w:eastAsia="Calibri" w:hAnsi="Times New Roman" w:cs="Times New Roman"/>
          <w:sz w:val="28"/>
          <w:szCs w:val="28"/>
          <w:lang w:val="uk-UA"/>
        </w:rPr>
        <w:t xml:space="preserve"> [2</w:t>
      </w:r>
      <w:r w:rsidR="00B96C82">
        <w:rPr>
          <w:rFonts w:ascii="Times New Roman" w:eastAsia="Calibri" w:hAnsi="Times New Roman" w:cs="Times New Roman"/>
          <w:sz w:val="28"/>
          <w:szCs w:val="28"/>
          <w:lang w:val="uk-UA"/>
        </w:rPr>
        <w:t xml:space="preserve">2, </w:t>
      </w:r>
      <w:r w:rsidR="00D10296">
        <w:rPr>
          <w:rFonts w:ascii="Times New Roman" w:eastAsia="Calibri" w:hAnsi="Times New Roman" w:cs="Times New Roman"/>
          <w:sz w:val="28"/>
          <w:szCs w:val="28"/>
          <w:lang w:val="uk-UA"/>
        </w:rPr>
        <w:t>3</w:t>
      </w:r>
      <w:r w:rsidR="00B96C82">
        <w:rPr>
          <w:rFonts w:ascii="Times New Roman" w:eastAsia="Calibri" w:hAnsi="Times New Roman" w:cs="Times New Roman"/>
          <w:sz w:val="28"/>
          <w:szCs w:val="28"/>
          <w:lang w:val="uk-UA"/>
        </w:rPr>
        <w:t>8</w:t>
      </w:r>
      <w:r w:rsidR="003607A8" w:rsidRPr="00F51C9A">
        <w:rPr>
          <w:rFonts w:ascii="Times New Roman" w:eastAsia="Calibri" w:hAnsi="Times New Roman" w:cs="Times New Roman"/>
          <w:sz w:val="28"/>
          <w:szCs w:val="28"/>
          <w:lang w:val="uk-UA"/>
        </w:rPr>
        <w:t>].</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Крім вище сказаного, найважливішою функцією цієї підсистеми виступає перетворення ринкових і корпоративних інформаційних потоків в інструменти підвищення ефективності й максимізації задоволення певних потреб ринку. Інформація про вимоги ринку збирається, обробляється і аналізується, і забезпечує відповідність політики комерціалізації нематеріальних активів потребам клієнтів та інтересам самого авіапідприємства.</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 Виконання завдань управління нематеріальних активів здійснюється у рамках створення системи управління даними активами. Спираючись на приведені аргументи, на користь виділення підсистеми управління нематеріальними активами в самостійну підсистему управління авіапідприємства (разом з виробничою, фінансовою, маркетинговою й іншими підсистемами), запропоновано функціональну і структурну модель системи управління нематеріальними активами, визначено основні функції підрозділів управління інтелектуальними активами авіаційної галузі.</w:t>
      </w:r>
    </w:p>
    <w:p w:rsidR="003607A8"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Авіапідприємства завдяки застосуванню запропонованих рекомендацій щодо управління нематеріальними активами підвищать рівень методичного й інформаційного забезпечення процесу управління нематеріальними активами, а також це допоможе істотно збільшити прибутковість, що і є головною метою будь-якого підприємства. В контексті авіаційної галузі не менш важливим є безпека та точність роботи. Завдяки рекомендаціям по управлінню та удосконаленню цього процесу, підприємства можуть підвищити рівень безпеки та точності функціонування.</w:t>
      </w:r>
    </w:p>
    <w:p w:rsidR="004965D6" w:rsidRPr="00F51C9A" w:rsidRDefault="004965D6" w:rsidP="00CE448C">
      <w:pPr>
        <w:spacing w:after="0" w:line="360" w:lineRule="auto"/>
        <w:ind w:firstLine="709"/>
        <w:jc w:val="both"/>
        <w:rPr>
          <w:rFonts w:ascii="Times New Roman" w:eastAsia="Calibri" w:hAnsi="Times New Roman" w:cs="Times New Roman"/>
          <w:sz w:val="28"/>
          <w:szCs w:val="28"/>
          <w:lang w:val="uk-UA"/>
        </w:rPr>
      </w:pPr>
    </w:p>
    <w:p w:rsidR="003607A8" w:rsidRPr="00F51C9A"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eastAsia="ru-RU"/>
        </w:rPr>
        <w:lastRenderedPageBreak/>
        <w:t>1</w:t>
      </w:r>
      <w:r w:rsidRPr="00F51C9A">
        <w:rPr>
          <w:rFonts w:ascii="Times New Roman" w:eastAsia="Times New Roman" w:hAnsi="Times New Roman" w:cs="Times New Roman"/>
          <w:b/>
          <w:sz w:val="28"/>
          <w:szCs w:val="28"/>
          <w:lang w:val="uk-UA" w:eastAsia="ru-RU"/>
        </w:rPr>
        <w:t xml:space="preserve">.3 Наукові підходи до формування процесу </w:t>
      </w:r>
      <w:r w:rsidRPr="00F51C9A">
        <w:rPr>
          <w:rFonts w:ascii="Times New Roman" w:eastAsia="Times New Roman" w:hAnsi="Times New Roman" w:cs="Times New Roman"/>
          <w:b/>
          <w:sz w:val="28"/>
          <w:szCs w:val="28"/>
          <w:lang w:eastAsia="ru-RU"/>
        </w:rPr>
        <w:t>управління нематеріальними активами підприємства</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eastAsia="ru-RU"/>
        </w:rPr>
      </w:pPr>
      <w:r w:rsidRPr="00F51C9A">
        <w:rPr>
          <w:rFonts w:ascii="Times New Roman" w:eastAsia="Times New Roman" w:hAnsi="Times New Roman" w:cs="Times New Roman"/>
          <w:b/>
          <w:sz w:val="28"/>
          <w:szCs w:val="28"/>
          <w:lang w:eastAsia="ru-RU"/>
        </w:rPr>
        <w:t xml:space="preserve">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eastAsia="ru-RU"/>
        </w:rPr>
        <w:t>Проблеми формування</w:t>
      </w:r>
      <w:r w:rsidRPr="00F51C9A">
        <w:rPr>
          <w:rFonts w:ascii="Times New Roman" w:eastAsia="Times New Roman" w:hAnsi="Times New Roman" w:cs="Times New Roman"/>
          <w:sz w:val="28"/>
          <w:szCs w:val="28"/>
          <w:lang w:val="uk-UA" w:eastAsia="ru-RU"/>
        </w:rPr>
        <w:t>,</w:t>
      </w:r>
      <w:r w:rsidRPr="00F51C9A">
        <w:rPr>
          <w:rFonts w:ascii="Times New Roman" w:eastAsia="Times New Roman" w:hAnsi="Times New Roman" w:cs="Times New Roman"/>
          <w:sz w:val="28"/>
          <w:szCs w:val="28"/>
          <w:lang w:eastAsia="ru-RU"/>
        </w:rPr>
        <w:t xml:space="preserve"> використання </w:t>
      </w:r>
      <w:r w:rsidRPr="00F51C9A">
        <w:rPr>
          <w:rFonts w:ascii="Times New Roman" w:eastAsia="Times New Roman" w:hAnsi="Times New Roman" w:cs="Times New Roman"/>
          <w:sz w:val="28"/>
          <w:szCs w:val="28"/>
          <w:lang w:val="uk-UA" w:eastAsia="ru-RU"/>
        </w:rPr>
        <w:t>та управляння нематеріальних активів</w:t>
      </w:r>
      <w:r w:rsidRPr="00F51C9A">
        <w:rPr>
          <w:rFonts w:ascii="Times New Roman" w:eastAsia="Times New Roman" w:hAnsi="Times New Roman" w:cs="Times New Roman"/>
          <w:sz w:val="28"/>
          <w:szCs w:val="28"/>
          <w:lang w:eastAsia="ru-RU"/>
        </w:rPr>
        <w:t xml:space="preserve"> тісно пов'язані з ефективністю реалізації інноваційних проектів і програм в рамках стратегічних планів підприємств і організацій. Реалізація інноваційних процесі</w:t>
      </w:r>
      <w:r w:rsidR="0071478C">
        <w:rPr>
          <w:rFonts w:ascii="Times New Roman" w:eastAsia="Times New Roman" w:hAnsi="Times New Roman" w:cs="Times New Roman"/>
          <w:sz w:val="28"/>
          <w:szCs w:val="28"/>
          <w:lang w:eastAsia="ru-RU"/>
        </w:rPr>
        <w:t xml:space="preserve">в, пов'язаних з розробкою </w:t>
      </w:r>
      <w:r w:rsidR="0071478C">
        <w:rPr>
          <w:rFonts w:ascii="Times New Roman" w:eastAsia="Times New Roman" w:hAnsi="Times New Roman" w:cs="Times New Roman"/>
          <w:sz w:val="28"/>
          <w:szCs w:val="28"/>
          <w:lang w:val="uk-UA" w:eastAsia="ru-RU"/>
        </w:rPr>
        <w:t xml:space="preserve">раніше неіснуючих </w:t>
      </w:r>
      <w:r w:rsidRPr="00F51C9A">
        <w:rPr>
          <w:rFonts w:ascii="Times New Roman" w:eastAsia="Times New Roman" w:hAnsi="Times New Roman" w:cs="Times New Roman"/>
          <w:sz w:val="28"/>
          <w:szCs w:val="28"/>
          <w:lang w:eastAsia="ru-RU"/>
        </w:rPr>
        <w:t>технологій, нових видів продукції, послу</w:t>
      </w:r>
      <w:r w:rsidR="0071478C">
        <w:rPr>
          <w:rFonts w:ascii="Times New Roman" w:eastAsia="Times New Roman" w:hAnsi="Times New Roman" w:cs="Times New Roman"/>
          <w:sz w:val="28"/>
          <w:szCs w:val="28"/>
          <w:lang w:eastAsia="ru-RU"/>
        </w:rPr>
        <w:t xml:space="preserve">г, організаційно-технічних і </w:t>
      </w:r>
      <w:r w:rsidR="0071478C">
        <w:rPr>
          <w:rFonts w:ascii="Times New Roman" w:eastAsia="Times New Roman" w:hAnsi="Times New Roman" w:cs="Times New Roman"/>
          <w:sz w:val="28"/>
          <w:szCs w:val="28"/>
          <w:lang w:val="uk-UA" w:eastAsia="ru-RU"/>
        </w:rPr>
        <w:t>соц</w:t>
      </w:r>
      <w:r w:rsidRPr="00F51C9A">
        <w:rPr>
          <w:rFonts w:ascii="Times New Roman" w:eastAsia="Times New Roman" w:hAnsi="Times New Roman" w:cs="Times New Roman"/>
          <w:sz w:val="28"/>
          <w:szCs w:val="28"/>
          <w:lang w:eastAsia="ru-RU"/>
        </w:rPr>
        <w:t xml:space="preserve">іально-економічних рішень виробничого, фінансового, маркетингового чи іншого характерів, вимагає не тільки витрат, але і використання спеціальних організаційно-економічних інструментів. У зв'язку з цим </w:t>
      </w:r>
      <w:r w:rsidRPr="00F51C9A">
        <w:rPr>
          <w:rFonts w:ascii="Times New Roman" w:eastAsia="Times New Roman" w:hAnsi="Times New Roman" w:cs="Times New Roman"/>
          <w:sz w:val="28"/>
          <w:szCs w:val="28"/>
          <w:lang w:val="uk-UA" w:eastAsia="ru-RU"/>
        </w:rPr>
        <w:t>нематеріальні активи</w:t>
      </w:r>
      <w:r w:rsidRPr="00F51C9A">
        <w:rPr>
          <w:rFonts w:ascii="Times New Roman" w:eastAsia="Times New Roman" w:hAnsi="Times New Roman" w:cs="Times New Roman"/>
          <w:sz w:val="28"/>
          <w:szCs w:val="28"/>
          <w:lang w:eastAsia="ru-RU"/>
        </w:rPr>
        <w:t xml:space="preserve"> ста</w:t>
      </w:r>
      <w:r w:rsidRPr="00F51C9A">
        <w:rPr>
          <w:rFonts w:ascii="Times New Roman" w:eastAsia="Times New Roman" w:hAnsi="Times New Roman" w:cs="Times New Roman"/>
          <w:sz w:val="28"/>
          <w:szCs w:val="28"/>
          <w:lang w:val="uk-UA" w:eastAsia="ru-RU"/>
        </w:rPr>
        <w:t>ють</w:t>
      </w:r>
      <w:r w:rsidRPr="00F51C9A">
        <w:rPr>
          <w:rFonts w:ascii="Times New Roman" w:eastAsia="Times New Roman" w:hAnsi="Times New Roman" w:cs="Times New Roman"/>
          <w:sz w:val="28"/>
          <w:szCs w:val="28"/>
          <w:lang w:eastAsia="ru-RU"/>
        </w:rPr>
        <w:t xml:space="preserve"> не тільки необхідним ресурсом для реалізаці</w:t>
      </w:r>
      <w:r w:rsidR="00892FD4">
        <w:rPr>
          <w:rFonts w:ascii="Times New Roman" w:eastAsia="Times New Roman" w:hAnsi="Times New Roman" w:cs="Times New Roman"/>
          <w:sz w:val="28"/>
          <w:szCs w:val="28"/>
          <w:lang w:eastAsia="ru-RU"/>
        </w:rPr>
        <w:t xml:space="preserve">ї нововведень, але </w:t>
      </w:r>
      <w:r w:rsidR="00892FD4">
        <w:rPr>
          <w:rFonts w:ascii="Times New Roman" w:eastAsia="Times New Roman" w:hAnsi="Times New Roman" w:cs="Times New Roman"/>
          <w:sz w:val="28"/>
          <w:szCs w:val="28"/>
          <w:lang w:val="uk-UA" w:eastAsia="ru-RU"/>
        </w:rPr>
        <w:t>й</w:t>
      </w:r>
      <w:r w:rsidRPr="00F51C9A">
        <w:rPr>
          <w:rFonts w:ascii="Times New Roman" w:eastAsia="Times New Roman" w:hAnsi="Times New Roman" w:cs="Times New Roman"/>
          <w:sz w:val="28"/>
          <w:szCs w:val="28"/>
          <w:lang w:eastAsia="ru-RU"/>
        </w:rPr>
        <w:t xml:space="preserve"> ефективним організаційно</w:t>
      </w:r>
      <w:r w:rsidRPr="00F51C9A">
        <w:rPr>
          <w:rFonts w:ascii="Times New Roman" w:eastAsia="Times New Roman" w:hAnsi="Times New Roman" w:cs="Times New Roman"/>
          <w:sz w:val="28"/>
          <w:szCs w:val="28"/>
          <w:lang w:val="uk-UA" w:eastAsia="ru-RU"/>
        </w:rPr>
        <w:t>-</w:t>
      </w:r>
      <w:r w:rsidRPr="00F51C9A">
        <w:rPr>
          <w:rFonts w:ascii="Times New Roman" w:eastAsia="Times New Roman" w:hAnsi="Times New Roman" w:cs="Times New Roman"/>
          <w:sz w:val="28"/>
          <w:szCs w:val="28"/>
          <w:lang w:eastAsia="ru-RU"/>
        </w:rPr>
        <w:t>управ</w:t>
      </w:r>
      <w:r w:rsidR="0071478C">
        <w:rPr>
          <w:rFonts w:ascii="Times New Roman" w:eastAsia="Times New Roman" w:hAnsi="Times New Roman" w:cs="Times New Roman"/>
          <w:sz w:val="28"/>
          <w:szCs w:val="28"/>
          <w:lang w:eastAsia="ru-RU"/>
        </w:rPr>
        <w:t xml:space="preserve">лінським інструментом </w:t>
      </w:r>
      <w:r w:rsidR="0071478C">
        <w:rPr>
          <w:rFonts w:ascii="Times New Roman" w:eastAsia="Times New Roman" w:hAnsi="Times New Roman" w:cs="Times New Roman"/>
          <w:sz w:val="28"/>
          <w:szCs w:val="28"/>
          <w:lang w:val="uk-UA" w:eastAsia="ru-RU"/>
        </w:rPr>
        <w:t xml:space="preserve">розвитку підприємств </w:t>
      </w:r>
      <w:r w:rsidRPr="00F51C9A">
        <w:rPr>
          <w:rFonts w:ascii="Times New Roman" w:eastAsia="Times New Roman" w:hAnsi="Times New Roman" w:cs="Times New Roman"/>
          <w:sz w:val="28"/>
          <w:szCs w:val="28"/>
          <w:lang w:eastAsia="ru-RU"/>
        </w:rPr>
        <w:t>та підвищення</w:t>
      </w:r>
      <w:r w:rsidR="00D10296">
        <w:rPr>
          <w:rFonts w:ascii="Times New Roman" w:eastAsia="Times New Roman" w:hAnsi="Times New Roman" w:cs="Times New Roman"/>
          <w:sz w:val="28"/>
          <w:szCs w:val="28"/>
          <w:lang w:eastAsia="ru-RU"/>
        </w:rPr>
        <w:t xml:space="preserve"> його конкурентоспроможності [</w:t>
      </w:r>
      <w:r w:rsidR="00D10296">
        <w:rPr>
          <w:rFonts w:ascii="Times New Roman" w:eastAsia="Times New Roman" w:hAnsi="Times New Roman" w:cs="Times New Roman"/>
          <w:sz w:val="28"/>
          <w:szCs w:val="28"/>
          <w:lang w:val="uk-UA" w:eastAsia="ru-RU"/>
        </w:rPr>
        <w:t>7</w:t>
      </w:r>
      <w:r w:rsidRPr="00F51C9A">
        <w:rPr>
          <w:rFonts w:ascii="Times New Roman" w:eastAsia="Times New Roman" w:hAnsi="Times New Roman" w:cs="Times New Roman"/>
          <w:sz w:val="28"/>
          <w:szCs w:val="28"/>
          <w:lang w:eastAsia="ru-RU"/>
        </w:rPr>
        <w:t xml:space="preserve">].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Інноваційна спрямованість економічного розвитку України обумовлює зростання ролі нематеріальних активів на підприємстві й призводить до підвищення вимог, що пред'являються до якості управління активами в контексті обраної підприємством стратегії. Це тим самим актуалізує науково-дослідну роботу в рамках питань розвитку системи управління нематеріальними активами в системі відтворення економічного потенціалу підприємств.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Незалежно від економічного стану підприємства мета його стратегії повинна бути спрямована на збільшення прибутку шляхом оптимізації виробництва і системи управління нематеріальними активами. Таким чином, існує проблема вибору ефективного інструментарію розробки та впровадження стратегії підприємства, оцінки економічного впливу факторів зовнішнього середовища на економічний потенціал, вибору стратегічних пріоритетів на основі управління нематеріальними активами.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Передові вітчизняні та закордонні компанії не можуть собі дозволити ігнорувати інвестування та управління нематеріальними активами, такими як </w:t>
      </w:r>
      <w:r w:rsidRPr="00F51C9A">
        <w:rPr>
          <w:rFonts w:ascii="Times New Roman" w:eastAsia="Times New Roman" w:hAnsi="Times New Roman" w:cs="Times New Roman"/>
          <w:sz w:val="28"/>
          <w:szCs w:val="28"/>
          <w:lang w:val="uk-UA" w:eastAsia="ru-RU"/>
        </w:rPr>
        <w:lastRenderedPageBreak/>
        <w:t xml:space="preserve">бази даних, інформаційні системи та технології, бренд, інновації, культура компанії та взаємовідносини з клієнтами. Завжди прибуток залишається головною ціллю підприємств, і якість контролю та управління нематеріальними активами впливає на нього безпосередньо. Такі країни як Сінгапур та Японія, не володіють багатими природними ресурсами, але вони активно інвестують в розвиток інтелектуального капіталу, частиною якого є нематеріальні активи, і, як наслідок, мають значно більший ріст добробуту та валовий внутрішній продукт в порівнянні із країнами, які мають значні матеріальні ресурси, при цьому мало інвестують в розвиток людського капіталу і новітніх технологій. Отже, як на макроекономічному, так й на мікроекономічних рівнях нематеріальні активи відіграють вирішальну роль в довгостроковому створенні вартості.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Важливий вклад в дослідження та розкриття теми управління нематеріальними активами, методики та організації оцінки активів зробили у своїх працях вітчизняні та закордонн</w:t>
      </w:r>
      <w:r w:rsidR="00D10296">
        <w:rPr>
          <w:rFonts w:ascii="Times New Roman" w:eastAsia="Times New Roman" w:hAnsi="Times New Roman" w:cs="Times New Roman"/>
          <w:sz w:val="28"/>
          <w:szCs w:val="28"/>
          <w:lang w:val="uk-UA" w:eastAsia="ru-RU"/>
        </w:rPr>
        <w:t>і вчені, зокрема: Л.В. Бражна.[5], С.Ф. Голова.[8], Н.М. Малюга [17</w:t>
      </w:r>
      <w:r w:rsidR="00B96C82">
        <w:rPr>
          <w:rFonts w:ascii="Times New Roman" w:eastAsia="Times New Roman" w:hAnsi="Times New Roman" w:cs="Times New Roman"/>
          <w:sz w:val="28"/>
          <w:szCs w:val="28"/>
          <w:lang w:val="uk-UA" w:eastAsia="ru-RU"/>
        </w:rPr>
        <w:t>], Т.Стюарт [1</w:t>
      </w:r>
      <w:r w:rsidRPr="00F51C9A">
        <w:rPr>
          <w:rFonts w:ascii="Times New Roman" w:eastAsia="Times New Roman" w:hAnsi="Times New Roman" w:cs="Times New Roman"/>
          <w:sz w:val="28"/>
          <w:szCs w:val="28"/>
          <w:lang w:val="uk-UA" w:eastAsia="ru-RU"/>
        </w:rPr>
        <w:t xml:space="preserve">], </w:t>
      </w:r>
      <w:r w:rsidR="00B96C82">
        <w:rPr>
          <w:rFonts w:ascii="Times New Roman" w:eastAsia="Times New Roman" w:hAnsi="Times New Roman" w:cs="Times New Roman"/>
          <w:sz w:val="28"/>
          <w:szCs w:val="28"/>
          <w:lang w:val="uk-UA" w:eastAsia="ru-RU"/>
        </w:rPr>
        <w:t>Аакер Д., Йохимштайлер Э. [2],Е.Хендріксон[43], О. В. Чала[44</w:t>
      </w:r>
      <w:r w:rsidRPr="00F51C9A">
        <w:rPr>
          <w:rFonts w:ascii="Times New Roman" w:eastAsia="Times New Roman" w:hAnsi="Times New Roman" w:cs="Times New Roman"/>
          <w:sz w:val="28"/>
          <w:szCs w:val="28"/>
          <w:lang w:val="uk-UA" w:eastAsia="ru-RU"/>
        </w:rPr>
        <w:t>],  та ін. Не дивлячись на це, залишається чимало невирішених питань, пов’язаних із визначенням, використанням та управлінням нематеріальними активами в контексті обраної стратегії.</w:t>
      </w:r>
    </w:p>
    <w:p w:rsidR="003607A8" w:rsidRDefault="00892FD4"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зазначав автор «с</w:t>
      </w:r>
      <w:r w:rsidR="003607A8" w:rsidRPr="00F51C9A">
        <w:rPr>
          <w:rFonts w:ascii="Times New Roman" w:eastAsia="Times New Roman" w:hAnsi="Times New Roman" w:cs="Times New Roman"/>
          <w:sz w:val="28"/>
          <w:szCs w:val="28"/>
          <w:lang w:val="uk-UA" w:eastAsia="ru-RU"/>
        </w:rPr>
        <w:t>ьогодні для підприємств України повністю вичерпано екстенсивний шлях розвитку, тому особливу увагу необхідно приділяти сучасним інноваційним напрямкам, в основі яких лежать технологічні пріоритети, сформовані у сфері досліджень і розробок внаслідок взаємодії з підприємницьким сектором економіки, а також з урахуванням стратегічних пріоритетів соціально-економічного розвитку країни в</w:t>
      </w:r>
      <w:r>
        <w:rPr>
          <w:rFonts w:ascii="Times New Roman" w:eastAsia="Times New Roman" w:hAnsi="Times New Roman" w:cs="Times New Roman"/>
          <w:sz w:val="28"/>
          <w:szCs w:val="28"/>
          <w:lang w:val="uk-UA" w:eastAsia="ru-RU"/>
        </w:rPr>
        <w:t xml:space="preserve"> цілому та її окремих територій» </w:t>
      </w:r>
      <w:r w:rsidR="003607A8" w:rsidRPr="00F51C9A">
        <w:rPr>
          <w:rFonts w:ascii="Times New Roman" w:eastAsia="Times New Roman" w:hAnsi="Times New Roman" w:cs="Times New Roman"/>
          <w:sz w:val="28"/>
          <w:szCs w:val="28"/>
          <w:lang w:val="uk-UA" w:eastAsia="ru-RU"/>
        </w:rPr>
        <w:t>[</w:t>
      </w:r>
      <w:r w:rsidR="00B96C82">
        <w:rPr>
          <w:rFonts w:ascii="Times New Roman" w:eastAsia="Times New Roman" w:hAnsi="Times New Roman" w:cs="Times New Roman"/>
          <w:sz w:val="28"/>
          <w:szCs w:val="28"/>
          <w:lang w:val="uk-UA" w:eastAsia="ru-RU"/>
        </w:rPr>
        <w:t>3</w:t>
      </w:r>
      <w:r w:rsidR="003607A8" w:rsidRPr="00F51C9A">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w:t>
      </w:r>
      <w:r w:rsidR="003607A8" w:rsidRPr="00F51C9A">
        <w:rPr>
          <w:rFonts w:ascii="Times New Roman" w:eastAsia="Times New Roman" w:hAnsi="Times New Roman" w:cs="Times New Roman"/>
          <w:sz w:val="28"/>
          <w:szCs w:val="28"/>
          <w:lang w:val="uk-UA" w:eastAsia="ru-RU"/>
        </w:rPr>
        <w:t xml:space="preserve"> Одним з таких напрямків є збільшення частки нематеріальних активів в загальній структурі активів підприємства. Компанії здатні краще використовувати свої традиційні активи, комбінувати їх відповідним чином та забезпечувати більшу вигоду для споживачів завдяки знанням. За цих умов стає важливим забезпечення ефективного управління </w:t>
      </w:r>
      <w:r w:rsidR="003607A8" w:rsidRPr="00F51C9A">
        <w:rPr>
          <w:rFonts w:ascii="Times New Roman" w:eastAsia="Times New Roman" w:hAnsi="Times New Roman" w:cs="Times New Roman"/>
          <w:sz w:val="28"/>
          <w:szCs w:val="28"/>
          <w:lang w:val="uk-UA" w:eastAsia="ru-RU"/>
        </w:rPr>
        <w:lastRenderedPageBreak/>
        <w:t>нематеріальними активами в контексті обраної підприємством стратегії (рис.1</w:t>
      </w:r>
      <w:r w:rsidR="004965D6">
        <w:rPr>
          <w:rFonts w:ascii="Times New Roman" w:eastAsia="Times New Roman" w:hAnsi="Times New Roman" w:cs="Times New Roman"/>
          <w:sz w:val="28"/>
          <w:szCs w:val="28"/>
          <w:lang w:val="uk-UA" w:eastAsia="ru-RU"/>
        </w:rPr>
        <w:t>.3</w:t>
      </w:r>
      <w:r w:rsidR="003607A8" w:rsidRPr="00F51C9A">
        <w:rPr>
          <w:rFonts w:ascii="Times New Roman" w:eastAsia="Times New Roman" w:hAnsi="Times New Roman" w:cs="Times New Roman"/>
          <w:sz w:val="28"/>
          <w:szCs w:val="28"/>
          <w:lang w:val="uk-UA" w:eastAsia="ru-RU"/>
        </w:rPr>
        <w:t xml:space="preserve">). </w:t>
      </w:r>
    </w:p>
    <w:p w:rsidR="00CE448C" w:rsidRDefault="00CE448C"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Нематеріальні активи набувають цінність тільки в контексті стратегії підприємства - так вони (активи) сприяють досягненню стратегічних цілей компанії. Наприклад, інвестиції в інформаційні технології не будуть мати ніякої цінності, поки будуть здійснюватися поза зв'язком з програмами навчання та заохочення, реалізованими департаментами з управління людськими ресурсами. І навпаки, жоден тренінг сам по собі не здатний створити вартість, якщо не буде підкріплений сучасними технологіями. Якщо організація хоче реалізувати в повному обсязі всі можливості інвестування, його слід проводити за єдиною програмою і для від</w:t>
      </w:r>
      <w:r w:rsidR="00892FD4">
        <w:rPr>
          <w:rFonts w:ascii="Times New Roman" w:eastAsia="Times New Roman" w:hAnsi="Times New Roman" w:cs="Times New Roman"/>
          <w:sz w:val="28"/>
          <w:szCs w:val="28"/>
          <w:lang w:val="uk-UA" w:eastAsia="ru-RU"/>
        </w:rPr>
        <w:t>ділу персоналу, і для відділу інформаційних технологій</w:t>
      </w:r>
      <w:r w:rsidRPr="00F51C9A">
        <w:rPr>
          <w:rFonts w:ascii="Times New Roman" w:eastAsia="Times New Roman" w:hAnsi="Times New Roman" w:cs="Times New Roman"/>
          <w:sz w:val="28"/>
          <w:szCs w:val="28"/>
          <w:lang w:val="uk-UA" w:eastAsia="ru-RU"/>
        </w:rPr>
        <w:t>.</w:t>
      </w:r>
    </w:p>
    <w:p w:rsidR="00CE448C" w:rsidRPr="00F51C9A" w:rsidRDefault="00CE448C"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Стратегічна відповідність та інтеграція забезпечують той концептуальний будівельний матеріал, який лежить в основі формування цілей для людського, інформаційного та організаційного капіталу складової навчання і розвитку. Тому необхідно використовувати потенційну конкурентну перевагу, що виникає в ході встановлення стратегічної відповідності та інтеграції нематеріальних активів.</w:t>
      </w:r>
    </w:p>
    <w:p w:rsidR="00CE448C" w:rsidRDefault="008137D6"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Важливо зрозуміти саму концепцію підходу до створення стратегії: це бачення майбутнього і напрямок для досягнення поставленої мети - погляд з майбутнього на сьогоднішні ресурси компанії та зовнішнє середовище, а не екстраполяція поточного стану й обмежень на наступний період.</w:t>
      </w:r>
    </w:p>
    <w:p w:rsidR="008137D6" w:rsidRDefault="008137D6" w:rsidP="008137D6">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Вважаємо, що в процесі управління нематеріальними активами доцільним буде виділення таких етапів: стратегічна діагностика, яка включає</w:t>
      </w:r>
      <w:r>
        <w:rPr>
          <w:rFonts w:ascii="Times New Roman" w:eastAsia="Times New Roman" w:hAnsi="Times New Roman" w:cs="Times New Roman"/>
          <w:sz w:val="28"/>
          <w:szCs w:val="28"/>
          <w:lang w:val="uk-UA" w:eastAsia="ru-RU"/>
        </w:rPr>
        <w:t>:</w:t>
      </w:r>
    </w:p>
    <w:p w:rsidR="008137D6" w:rsidRDefault="008137D6" w:rsidP="008137D6">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 </w:t>
      </w:r>
      <w:r w:rsidR="00A443CC">
        <w:rPr>
          <w:rFonts w:ascii="Times New Roman" w:eastAsia="Times New Roman" w:hAnsi="Times New Roman" w:cs="Times New Roman"/>
          <w:sz w:val="28"/>
          <w:szCs w:val="28"/>
          <w:lang w:val="uk-UA" w:eastAsia="ru-RU"/>
        </w:rPr>
        <w:t>-</w:t>
      </w:r>
      <w:r w:rsidRPr="00F51C9A">
        <w:rPr>
          <w:rFonts w:ascii="Times New Roman" w:eastAsia="Times New Roman" w:hAnsi="Times New Roman" w:cs="Times New Roman"/>
          <w:sz w:val="28"/>
          <w:szCs w:val="28"/>
          <w:lang w:val="uk-UA" w:eastAsia="ru-RU"/>
        </w:rPr>
        <w:t xml:space="preserve">формування інформаційної бази щодо управління нематеріальними активами, та аналіз ефективності використання чинних активів; </w:t>
      </w:r>
    </w:p>
    <w:p w:rsidR="008137D6" w:rsidRPr="00F51C9A" w:rsidRDefault="00A443CC"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8137D6" w:rsidRPr="00F51C9A">
        <w:rPr>
          <w:rFonts w:ascii="Times New Roman" w:eastAsia="Times New Roman" w:hAnsi="Times New Roman" w:cs="Times New Roman"/>
          <w:sz w:val="28"/>
          <w:szCs w:val="28"/>
          <w:lang w:val="uk-UA" w:eastAsia="ru-RU"/>
        </w:rPr>
        <w:t xml:space="preserve">оцінка вартості та структури нематеріальних активів; визначення цілей управління нематеріальними активами;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Pr>
          <w:rFonts w:ascii="Calibri" w:eastAsia="Calibri" w:hAnsi="Calibri" w:cs="Times New Roman"/>
          <w:noProof/>
          <w:lang w:val="uk-UA" w:eastAsia="uk-UA"/>
        </w:rPr>
        <w:lastRenderedPageBreak/>
        <mc:AlternateContent>
          <mc:Choice Requires="wpg">
            <w:drawing>
              <wp:anchor distT="0" distB="0" distL="114300" distR="114300" simplePos="0" relativeHeight="251656192" behindDoc="0" locked="1" layoutInCell="1" allowOverlap="0" wp14:anchorId="3AF14CEB" wp14:editId="56209CBA">
                <wp:simplePos x="0" y="0"/>
                <wp:positionH relativeFrom="margin">
                  <wp:posOffset>-1905</wp:posOffset>
                </wp:positionH>
                <wp:positionV relativeFrom="line">
                  <wp:posOffset>297815</wp:posOffset>
                </wp:positionV>
                <wp:extent cx="5917565" cy="7429500"/>
                <wp:effectExtent l="0" t="0" r="26035" b="19050"/>
                <wp:wrapTopAndBottom/>
                <wp:docPr id="1073742210" name="Группа 107374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7429500"/>
                          <a:chOff x="1791" y="1676"/>
                          <a:chExt cx="7311" cy="10236"/>
                        </a:xfrm>
                      </wpg:grpSpPr>
                      <wps:wsp>
                        <wps:cNvPr id="1073742211" name="Line 41"/>
                        <wps:cNvCnPr>
                          <a:cxnSpLocks noChangeShapeType="1"/>
                        </wps:cNvCnPr>
                        <wps:spPr bwMode="auto">
                          <a:xfrm flipH="1">
                            <a:off x="5580" y="2132"/>
                            <a:ext cx="6" cy="27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73742212" name="Group 42"/>
                        <wpg:cNvGrpSpPr>
                          <a:grpSpLocks/>
                        </wpg:cNvGrpSpPr>
                        <wpg:grpSpPr bwMode="auto">
                          <a:xfrm>
                            <a:off x="1791" y="1676"/>
                            <a:ext cx="7311" cy="10236"/>
                            <a:chOff x="1785" y="816"/>
                            <a:chExt cx="7317" cy="11096"/>
                          </a:xfrm>
                        </wpg:grpSpPr>
                        <wps:wsp>
                          <wps:cNvPr id="1073742213" name="Line 43"/>
                          <wps:cNvCnPr>
                            <a:cxnSpLocks noChangeShapeType="1"/>
                          </wps:cNvCnPr>
                          <wps:spPr bwMode="auto">
                            <a:xfrm flipH="1">
                              <a:off x="1791" y="11684"/>
                              <a:ext cx="4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73742214" name="Group 44"/>
                          <wpg:cNvGrpSpPr>
                            <a:grpSpLocks/>
                          </wpg:cNvGrpSpPr>
                          <wpg:grpSpPr bwMode="auto">
                            <a:xfrm>
                              <a:off x="1785" y="816"/>
                              <a:ext cx="7317" cy="11096"/>
                              <a:chOff x="1785" y="816"/>
                              <a:chExt cx="7317" cy="11379"/>
                            </a:xfrm>
                          </wpg:grpSpPr>
                          <wps:wsp>
                            <wps:cNvPr id="1073742215" name="Text Box 45"/>
                            <wps:cNvSpPr txBox="1">
                              <a:spLocks noChangeArrowheads="1"/>
                            </wps:cNvSpPr>
                            <wps:spPr bwMode="auto">
                              <a:xfrm>
                                <a:off x="4331" y="1612"/>
                                <a:ext cx="2440" cy="803"/>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Формування стратегічних цілей підприємства</w:t>
                                  </w:r>
                                </w:p>
                              </w:txbxContent>
                            </wps:txbx>
                            <wps:bodyPr rot="0" vert="horz" wrap="square" lIns="91440" tIns="45720" rIns="91440" bIns="45720" anchor="t" anchorCtr="0" upright="1">
                              <a:noAutofit/>
                            </wps:bodyPr>
                          </wps:wsp>
                          <wpg:grpSp>
                            <wpg:cNvPr id="1073742216" name="Group 46"/>
                            <wpg:cNvGrpSpPr>
                              <a:grpSpLocks/>
                            </wpg:cNvGrpSpPr>
                            <wpg:grpSpPr bwMode="auto">
                              <a:xfrm>
                                <a:off x="1785" y="816"/>
                                <a:ext cx="7317" cy="11379"/>
                                <a:chOff x="1785" y="816"/>
                                <a:chExt cx="7317" cy="11379"/>
                              </a:xfrm>
                            </wpg:grpSpPr>
                            <wps:wsp>
                              <wps:cNvPr id="1073742217" name="Line 47"/>
                              <wps:cNvCnPr>
                                <a:cxnSpLocks noChangeShapeType="1"/>
                              </wps:cNvCnPr>
                              <wps:spPr bwMode="auto">
                                <a:xfrm flipH="1" flipV="1">
                                  <a:off x="1785" y="1858"/>
                                  <a:ext cx="1" cy="10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3742218" name="Line 48"/>
                              <wps:cNvCnPr>
                                <a:cxnSpLocks noChangeShapeType="1"/>
                              </wps:cNvCnPr>
                              <wps:spPr bwMode="auto">
                                <a:xfrm flipV="1">
                                  <a:off x="1785" y="1848"/>
                                  <a:ext cx="2542" cy="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73742219" name="Group 49"/>
                              <wpg:cNvGrpSpPr>
                                <a:grpSpLocks/>
                              </wpg:cNvGrpSpPr>
                              <wpg:grpSpPr bwMode="auto">
                                <a:xfrm>
                                  <a:off x="2085" y="816"/>
                                  <a:ext cx="7017" cy="11379"/>
                                  <a:chOff x="2085" y="816"/>
                                  <a:chExt cx="7017" cy="11379"/>
                                </a:xfrm>
                              </wpg:grpSpPr>
                              <wps:wsp>
                                <wps:cNvPr id="1073742220" name="Text Box 50"/>
                                <wps:cNvSpPr txBox="1">
                                  <a:spLocks noChangeArrowheads="1"/>
                                </wps:cNvSpPr>
                                <wps:spPr bwMode="auto">
                                  <a:xfrm>
                                    <a:off x="4325" y="816"/>
                                    <a:ext cx="2440" cy="526"/>
                                  </a:xfrm>
                                  <a:prstGeom prst="rect">
                                    <a:avLst/>
                                  </a:prstGeom>
                                  <a:solidFill>
                                    <a:srgbClr val="FFFFFF"/>
                                  </a:solidFill>
                                  <a:ln w="12700">
                                    <a:solidFill>
                                      <a:srgbClr val="000000"/>
                                    </a:solidFill>
                                    <a:miter lim="800000"/>
                                    <a:headEnd/>
                                    <a:tailEnd/>
                                  </a:ln>
                                </wps:spPr>
                                <wps:txbx>
                                  <w:txbxContent>
                                    <w:p w:rsidR="00733BD1" w:rsidRPr="00895CCB" w:rsidRDefault="00733BD1" w:rsidP="003607A8">
                                      <w:pPr>
                                        <w:spacing w:after="0" w:line="216" w:lineRule="auto"/>
                                        <w:ind w:left="-98" w:right="-51"/>
                                        <w:jc w:val="center"/>
                                        <w:rPr>
                                          <w:rFonts w:ascii="Times New Roman" w:hAnsi="Times New Roman"/>
                                          <w:lang w:val="uk-UA"/>
                                        </w:rPr>
                                      </w:pPr>
                                      <w:r w:rsidRPr="00895CCB">
                                        <w:rPr>
                                          <w:rFonts w:ascii="Times New Roman" w:hAnsi="Times New Roman"/>
                                          <w:lang w:val="uk-UA"/>
                                        </w:rPr>
                                        <w:t>Визнечення місії підприємства</w:t>
                                      </w:r>
                                    </w:p>
                                  </w:txbxContent>
                                </wps:txbx>
                                <wps:bodyPr rot="0" vert="horz" wrap="square" lIns="91440" tIns="45720" rIns="91440" bIns="45720" anchor="t" anchorCtr="0" upright="1">
                                  <a:noAutofit/>
                                </wps:bodyPr>
                              </wps:wsp>
                              <wpg:grpSp>
                                <wpg:cNvPr id="1073742221" name="Group 51"/>
                                <wpg:cNvGrpSpPr>
                                  <a:grpSpLocks/>
                                </wpg:cNvGrpSpPr>
                                <wpg:grpSpPr bwMode="auto">
                                  <a:xfrm>
                                    <a:off x="2085" y="2412"/>
                                    <a:ext cx="7017" cy="9783"/>
                                    <a:chOff x="2085" y="2412"/>
                                    <a:chExt cx="7017" cy="9783"/>
                                  </a:xfrm>
                                </wpg:grpSpPr>
                                <wps:wsp>
                                  <wps:cNvPr id="1073742222" name="Text Box 52"/>
                                  <wps:cNvSpPr txBox="1">
                                    <a:spLocks noChangeArrowheads="1"/>
                                  </wps:cNvSpPr>
                                  <wps:spPr bwMode="auto">
                                    <a:xfrm>
                                      <a:off x="2852" y="2776"/>
                                      <a:ext cx="2440" cy="803"/>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68" w:right="-147"/>
                                          <w:jc w:val="center"/>
                                          <w:rPr>
                                            <w:rFonts w:ascii="Times New Roman" w:hAnsi="Times New Roman"/>
                                            <w:sz w:val="24"/>
                                            <w:szCs w:val="24"/>
                                            <w:lang w:val="uk-UA"/>
                                          </w:rPr>
                                        </w:pPr>
                                        <w:r w:rsidRPr="009B5B85">
                                          <w:rPr>
                                            <w:rFonts w:ascii="Times New Roman" w:hAnsi="Times New Roman"/>
                                            <w:sz w:val="24"/>
                                            <w:szCs w:val="24"/>
                                            <w:lang w:val="uk-UA"/>
                                          </w:rPr>
                                          <w:t xml:space="preserve">Аналіз зовнішнього </w:t>
                                        </w:r>
                                      </w:p>
                                      <w:p w:rsidR="00733BD1" w:rsidRPr="009B5B85" w:rsidRDefault="00733BD1" w:rsidP="003607A8">
                                        <w:pPr>
                                          <w:spacing w:after="0" w:line="240" w:lineRule="auto"/>
                                          <w:ind w:left="-68" w:right="-147"/>
                                          <w:jc w:val="center"/>
                                          <w:rPr>
                                            <w:rFonts w:ascii="Times New Roman" w:hAnsi="Times New Roman"/>
                                            <w:sz w:val="24"/>
                                            <w:szCs w:val="24"/>
                                            <w:lang w:val="uk-UA"/>
                                          </w:rPr>
                                        </w:pPr>
                                        <w:r>
                                          <w:rPr>
                                            <w:rFonts w:ascii="Times New Roman" w:hAnsi="Times New Roman"/>
                                            <w:sz w:val="24"/>
                                            <w:szCs w:val="24"/>
                                            <w:lang w:val="uk-UA"/>
                                          </w:rPr>
                                          <w:t>с</w:t>
                                        </w:r>
                                        <w:r w:rsidRPr="009B5B85">
                                          <w:rPr>
                                            <w:rFonts w:ascii="Times New Roman" w:hAnsi="Times New Roman"/>
                                            <w:sz w:val="24"/>
                                            <w:szCs w:val="24"/>
                                            <w:lang w:val="uk-UA"/>
                                          </w:rPr>
                                          <w:t>ередовища підприємства</w:t>
                                        </w:r>
                                      </w:p>
                                    </w:txbxContent>
                                  </wps:txbx>
                                  <wps:bodyPr rot="0" vert="horz" wrap="square" lIns="91440" tIns="45720" rIns="91440" bIns="45720" anchor="t" anchorCtr="0" upright="1">
                                    <a:noAutofit/>
                                  </wps:bodyPr>
                                </wps:wsp>
                                <wps:wsp>
                                  <wps:cNvPr id="1073742223" name="Text Box 53"/>
                                  <wps:cNvSpPr txBox="1">
                                    <a:spLocks noChangeArrowheads="1"/>
                                  </wps:cNvSpPr>
                                  <wps:spPr bwMode="auto">
                                    <a:xfrm>
                                      <a:off x="5749" y="2776"/>
                                      <a:ext cx="2441" cy="803"/>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Аналіз внутрішнього середовища підприємства</w:t>
                                        </w:r>
                                      </w:p>
                                    </w:txbxContent>
                                  </wps:txbx>
                                  <wps:bodyPr rot="0" vert="horz" wrap="square" lIns="91440" tIns="45720" rIns="91440" bIns="45720" anchor="t" anchorCtr="0" upright="1">
                                    <a:noAutofit/>
                                  </wps:bodyPr>
                                </wps:wsp>
                                <wps:wsp>
                                  <wps:cNvPr id="1073742224" name="Text Box 54"/>
                                  <wps:cNvSpPr txBox="1">
                                    <a:spLocks noChangeArrowheads="1"/>
                                  </wps:cNvSpPr>
                                  <wps:spPr bwMode="auto">
                                    <a:xfrm>
                                      <a:off x="4377" y="3925"/>
                                      <a:ext cx="2440" cy="803"/>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Розробка конкурентних переваг підприємства</w:t>
                                        </w:r>
                                      </w:p>
                                    </w:txbxContent>
                                  </wps:txbx>
                                  <wps:bodyPr rot="0" vert="horz" wrap="square" lIns="91440" tIns="45720" rIns="91440" bIns="45720" anchor="t" anchorCtr="0" upright="1">
                                    <a:noAutofit/>
                                  </wps:bodyPr>
                                </wps:wsp>
                                <wps:wsp>
                                  <wps:cNvPr id="1073742225" name="Text Box 55"/>
                                  <wps:cNvSpPr txBox="1">
                                    <a:spLocks noChangeArrowheads="1"/>
                                  </wps:cNvSpPr>
                                  <wps:spPr bwMode="auto">
                                    <a:xfrm>
                                      <a:off x="4377" y="5075"/>
                                      <a:ext cx="2440" cy="802"/>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Розробка стратегічних планів та бюджет</w:t>
                                        </w:r>
                                        <w:r>
                                          <w:rPr>
                                            <w:rFonts w:ascii="Times New Roman" w:hAnsi="Times New Roman"/>
                                            <w:sz w:val="24"/>
                                            <w:szCs w:val="24"/>
                                            <w:lang w:val="uk-UA"/>
                                          </w:rPr>
                                          <w:t>у</w:t>
                                        </w:r>
                                        <w:r w:rsidRPr="009B5B85">
                                          <w:rPr>
                                            <w:rFonts w:ascii="Times New Roman" w:hAnsi="Times New Roman"/>
                                            <w:sz w:val="24"/>
                                            <w:szCs w:val="24"/>
                                            <w:lang w:val="uk-UA"/>
                                          </w:rPr>
                                          <w:t xml:space="preserve"> </w:t>
                                        </w:r>
                                      </w:p>
                                    </w:txbxContent>
                                  </wps:txbx>
                                  <wps:bodyPr rot="0" vert="horz" wrap="square" lIns="91440" tIns="45720" rIns="91440" bIns="45720" anchor="t" anchorCtr="0" upright="1">
                                    <a:noAutofit/>
                                  </wps:bodyPr>
                                </wps:wsp>
                                <wps:wsp>
                                  <wps:cNvPr id="1073742226" name="Text Box 56"/>
                                  <wps:cNvSpPr txBox="1">
                                    <a:spLocks noChangeArrowheads="1"/>
                                  </wps:cNvSpPr>
                                  <wps:spPr bwMode="auto">
                                    <a:xfrm>
                                      <a:off x="4377" y="6230"/>
                                      <a:ext cx="2440" cy="1026"/>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Організація розвит</w:t>
                                        </w:r>
                                        <w:r>
                                          <w:rPr>
                                            <w:rFonts w:ascii="Times New Roman" w:hAnsi="Times New Roman"/>
                                            <w:sz w:val="24"/>
                                            <w:szCs w:val="24"/>
                                            <w:lang w:val="uk-UA"/>
                                          </w:rPr>
                                          <w:t>к</w:t>
                                        </w:r>
                                        <w:r w:rsidRPr="009B5B85">
                                          <w:rPr>
                                            <w:rFonts w:ascii="Times New Roman" w:hAnsi="Times New Roman"/>
                                            <w:sz w:val="24"/>
                                            <w:szCs w:val="24"/>
                                            <w:lang w:val="uk-UA"/>
                                          </w:rPr>
                                          <w:t xml:space="preserve">у підприємства в контексті обраної стратегії </w:t>
                                        </w:r>
                                      </w:p>
                                    </w:txbxContent>
                                  </wps:txbx>
                                  <wps:bodyPr rot="0" vert="horz" wrap="square" lIns="91440" tIns="45720" rIns="91440" bIns="45720" anchor="t" anchorCtr="0" upright="1">
                                    <a:noAutofit/>
                                  </wps:bodyPr>
                                </wps:wsp>
                                <wps:wsp>
                                  <wps:cNvPr id="1073742227" name="Text Box 57"/>
                                  <wps:cNvSpPr txBox="1">
                                    <a:spLocks noChangeArrowheads="1"/>
                                  </wps:cNvSpPr>
                                  <wps:spPr bwMode="auto">
                                    <a:xfrm>
                                      <a:off x="4377" y="7602"/>
                                      <a:ext cx="2440" cy="1024"/>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68" w:right="-147"/>
                                          <w:jc w:val="center"/>
                                          <w:rPr>
                                            <w:rFonts w:ascii="Times New Roman" w:hAnsi="Times New Roman"/>
                                            <w:sz w:val="24"/>
                                            <w:szCs w:val="24"/>
                                            <w:lang w:val="uk-UA"/>
                                          </w:rPr>
                                        </w:pPr>
                                        <w:r w:rsidRPr="009B5B85">
                                          <w:rPr>
                                            <w:rFonts w:ascii="Times New Roman" w:hAnsi="Times New Roman"/>
                                            <w:sz w:val="24"/>
                                            <w:szCs w:val="24"/>
                                            <w:lang w:val="uk-UA"/>
                                          </w:rPr>
                                          <w:t xml:space="preserve">Створення стратегічної відповідності нематеріальних активів </w:t>
                                        </w:r>
                                      </w:p>
                                    </w:txbxContent>
                                  </wps:txbx>
                                  <wps:bodyPr rot="0" vert="horz" wrap="square" lIns="91440" tIns="45720" rIns="91440" bIns="45720" anchor="t" anchorCtr="0" upright="1">
                                    <a:noAutofit/>
                                  </wps:bodyPr>
                                </wps:wsp>
                                <wps:wsp>
                                  <wps:cNvPr id="1073742228" name="Text Box 58"/>
                                  <wps:cNvSpPr txBox="1">
                                    <a:spLocks noChangeArrowheads="1"/>
                                  </wps:cNvSpPr>
                                  <wps:spPr bwMode="auto">
                                    <a:xfrm>
                                      <a:off x="2091" y="8978"/>
                                      <a:ext cx="1981" cy="464"/>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 xml:space="preserve">Стратегічні професії </w:t>
                                        </w:r>
                                      </w:p>
                                    </w:txbxContent>
                                  </wps:txbx>
                                  <wps:bodyPr rot="0" vert="horz" wrap="square" lIns="91440" tIns="45720" rIns="91440" bIns="45720" anchor="t" anchorCtr="0" upright="1">
                                    <a:noAutofit/>
                                  </wps:bodyPr>
                                </wps:wsp>
                                <wps:wsp>
                                  <wps:cNvPr id="1073742229" name="Text Box 59"/>
                                  <wps:cNvSpPr txBox="1">
                                    <a:spLocks noChangeArrowheads="1"/>
                                  </wps:cNvSpPr>
                                  <wps:spPr bwMode="auto">
                                    <a:xfrm>
                                      <a:off x="4225" y="8978"/>
                                      <a:ext cx="2743" cy="566"/>
                                    </a:xfrm>
                                    <a:prstGeom prst="rect">
                                      <a:avLst/>
                                    </a:prstGeom>
                                    <a:solidFill>
                                      <a:srgbClr val="FFFFFF"/>
                                    </a:solidFill>
                                    <a:ln w="12700">
                                      <a:solidFill>
                                        <a:srgbClr val="000000"/>
                                      </a:solidFill>
                                      <a:miter lim="800000"/>
                                      <a:headEnd/>
                                      <a:tailEnd/>
                                    </a:ln>
                                  </wps:spPr>
                                  <wps:txbx>
                                    <w:txbxContent>
                                      <w:p w:rsidR="00733BD1" w:rsidRPr="00895CCB" w:rsidRDefault="00733BD1" w:rsidP="003607A8">
                                        <w:pPr>
                                          <w:spacing w:after="0" w:line="240" w:lineRule="auto"/>
                                          <w:ind w:left="-154" w:right="-150"/>
                                          <w:jc w:val="center"/>
                                          <w:rPr>
                                            <w:rFonts w:ascii="Times New Roman" w:hAnsi="Times New Roman"/>
                                            <w:sz w:val="23"/>
                                            <w:szCs w:val="23"/>
                                            <w:lang w:val="uk-UA"/>
                                          </w:rPr>
                                        </w:pPr>
                                        <w:r w:rsidRPr="00895CCB">
                                          <w:rPr>
                                            <w:rFonts w:ascii="Times New Roman" w:hAnsi="Times New Roman"/>
                                            <w:sz w:val="23"/>
                                            <w:szCs w:val="23"/>
                                            <w:lang w:val="uk-UA"/>
                                          </w:rPr>
                                          <w:t>Стратегічний портфель розробок</w:t>
                                        </w:r>
                                      </w:p>
                                    </w:txbxContent>
                                  </wps:txbx>
                                  <wps:bodyPr rot="0" vert="horz" wrap="square" lIns="91440" tIns="45720" rIns="91440" bIns="45720" anchor="t" anchorCtr="0" upright="1">
                                    <a:noAutofit/>
                                  </wps:bodyPr>
                                </wps:wsp>
                                <wps:wsp>
                                  <wps:cNvPr id="1073742230" name="Text Box 60"/>
                                  <wps:cNvSpPr txBox="1">
                                    <a:spLocks noChangeArrowheads="1"/>
                                  </wps:cNvSpPr>
                                  <wps:spPr bwMode="auto">
                                    <a:xfrm>
                                      <a:off x="7121" y="8978"/>
                                      <a:ext cx="1981" cy="464"/>
                                    </a:xfrm>
                                    <a:prstGeom prst="rect">
                                      <a:avLst/>
                                    </a:prstGeom>
                                    <a:solidFill>
                                      <a:srgbClr val="FFFFFF"/>
                                    </a:solidFill>
                                    <a:ln w="12700">
                                      <a:solidFill>
                                        <a:srgbClr val="000000"/>
                                      </a:solidFill>
                                      <a:miter lim="800000"/>
                                      <a:headEnd/>
                                      <a:tailEnd/>
                                    </a:ln>
                                  </wps:spPr>
                                  <wps:txbx>
                                    <w:txbxContent>
                                      <w:p w:rsidR="00733BD1" w:rsidRPr="00DD3C0D" w:rsidRDefault="00733BD1" w:rsidP="003607A8">
                                        <w:pPr>
                                          <w:spacing w:after="0" w:line="240" w:lineRule="auto"/>
                                          <w:ind w:left="-70" w:right="-150"/>
                                          <w:jc w:val="center"/>
                                          <w:rPr>
                                            <w:rFonts w:ascii="Times New Roman" w:hAnsi="Times New Roman"/>
                                            <w:sz w:val="24"/>
                                            <w:szCs w:val="24"/>
                                            <w:lang w:val="uk-UA"/>
                                          </w:rPr>
                                        </w:pPr>
                                        <w:r w:rsidRPr="00DD3C0D">
                                          <w:rPr>
                                            <w:rFonts w:ascii="Times New Roman" w:hAnsi="Times New Roman"/>
                                            <w:sz w:val="24"/>
                                            <w:szCs w:val="24"/>
                                            <w:lang w:val="uk-UA"/>
                                          </w:rPr>
                                          <w:t xml:space="preserve">План стратегічних змін </w:t>
                                        </w:r>
                                      </w:p>
                                    </w:txbxContent>
                                  </wps:txbx>
                                  <wps:bodyPr rot="0" vert="horz" wrap="square" lIns="91440" tIns="45720" rIns="91440" bIns="45720" anchor="t" anchorCtr="0" upright="1">
                                    <a:noAutofit/>
                                  </wps:bodyPr>
                                </wps:wsp>
                                <wps:wsp>
                                  <wps:cNvPr id="1073742231" name="Text Box 61"/>
                                  <wps:cNvSpPr txBox="1">
                                    <a:spLocks noChangeArrowheads="1"/>
                                  </wps:cNvSpPr>
                                  <wps:spPr bwMode="auto">
                                    <a:xfrm>
                                      <a:off x="2184" y="9888"/>
                                      <a:ext cx="6860" cy="1006"/>
                                    </a:xfrm>
                                    <a:prstGeom prst="rect">
                                      <a:avLst/>
                                    </a:prstGeom>
                                    <a:solidFill>
                                      <a:srgbClr val="FFFFFF"/>
                                    </a:solidFill>
                                    <a:ln w="12700">
                                      <a:solidFill>
                                        <a:srgbClr val="000000"/>
                                      </a:solidFill>
                                      <a:miter lim="800000"/>
                                      <a:headEnd/>
                                      <a:tailEnd/>
                                    </a:ln>
                                  </wps:spPr>
                                  <wps:txbx>
                                    <w:txbxContent>
                                      <w:p w:rsidR="00733BD1" w:rsidRPr="00A70872" w:rsidRDefault="00733BD1" w:rsidP="003607A8">
                                        <w:pPr>
                                          <w:spacing w:after="0" w:line="240" w:lineRule="auto"/>
                                          <w:rPr>
                                            <w:rFonts w:ascii="Times New Roman" w:hAnsi="Times New Roman"/>
                                          </w:rPr>
                                        </w:pPr>
                                      </w:p>
                                    </w:txbxContent>
                                  </wps:txbx>
                                  <wps:bodyPr rot="0" vert="horz" wrap="square" lIns="91440" tIns="45720" rIns="91440" bIns="45720" anchor="t" anchorCtr="0" upright="1">
                                    <a:noAutofit/>
                                  </wps:bodyPr>
                                </wps:wsp>
                                <wps:wsp>
                                  <wps:cNvPr id="1073742260" name="Text Box 62"/>
                                  <wps:cNvSpPr txBox="1">
                                    <a:spLocks noChangeArrowheads="1"/>
                                  </wps:cNvSpPr>
                                  <wps:spPr bwMode="auto">
                                    <a:xfrm>
                                      <a:off x="2243" y="9898"/>
                                      <a:ext cx="1650" cy="805"/>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jc w:val="center"/>
                                          <w:rPr>
                                            <w:rFonts w:ascii="Times New Roman" w:hAnsi="Times New Roman"/>
                                            <w:sz w:val="24"/>
                                            <w:szCs w:val="24"/>
                                          </w:rPr>
                                        </w:pPr>
                                        <w:r w:rsidRPr="009B5B85">
                                          <w:rPr>
                                            <w:rFonts w:ascii="Times New Roman" w:hAnsi="Times New Roman"/>
                                            <w:sz w:val="24"/>
                                            <w:szCs w:val="24"/>
                                            <w:lang w:val="uk-UA"/>
                                          </w:rPr>
                                          <w:t>Оптимізація витрат</w:t>
                                        </w:r>
                                      </w:p>
                                    </w:txbxContent>
                                  </wps:txbx>
                                  <wps:bodyPr rot="0" vert="horz" wrap="square" lIns="91440" tIns="45720" rIns="91440" bIns="45720" anchor="t" anchorCtr="0" upright="1">
                                    <a:noAutofit/>
                                  </wps:bodyPr>
                                </wps:wsp>
                                <wps:wsp>
                                  <wps:cNvPr id="1073742261" name="Text Box 63"/>
                                  <wps:cNvSpPr txBox="1">
                                    <a:spLocks noChangeArrowheads="1"/>
                                  </wps:cNvSpPr>
                                  <wps:spPr bwMode="auto">
                                    <a:xfrm>
                                      <a:off x="6574" y="9898"/>
                                      <a:ext cx="2376" cy="805"/>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16" w:lineRule="auto"/>
                                          <w:jc w:val="center"/>
                                          <w:rPr>
                                            <w:rFonts w:ascii="Times New Roman" w:hAnsi="Times New Roman"/>
                                            <w:sz w:val="24"/>
                                            <w:szCs w:val="24"/>
                                          </w:rPr>
                                        </w:pPr>
                                        <w:r w:rsidRPr="009B5B85">
                                          <w:rPr>
                                            <w:rFonts w:ascii="Times New Roman" w:hAnsi="Times New Roman"/>
                                            <w:sz w:val="24"/>
                                            <w:szCs w:val="24"/>
                                            <w:lang w:val="uk-UA"/>
                                          </w:rPr>
                                          <w:t>Збільшення можливостей отримання доходів</w:t>
                                        </w:r>
                                      </w:p>
                                    </w:txbxContent>
                                  </wps:txbx>
                                  <wps:bodyPr rot="0" vert="horz" wrap="square" lIns="91440" tIns="45720" rIns="91440" bIns="45720" anchor="t" anchorCtr="0" upright="1">
                                    <a:noAutofit/>
                                  </wps:bodyPr>
                                </wps:wsp>
                                <wps:wsp>
                                  <wps:cNvPr id="1073742262" name="Text Box 64"/>
                                  <wps:cNvSpPr txBox="1">
                                    <a:spLocks noChangeArrowheads="1"/>
                                  </wps:cNvSpPr>
                                  <wps:spPr bwMode="auto">
                                    <a:xfrm>
                                      <a:off x="4325" y="9898"/>
                                      <a:ext cx="2185" cy="805"/>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jc w:val="center"/>
                                          <w:rPr>
                                            <w:rFonts w:ascii="Times New Roman" w:hAnsi="Times New Roman"/>
                                            <w:sz w:val="24"/>
                                            <w:szCs w:val="24"/>
                                            <w:lang w:val="uk-UA"/>
                                          </w:rPr>
                                        </w:pPr>
                                        <w:r w:rsidRPr="009B5B85">
                                          <w:rPr>
                                            <w:rFonts w:ascii="Times New Roman" w:hAnsi="Times New Roman"/>
                                            <w:sz w:val="24"/>
                                            <w:szCs w:val="24"/>
                                            <w:lang w:val="uk-UA"/>
                                          </w:rPr>
                                          <w:t>Ефективне використання активів</w:t>
                                        </w:r>
                                      </w:p>
                                    </w:txbxContent>
                                  </wps:txbx>
                                  <wps:bodyPr rot="0" vert="horz" wrap="square" lIns="91440" tIns="45720" rIns="91440" bIns="45720" anchor="t" anchorCtr="0" upright="1">
                                    <a:noAutofit/>
                                  </wps:bodyPr>
                                </wps:wsp>
                                <wps:wsp>
                                  <wps:cNvPr id="1073742263" name="Text Box 65"/>
                                  <wps:cNvSpPr txBox="1">
                                    <a:spLocks noChangeArrowheads="1"/>
                                  </wps:cNvSpPr>
                                  <wps:spPr bwMode="auto">
                                    <a:xfrm>
                                      <a:off x="2243" y="11506"/>
                                      <a:ext cx="6707" cy="689"/>
                                    </a:xfrm>
                                    <a:prstGeom prst="rect">
                                      <a:avLst/>
                                    </a:prstGeom>
                                    <a:solidFill>
                                      <a:srgbClr val="FFFFFF"/>
                                    </a:solidFill>
                                    <a:ln w="12700">
                                      <a:solidFill>
                                        <a:srgbClr val="000000"/>
                                      </a:solidFill>
                                      <a:miter lim="800000"/>
                                      <a:headEnd/>
                                      <a:tailEnd/>
                                    </a:ln>
                                  </wps:spPr>
                                  <wps:txbx>
                                    <w:txbxContent>
                                      <w:p w:rsidR="00733BD1" w:rsidRPr="009B5B85" w:rsidRDefault="00733BD1" w:rsidP="003607A8">
                                        <w:pPr>
                                          <w:spacing w:after="0" w:line="240" w:lineRule="auto"/>
                                          <w:jc w:val="center"/>
                                          <w:rPr>
                                            <w:rFonts w:ascii="Times New Roman" w:hAnsi="Times New Roman"/>
                                            <w:sz w:val="24"/>
                                            <w:szCs w:val="24"/>
                                            <w:lang w:val="uk-UA"/>
                                          </w:rPr>
                                        </w:pPr>
                                        <w:r w:rsidRPr="009B5B85">
                                          <w:rPr>
                                            <w:rFonts w:ascii="Times New Roman" w:hAnsi="Times New Roman"/>
                                            <w:sz w:val="24"/>
                                            <w:szCs w:val="24"/>
                                            <w:lang w:val="uk-UA"/>
                                          </w:rPr>
                                          <w:t>МАКСИМІЗАЦІЯ ЕКОНОМІЧНОГО ПОТЕНЦІАЛУ</w:t>
                                        </w:r>
                                      </w:p>
                                    </w:txbxContent>
                                  </wps:txbx>
                                  <wps:bodyPr rot="0" vert="horz" wrap="square" lIns="91440" tIns="45720" rIns="91440" bIns="45720" anchor="t" anchorCtr="0" upright="1">
                                    <a:noAutofit/>
                                  </wps:bodyPr>
                                </wps:wsp>
                                <wps:wsp>
                                  <wps:cNvPr id="1073742264" name="Line 66"/>
                                  <wps:cNvCnPr>
                                    <a:cxnSpLocks noChangeShapeType="1"/>
                                  </wps:cNvCnPr>
                                  <wps:spPr bwMode="auto">
                                    <a:xfrm flipH="1">
                                      <a:off x="4377" y="2412"/>
                                      <a:ext cx="865" cy="3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65" name="Line 67"/>
                                  <wps:cNvCnPr>
                                    <a:cxnSpLocks noChangeShapeType="1"/>
                                  </wps:cNvCnPr>
                                  <wps:spPr bwMode="auto">
                                    <a:xfrm>
                                      <a:off x="5808" y="2428"/>
                                      <a:ext cx="1008" cy="34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66" name="AutoShape 68"/>
                                  <wps:cNvSpPr>
                                    <a:spLocks/>
                                  </wps:cNvSpPr>
                                  <wps:spPr bwMode="auto">
                                    <a:xfrm rot="-5400000">
                                      <a:off x="5449" y="2669"/>
                                      <a:ext cx="335" cy="2175"/>
                                    </a:xfrm>
                                    <a:prstGeom prst="leftBrace">
                                      <a:avLst>
                                        <a:gd name="adj1" fmla="val 54104"/>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2267" name="Line 69"/>
                                  <wps:cNvCnPr>
                                    <a:cxnSpLocks noChangeShapeType="1"/>
                                  </wps:cNvCnPr>
                                  <wps:spPr bwMode="auto">
                                    <a:xfrm flipH="1">
                                      <a:off x="5598" y="4751"/>
                                      <a:ext cx="1" cy="32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68" name="Line 70"/>
                                  <wps:cNvCnPr>
                                    <a:cxnSpLocks noChangeShapeType="1"/>
                                  </wps:cNvCnPr>
                                  <wps:spPr bwMode="auto">
                                    <a:xfrm>
                                      <a:off x="5604" y="5876"/>
                                      <a:ext cx="0" cy="3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69" name="Line 71"/>
                                  <wps:cNvCnPr>
                                    <a:cxnSpLocks noChangeShapeType="1"/>
                                  </wps:cNvCnPr>
                                  <wps:spPr bwMode="auto">
                                    <a:xfrm>
                                      <a:off x="5612" y="7260"/>
                                      <a:ext cx="1" cy="37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70" name="Line 72"/>
                                  <wps:cNvCnPr>
                                    <a:cxnSpLocks noChangeShapeType="1"/>
                                  </wps:cNvCnPr>
                                  <wps:spPr bwMode="auto">
                                    <a:xfrm flipH="1">
                                      <a:off x="3766" y="8617"/>
                                      <a:ext cx="616" cy="36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71" name="Line 73"/>
                                  <wps:cNvCnPr>
                                    <a:cxnSpLocks noChangeShapeType="1"/>
                                  </wps:cNvCnPr>
                                  <wps:spPr bwMode="auto">
                                    <a:xfrm>
                                      <a:off x="6830" y="8624"/>
                                      <a:ext cx="675" cy="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74"/>
                                  <wps:cNvCnPr>
                                    <a:cxnSpLocks noChangeShapeType="1"/>
                                  </wps:cNvCnPr>
                                  <wps:spPr bwMode="auto">
                                    <a:xfrm>
                                      <a:off x="5612" y="8632"/>
                                      <a:ext cx="1" cy="37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5"/>
                                  <wps:cNvSpPr>
                                    <a:spLocks/>
                                  </wps:cNvSpPr>
                                  <wps:spPr bwMode="auto">
                                    <a:xfrm rot="-5400000">
                                      <a:off x="5354" y="6158"/>
                                      <a:ext cx="473" cy="7012"/>
                                    </a:xfrm>
                                    <a:prstGeom prst="leftBrace">
                                      <a:avLst>
                                        <a:gd name="adj1" fmla="val 12353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76"/>
                                  <wps:cNvCnPr>
                                    <a:cxnSpLocks noChangeShapeType="1"/>
                                  </wps:cNvCnPr>
                                  <wps:spPr bwMode="auto">
                                    <a:xfrm>
                                      <a:off x="5661" y="10874"/>
                                      <a:ext cx="1" cy="67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Группа 1073742210" o:spid="_x0000_s1068" style="position:absolute;left:0;text-align:left;margin-left:-.15pt;margin-top:23.45pt;width:465.95pt;height:585pt;z-index:251656192;mso-position-horizontal-relative:margin;mso-position-vertical-relative:line" coordorigin="1791,1676" coordsize="7311,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" o:allowoverlap="f">
                <v:line id="Line 41" o:spid="_x0000_s1069" style="position:absolute;flip:x;visibility:visible;mso-wrap-style:square" from="5580,2132" to="5586,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cUskAAADjAAAADwAAAGRycy9kb3ducmV2LnhtbERPX0vDMBB/F/wO4YS9ubSduFKXjTEQ&#10;h4Kw6tjrtbk1dc2lNNlWv70RBB/v9/8Wq9F24kKDbx0rSKcJCOLa6ZYbBZ8fz/c5CB+QNXaOScE3&#10;eVgtb28WWGh35R1dytCIGMK+QAUmhL6Q0teGLPqp64kjd3SDxRDPoZF6wGsMt53MkuRRWmw5Nhjs&#10;aWOoPpVnq2DWb1+PdmfKw3te5S9f+6qqN29KTe7G9ROIQGP4F/+5tzrOT+az+UOWpSn8/hQB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tnFLJAAAA4wAAAA8AAAAA&#10;AAAAAAAAAAAAoQIAAGRycy9kb3ducmV2LnhtbFBLBQYAAAAABAAEAPkAAACXAwAAAAA=&#10;" strokeweight="1pt">
                  <v:stroke endarrow="block"/>
                </v:line>
                <v:group id="Group 42" o:spid="_x0000_s1070" style="position:absolute;left:1791;top:1676;width:7311;height:10236" coordorigin="1785,816" coordsize="7317,1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TZSKHIAAAA&#10;4wAAAA8AAAAAAAAAAAAAAAAAqgIAAGRycy9kb3ducmV2LnhtbFBLBQYAAAAABAAEAPoAAACfAwAA&#10;AAA=&#10;">
                  <v:line id="Line 43" o:spid="_x0000_s1071" style="position:absolute;flip:x;visibility:visible;mso-wrap-style:square" from="1791,11684" to="224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ZpMxTMAAAA4wAAAA8A&#10;AAAAAAAAAAAAAAAAoQIAAGRycy9kb3ducmV2LnhtbFBLBQYAAAAABAAEAPkAAACaAwAAAAA=&#10;" strokeweight="1pt"/>
                  <v:group id="Group 44" o:spid="_x0000_s1072" style="position:absolute;left:1785;top:816;width:7317;height:11096" coordorigin="1785,816" coordsize="7317,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8dU7IAAAA&#10;4wAAAA8AAAAAAAAAAAAAAAAAqgIAAGRycy9kb3ducmV2LnhtbFBLBQYAAAAABAAEAPoAAACfAwAA&#10;AAA=&#10;">
                    <v:shape id="Text Box 45" o:spid="_x0000_s1073" type="#_x0000_t202" style="position:absolute;left:4331;top:1612;width:244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q8sA&#10;AADjAAAADwAAAGRycy9kb3ducmV2LnhtbERPS2vCQBC+C/0PyxR6Ed01bVVSVymtUr0IPqD0NmTH&#10;JJidTbNrjP++Wyj0ON97ZovOVqKlxpeONYyGCgRx5kzJuYbjYTWYgvAB2WDlmDTcyMNiftebYWrc&#10;lXfU7kMuYgj7FDUUIdSplD4ryKIfupo4cifXWAzxbHJpGrzGcFvJRKmxtFhybCiwpreCsvP+YjVs&#10;b5/8/XFRp3ZTT7+O5+3yfdVfav1w372+gAjUhX/xn3tt4nw1eZw8JcnoGX5/igD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6pyrywAAAOMAAAAPAAAAAAAAAAAAAAAAAJgC&#10;AABkcnMvZG93bnJldi54bWxQSwUGAAAAAAQABAD1AAAAkAMAAAAA&#10;" strokeweight="1pt">
                      <v:textbo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Формування стратегічних цілей підприємства</w:t>
                            </w:r>
                          </w:p>
                        </w:txbxContent>
                      </v:textbox>
                    </v:shape>
                    <v:group id="Group 46" o:spid="_x0000_s1074" style="position:absolute;left:1785;top:816;width:7317;height:11379" coordorigin="1785,816" coordsize="7317,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viTqLIAAAA&#10;4wAAAA8AAAAAAAAAAAAAAAAAqgIAAGRycy9kb3ducmV2LnhtbFBLBQYAAAAABAAEAPoAAACfAwAA&#10;AAA=&#10;">
                      <v:line id="Line 47" o:spid="_x0000_s1075" style="position:absolute;flip:x y;visibility:visible;mso-wrap-style:square" from="1785,1858" to="1786,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0wkcgAAADjAAAADwAAAGRycy9kb3ducmV2LnhtbERPT0/CMBS/m/AdmkfixUjHNBsZFEII&#10;Gg9eBL2/rI9uYX0dbYHpp7cmJhzf7/9brAbbiQv50DpWMJ1kIIhrp1s2Cj73L48zECEia+wck4Jv&#10;CrBaju4WWGl35Q+67KIRKYRDhQqaGPtKylA3ZDFMXE+cuIPzFmM6vZHa4zWF207mWVZIiy2nhgZ7&#10;2jRUH3dnq2C/pdODX28ORzbvp6L4ejXxJ1fqfjys5yAiDfEm/ne/6TQ/K5/K5zyflvD3UwJ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0wkcgAAADjAAAADwAAAAAA&#10;AAAAAAAAAAChAgAAZHJzL2Rvd25yZXYueG1sUEsFBgAAAAAEAAQA+QAAAJYDAAAAAA==&#10;" strokeweight="1pt"/>
                      <v:line id="Line 48" o:spid="_x0000_s1076" style="position:absolute;flip:y;visibility:visible;mso-wrap-style:square" from="1785,1848" to="4327,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CXNc/MAAAA4wAAAA8A&#10;AAAAAAAAAAAAAAAAoQIAAGRycy9kb3ducmV2LnhtbFBLBQYAAAAABAAEAPkAAACaAwAAAAA=&#10;" strokeweight="1pt">
                        <v:stroke endarrow="block"/>
                      </v:line>
                      <v:group id="Group 49" o:spid="_x0000_s1077" style="position:absolute;left:2085;top:816;width:7017;height:11379" coordorigin="2085,816" coordsize="7017,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qfdrQyQAA&#10;AOMAAAAPAAAAAAAAAAAAAAAAAKoCAABkcnMvZG93bnJldi54bWxQSwUGAAAAAAQABAD6AAAAoAMA&#10;AAAA&#10;">
                        <v:shape id="Text Box 50" o:spid="_x0000_s1078" type="#_x0000_t202" style="position:absolute;left:4325;top:816;width:244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1js0A&#10;AADjAAAADwAAAGRycy9kb3ducmV2LnhtbESPQUvDQBCF74L/YRnBi9hdo9gSuy2iLdpLwbZQvA3Z&#10;aRKanY3ZbZr+e+cgeJyZN++9bzoffKN66mId2MLDyIAiLoKrubSw2y7vJ6BiQnbYBCYLF4own11f&#10;TTF34cxf1G9SqcSEY44WqpTaXOtYVOQxjkJLLLdD6DwmGbtSuw7PYu4bnRnzrD3WLAkVtvRWUXHc&#10;nLyF9WXPPx8nc+hX7eR7d1wv3pd3C2tvb4bXF1CJhvQv/vv+dFLfjB/HT1mWCYUwyQL07B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3x9Y7NAAAA4wAAAA8AAAAAAAAAAAAAAAAA&#10;mAIAAGRycy9kb3ducmV2LnhtbFBLBQYAAAAABAAEAPUAAACSAwAAAAA=&#10;" strokeweight="1pt">
                          <v:textbox>
                            <w:txbxContent>
                              <w:p w:rsidR="00733BD1" w:rsidRPr="00895CCB" w:rsidRDefault="00733BD1" w:rsidP="003607A8">
                                <w:pPr>
                                  <w:spacing w:after="0" w:line="216" w:lineRule="auto"/>
                                  <w:ind w:left="-98" w:right="-51"/>
                                  <w:jc w:val="center"/>
                                  <w:rPr>
                                    <w:rFonts w:ascii="Times New Roman" w:hAnsi="Times New Roman"/>
                                    <w:lang w:val="uk-UA"/>
                                  </w:rPr>
                                </w:pPr>
                                <w:r w:rsidRPr="00895CCB">
                                  <w:rPr>
                                    <w:rFonts w:ascii="Times New Roman" w:hAnsi="Times New Roman"/>
                                    <w:lang w:val="uk-UA"/>
                                  </w:rPr>
                                  <w:t>Визнечення місії підприємства</w:t>
                                </w:r>
                              </w:p>
                            </w:txbxContent>
                          </v:textbox>
                        </v:shape>
                        <v:group id="Group 51" o:spid="_x0000_s1079" style="position:absolute;left:2085;top:2412;width:7017;height:9783" coordorigin="2085,2412" coordsize="7017,9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pnHGvIAAAA&#10;4wAAAA8AAAAAAAAAAAAAAAAAqgIAAGRycy9kb3ducmV2LnhtbFBLBQYAAAAABAAEAPoAAACfAwAA&#10;AAA=&#10;">
                          <v:shape id="Text Box 52" o:spid="_x0000_s1080" type="#_x0000_t202" style="position:absolute;left:2852;top:2776;width:244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YssA&#10;AADjAAAADwAAAGRycy9kb3ducmV2LnhtbERP0WoCMRB8F/yHsEJfRJPaUuU0ilSl7YtQFcS35bLe&#10;HV425yWe5983hULnbXd2ZnZmi9aWoqHaF441PA8VCOLUmYIzDYf9ZjAB4QOywdIxaXiQh8W825lh&#10;Ytydv6nZhUxEE/YJashDqBIpfZqTRT90FXHkzq62GOJYZ9LUeI/mtpQjpd6kxYJjQo4VveeUXnY3&#10;q2H7OPL146bOzVc1OR0u2/Vq019r/dRrl1MQgdrwf/yn/jTxfTV+Gb+OIuC3U1y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b85iywAAAOMAAAAPAAAAAAAAAAAAAAAAAJgC&#10;AABkcnMvZG93bnJldi54bWxQSwUGAAAAAAQABAD1AAAAkAMAAAAA&#10;" strokeweight="1pt">
                            <v:textbox>
                              <w:txbxContent>
                                <w:p w:rsidR="00733BD1" w:rsidRPr="009B5B85" w:rsidRDefault="00733BD1" w:rsidP="003607A8">
                                  <w:pPr>
                                    <w:spacing w:after="0" w:line="240" w:lineRule="auto"/>
                                    <w:ind w:left="-68" w:right="-147"/>
                                    <w:jc w:val="center"/>
                                    <w:rPr>
                                      <w:rFonts w:ascii="Times New Roman" w:hAnsi="Times New Roman"/>
                                      <w:sz w:val="24"/>
                                      <w:szCs w:val="24"/>
                                      <w:lang w:val="uk-UA"/>
                                    </w:rPr>
                                  </w:pPr>
                                  <w:r w:rsidRPr="009B5B85">
                                    <w:rPr>
                                      <w:rFonts w:ascii="Times New Roman" w:hAnsi="Times New Roman"/>
                                      <w:sz w:val="24"/>
                                      <w:szCs w:val="24"/>
                                      <w:lang w:val="uk-UA"/>
                                    </w:rPr>
                                    <w:t xml:space="preserve">Аналіз зовнішнього </w:t>
                                  </w:r>
                                </w:p>
                                <w:p w:rsidR="00733BD1" w:rsidRPr="009B5B85" w:rsidRDefault="00733BD1" w:rsidP="003607A8">
                                  <w:pPr>
                                    <w:spacing w:after="0" w:line="240" w:lineRule="auto"/>
                                    <w:ind w:left="-68" w:right="-147"/>
                                    <w:jc w:val="center"/>
                                    <w:rPr>
                                      <w:rFonts w:ascii="Times New Roman" w:hAnsi="Times New Roman"/>
                                      <w:sz w:val="24"/>
                                      <w:szCs w:val="24"/>
                                      <w:lang w:val="uk-UA"/>
                                    </w:rPr>
                                  </w:pPr>
                                  <w:r>
                                    <w:rPr>
                                      <w:rFonts w:ascii="Times New Roman" w:hAnsi="Times New Roman"/>
                                      <w:sz w:val="24"/>
                                      <w:szCs w:val="24"/>
                                      <w:lang w:val="uk-UA"/>
                                    </w:rPr>
                                    <w:t>с</w:t>
                                  </w:r>
                                  <w:r w:rsidRPr="009B5B85">
                                    <w:rPr>
                                      <w:rFonts w:ascii="Times New Roman" w:hAnsi="Times New Roman"/>
                                      <w:sz w:val="24"/>
                                      <w:szCs w:val="24"/>
                                      <w:lang w:val="uk-UA"/>
                                    </w:rPr>
                                    <w:t>ередовища підприємства</w:t>
                                  </w:r>
                                </w:p>
                              </w:txbxContent>
                            </v:textbox>
                          </v:shape>
                          <v:shape id="Text Box 53" o:spid="_x0000_s1081" type="#_x0000_t202" style="position:absolute;left:5749;top:2776;width:2441;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r+coA&#10;AADjAAAADwAAAGRycy9kb3ducmV2LnhtbERPX2vCMBB/H/gdwgl7GTOxDpXOKOKUzRdhThh7O5qz&#10;LTaX2sRav/0yGPh4v/83W3S2Ei01vnSsYThQIIgzZ0rONRy+Ns9TED4gG6wck4YbeVjMew8zTI27&#10;8ie1+5CLGMI+RQ1FCHUqpc8KsugHriaO3NE1FkM8m1yaBq8x3FYyUWosLZYcGwqsaVVQdtpfrIbd&#10;7ZvP7xd1bLf19Odw2q3fNk9rrR/73fIVRKAu3MX/7g8T56vJaPKSJMkI/n6KAM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0ja/nKAAAA4wAAAA8AAAAAAAAAAAAAAAAAmAIA&#10;AGRycy9kb3ducmV2LnhtbFBLBQYAAAAABAAEAPUAAACPAwAAAAA=&#10;" strokeweight="1pt">
                            <v:textbo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Аналіз внутрішнього середовища підприємства</w:t>
                                  </w:r>
                                </w:p>
                              </w:txbxContent>
                            </v:textbox>
                          </v:shape>
                          <v:shape id="Text Box 54" o:spid="_x0000_s1082" type="#_x0000_t202" style="position:absolute;left:4377;top:3925;width:244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zjcoA&#10;AADjAAAADwAAAGRycy9kb3ducmV2LnhtbERPX2vCMBB/H+w7hBvsZcxkVaZ0Rhmbor4IU0H2djRn&#10;W2wuXRNr/fZGEPZ4v/83nna2Ei01vnSs4a2nQBBnzpSca9ht568jED4gG6wck4YLeZhOHh/GmBp3&#10;5h9qNyEXMYR9ihqKEOpUSp8VZNH3XE0cuYNrLIZ4Nrk0DZ5juK1kotS7tFhybCiwpq+CsuPmZDWs&#10;L3v+W5zUoV3Vo9/dcT37nr/MtH5+6j4/QATqwr/47l6aOF8N+8NBkiQDuP0UAZC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K843KAAAA4wAAAA8AAAAAAAAAAAAAAAAAmAIA&#10;AGRycy9kb3ducmV2LnhtbFBLBQYAAAAABAAEAPUAAACPAwAAAAA=&#10;" strokeweight="1pt">
                            <v:textbo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Розробка конкурентних переваг підприємства</w:t>
                                  </w:r>
                                </w:p>
                              </w:txbxContent>
                            </v:textbox>
                          </v:shape>
                          <v:shape id="Text Box 55" o:spid="_x0000_s1083" type="#_x0000_t202" style="position:absolute;left:4377;top:5075;width:244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FsoA&#10;AADjAAAADwAAAGRycy9kb3ducmV2LnhtbERPX2vCMBB/F/Ydwg18EU3WOZXOKGNT5l6EOWHs7WjO&#10;tthcuibW+u3NQNjj/f7ffNnZSrTU+NKxhoeRAkGcOVNyrmH/tR7OQPiAbLByTBou5GG5uOvNMTXu&#10;zJ/U7kIuYgj7FDUUIdSplD4ryKIfuZo4cgfXWAzxbHJpGjzHcFvJRKmJtFhybCiwpteCsuPuZDVs&#10;L9/8+35Sh/ajnv3sj9vV23qw0rp/3708gwjUhX/xzb0xcb6aPk7HSZI8wd9PEQC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2GVhbKAAAA4wAAAA8AAAAAAAAAAAAAAAAAmAIA&#10;AGRycy9kb3ducmV2LnhtbFBLBQYAAAAABAAEAPUAAACPAwAAAAA=&#10;" strokeweight="1pt">
                            <v:textbo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Розробка стратегічних планів та бюджет</w:t>
                                  </w:r>
                                  <w:r>
                                    <w:rPr>
                                      <w:rFonts w:ascii="Times New Roman" w:hAnsi="Times New Roman"/>
                                      <w:sz w:val="24"/>
                                      <w:szCs w:val="24"/>
                                      <w:lang w:val="uk-UA"/>
                                    </w:rPr>
                                    <w:t>у</w:t>
                                  </w:r>
                                  <w:r w:rsidRPr="009B5B85">
                                    <w:rPr>
                                      <w:rFonts w:ascii="Times New Roman" w:hAnsi="Times New Roman"/>
                                      <w:sz w:val="24"/>
                                      <w:szCs w:val="24"/>
                                      <w:lang w:val="uk-UA"/>
                                    </w:rPr>
                                    <w:t xml:space="preserve"> </w:t>
                                  </w:r>
                                </w:p>
                              </w:txbxContent>
                            </v:textbox>
                          </v:shape>
                          <v:shape id="Text Box 56" o:spid="_x0000_s1084" type="#_x0000_t202" style="position:absolute;left:4377;top:6230;width:2440;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IYcoA&#10;AADjAAAADwAAAGRycy9kb3ducmV2LnhtbERPX2vCMBB/H+w7hBv4MmayKiqdUcZU1BdhKsjejuZs&#10;i82la2Kt334ZDPZ4v/83nXe2Ei01vnSs4bWvQBBnzpScazgeVi8TED4gG6wck4Y7eZjPHh+mmBp3&#10;409q9yEXMYR9ihqKEOpUSp8VZNH3XU0cubNrLIZ4Nrk0Dd5iuK1kotRIWiw5NhRY00dB2WV/tRp2&#10;9xN/r6/q3G7rydfxslsuVs9LrXtP3fsbiEBd+Bf/uTcmzlfjwXiYJMkIfn+KAM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1UyGHKAAAA4wAAAA8AAAAAAAAAAAAAAAAAmAIA&#10;AGRycy9kb3ducmV2LnhtbFBLBQYAAAAABAAEAPUAAACPAwAAAAA=&#10;" strokeweight="1pt">
                            <v:textbo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Організація розвит</w:t>
                                  </w:r>
                                  <w:r>
                                    <w:rPr>
                                      <w:rFonts w:ascii="Times New Roman" w:hAnsi="Times New Roman"/>
                                      <w:sz w:val="24"/>
                                      <w:szCs w:val="24"/>
                                      <w:lang w:val="uk-UA"/>
                                    </w:rPr>
                                    <w:t>к</w:t>
                                  </w:r>
                                  <w:r w:rsidRPr="009B5B85">
                                    <w:rPr>
                                      <w:rFonts w:ascii="Times New Roman" w:hAnsi="Times New Roman"/>
                                      <w:sz w:val="24"/>
                                      <w:szCs w:val="24"/>
                                      <w:lang w:val="uk-UA"/>
                                    </w:rPr>
                                    <w:t xml:space="preserve">у підприємства в контексті обраної стратегії </w:t>
                                  </w:r>
                                </w:p>
                              </w:txbxContent>
                            </v:textbox>
                          </v:shape>
                          <v:shape id="Text Box 57" o:spid="_x0000_s1085" type="#_x0000_t202" style="position:absolute;left:4377;top:7602;width:2440;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t+soA&#10;AADjAAAADwAAAGRycy9kb3ducmV2LnhtbERPS2vCQBC+F/wPyxR6KXXXVBpJXUV80PYi1AqltyE7&#10;JsHsbMyuMf77bkHocb73TOe9rUVHra8caxgNFQji3JmKCw37r83TBIQPyAZrx6ThSh7ms8HdFDPj&#10;LvxJ3S4UIoawz1BDGUKTSenzkiz6oWuII3dwrcUQz7aQpsVLDLe1TJR6kRYrjg0lNrQsKT/uzlbD&#10;9vrNp7ezOnQfzeRnf9yuV5vHtdYP9/3iFUSgPvyLb+53E+er9DkdJ0mSwt9PEQA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IYbfrKAAAA4wAAAA8AAAAAAAAAAAAAAAAAmAIA&#10;AGRycy9kb3ducmV2LnhtbFBLBQYAAAAABAAEAPUAAACPAwAAAAA=&#10;" strokeweight="1pt">
                            <v:textbox>
                              <w:txbxContent>
                                <w:p w:rsidR="00733BD1" w:rsidRPr="009B5B85" w:rsidRDefault="00733BD1" w:rsidP="003607A8">
                                  <w:pPr>
                                    <w:spacing w:after="0" w:line="240" w:lineRule="auto"/>
                                    <w:ind w:left="-68" w:right="-147"/>
                                    <w:jc w:val="center"/>
                                    <w:rPr>
                                      <w:rFonts w:ascii="Times New Roman" w:hAnsi="Times New Roman"/>
                                      <w:sz w:val="24"/>
                                      <w:szCs w:val="24"/>
                                      <w:lang w:val="uk-UA"/>
                                    </w:rPr>
                                  </w:pPr>
                                  <w:r w:rsidRPr="009B5B85">
                                    <w:rPr>
                                      <w:rFonts w:ascii="Times New Roman" w:hAnsi="Times New Roman"/>
                                      <w:sz w:val="24"/>
                                      <w:szCs w:val="24"/>
                                      <w:lang w:val="uk-UA"/>
                                    </w:rPr>
                                    <w:t xml:space="preserve">Створення стратегічної відповідності нематеріальних активів </w:t>
                                  </w:r>
                                </w:p>
                              </w:txbxContent>
                            </v:textbox>
                          </v:shape>
                          <v:shape id="Text Box 58" o:spid="_x0000_s1086" type="#_x0000_t202" style="position:absolute;left:2091;top:8978;width:198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5iM0A&#10;AADjAAAADwAAAGRycy9kb3ducmV2LnhtbESPQUvDQBCF74L/YRnBi9hdo9gSuy2iLdpLwbZQvA3Z&#10;aRKanY3ZbZr+e+cgeJx5b977ZjoffKN66mId2MLDyIAiLoKrubSw2y7vJ6BiQnbYBCYLF4own11f&#10;TTF34cxf1G9SqSSEY44WqpTaXOtYVOQxjkJLLNohdB6TjF2pXYdnCfeNzox51h5rloYKW3qrqDhu&#10;Tt7C+rLnn4+TOfSrdvK9O64X78u7hbW3N8PrC6hEQ/o3/11/OsE348fxU5ZlAi0/yQL07B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OH+YjNAAAA4wAAAA8AAAAAAAAAAAAAAAAA&#10;mAIAAGRycy9kb3ducmV2LnhtbFBLBQYAAAAABAAEAPUAAACSAwAAAAA=&#10;" strokeweight="1pt">
                            <v:textbox>
                              <w:txbxContent>
                                <w:p w:rsidR="00733BD1" w:rsidRPr="009B5B85" w:rsidRDefault="00733BD1" w:rsidP="003607A8">
                                  <w:pPr>
                                    <w:spacing w:after="0" w:line="240" w:lineRule="auto"/>
                                    <w:ind w:left="-70" w:right="-150"/>
                                    <w:jc w:val="center"/>
                                    <w:rPr>
                                      <w:rFonts w:ascii="Times New Roman" w:hAnsi="Times New Roman"/>
                                      <w:sz w:val="24"/>
                                      <w:szCs w:val="24"/>
                                      <w:lang w:val="uk-UA"/>
                                    </w:rPr>
                                  </w:pPr>
                                  <w:r w:rsidRPr="009B5B85">
                                    <w:rPr>
                                      <w:rFonts w:ascii="Times New Roman" w:hAnsi="Times New Roman"/>
                                      <w:sz w:val="24"/>
                                      <w:szCs w:val="24"/>
                                      <w:lang w:val="uk-UA"/>
                                    </w:rPr>
                                    <w:t xml:space="preserve">Стратегічні професії </w:t>
                                  </w:r>
                                </w:p>
                              </w:txbxContent>
                            </v:textbox>
                          </v:shape>
                          <v:shape id="Text Box 59" o:spid="_x0000_s1087" type="#_x0000_t202" style="position:absolute;left:4225;top:8978;width:274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cE8oA&#10;AADjAAAADwAAAGRycy9kb3ducmV2LnhtbERPX2vCMBB/F/Ydwg18EU3WyXSdUcamzL0IU2Hs7WjO&#10;tthcuibW+u3NQNjj/f7fbNHZSrTU+NKxhoeRAkGcOVNyrmG/Ww2nIHxANlg5Jg0X8rCY3/VmmBp3&#10;5i9qtyEXMYR9ihqKEOpUSp8VZNGPXE0cuYNrLIZ4Nrk0DZ5juK1kotSTtFhybCiwpreCsuP2ZDVs&#10;Lt/8+3FSh/aznv7sj5vl+2qw1Lp/372+gAjUhX/xzb02cb6aPE7GSZI8w99PEQA5v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LXBPKAAAA4wAAAA8AAAAAAAAAAAAAAAAAmAIA&#10;AGRycy9kb3ducmV2LnhtbFBLBQYAAAAABAAEAPUAAACPAwAAAAA=&#10;" strokeweight="1pt">
                            <v:textbox>
                              <w:txbxContent>
                                <w:p w:rsidR="00733BD1" w:rsidRPr="00895CCB" w:rsidRDefault="00733BD1" w:rsidP="003607A8">
                                  <w:pPr>
                                    <w:spacing w:after="0" w:line="240" w:lineRule="auto"/>
                                    <w:ind w:left="-154" w:right="-150"/>
                                    <w:jc w:val="center"/>
                                    <w:rPr>
                                      <w:rFonts w:ascii="Times New Roman" w:hAnsi="Times New Roman"/>
                                      <w:sz w:val="23"/>
                                      <w:szCs w:val="23"/>
                                      <w:lang w:val="uk-UA"/>
                                    </w:rPr>
                                  </w:pPr>
                                  <w:r w:rsidRPr="00895CCB">
                                    <w:rPr>
                                      <w:rFonts w:ascii="Times New Roman" w:hAnsi="Times New Roman"/>
                                      <w:sz w:val="23"/>
                                      <w:szCs w:val="23"/>
                                      <w:lang w:val="uk-UA"/>
                                    </w:rPr>
                                    <w:t>Стратегічний портфель розробок</w:t>
                                  </w:r>
                                </w:p>
                              </w:txbxContent>
                            </v:textbox>
                          </v:shape>
                          <v:shape id="Text Box 60" o:spid="_x0000_s1088" type="#_x0000_t202" style="position:absolute;left:7121;top:8978;width:198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jU84A&#10;AADjAAAADwAAAGRycy9kb3ducmV2LnhtbESPQUvDQBCF74L/YRnBi9hdU7EldltEW9RLwVoovQ3Z&#10;aRKanY3ZbZr+e+cgeJyZN++9b7YYfKN66mId2MLDyIAiLoKrubSw/V7dT0HFhOywCUwWLhRhMb++&#10;mmHuwpm/qN+kUokJxxwtVCm1udaxqMhjHIWWWG6H0HlMMnaldh2exdw3OjPmSXusWRIqbOm1ouK4&#10;OXkL68uOf95P5tB/ttP99rhevq3ultbe3gwvz6ASDelf/Pf94aS+mYwnj1k2FgphkgXo+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oKGNTzgAAAOMAAAAPAAAAAAAAAAAAAAAA&#10;AJgCAABkcnMvZG93bnJldi54bWxQSwUGAAAAAAQABAD1AAAAkwMAAAAA&#10;" strokeweight="1pt">
                            <v:textbox>
                              <w:txbxContent>
                                <w:p w:rsidR="00733BD1" w:rsidRPr="00DD3C0D" w:rsidRDefault="00733BD1" w:rsidP="003607A8">
                                  <w:pPr>
                                    <w:spacing w:after="0" w:line="240" w:lineRule="auto"/>
                                    <w:ind w:left="-70" w:right="-150"/>
                                    <w:jc w:val="center"/>
                                    <w:rPr>
                                      <w:rFonts w:ascii="Times New Roman" w:hAnsi="Times New Roman"/>
                                      <w:sz w:val="24"/>
                                      <w:szCs w:val="24"/>
                                      <w:lang w:val="uk-UA"/>
                                    </w:rPr>
                                  </w:pPr>
                                  <w:r w:rsidRPr="00DD3C0D">
                                    <w:rPr>
                                      <w:rFonts w:ascii="Times New Roman" w:hAnsi="Times New Roman"/>
                                      <w:sz w:val="24"/>
                                      <w:szCs w:val="24"/>
                                      <w:lang w:val="uk-UA"/>
                                    </w:rPr>
                                    <w:t xml:space="preserve">План стратегічних змін </w:t>
                                  </w:r>
                                </w:p>
                              </w:txbxContent>
                            </v:textbox>
                          </v:shape>
                          <v:shape id="Text Box 61" o:spid="_x0000_s1089" type="#_x0000_t202" style="position:absolute;left:2184;top:9888;width:686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GyMoA&#10;AADjAAAADwAAAGRycy9kb3ducmV2LnhtbERPX2vCMBB/F/Ydwg32IjOxDpXOKGNTpi+CThh7O5qz&#10;LTaXrom1fvtFGPh4v/83W3S2Ei01vnSsYThQIIgzZ0rONRy+Vs9TED4gG6wck4YreVjMH3ozTI27&#10;8I7afchFDGGfooYihDqV0mcFWfQDVxNH7ugaiyGeTS5Ng5cYbiuZKDWWFkuODQXW9F5QdtqfrYbt&#10;9Zt/P8/q2G7q6c/htF1+rPpLrZ8eu7dXEIG6cBf/u9cmzleT0eQlSUZDuP0UA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kxsjKAAAA4wAAAA8AAAAAAAAAAAAAAAAAmAIA&#10;AGRycy9kb3ducmV2LnhtbFBLBQYAAAAABAAEAPUAAACPAwAAAAA=&#10;" strokeweight="1pt">
                            <v:textbox>
                              <w:txbxContent>
                                <w:p w:rsidR="00733BD1" w:rsidRPr="00A70872" w:rsidRDefault="00733BD1" w:rsidP="003607A8">
                                  <w:pPr>
                                    <w:spacing w:after="0" w:line="240" w:lineRule="auto"/>
                                    <w:rPr>
                                      <w:rFonts w:ascii="Times New Roman" w:hAnsi="Times New Roman"/>
                                    </w:rPr>
                                  </w:pPr>
                                </w:p>
                              </w:txbxContent>
                            </v:textbox>
                          </v:shape>
                          <v:shape id="Text Box 62" o:spid="_x0000_s1090" type="#_x0000_t202" style="position:absolute;left:2243;top:9898;width:165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MTs4A&#10;AADjAAAADwAAAGRycy9kb3ducmV2LnhtbESPQUvDQBCF74L/YRnBi9hdo7QldltEW9RLwbZQvA3Z&#10;aRKanY3ZbZr+e+cgeJyZN++9b7YYfKN66mId2MLDyIAiLoKrubSw267up6BiQnbYBCYLF4qwmF9f&#10;zTB34cxf1G9SqcSEY44WqpTaXOtYVOQxjkJLLLdD6DwmGbtSuw7PYu4bnRkz1h5rloQKW3qtqDhu&#10;Tt7C+rLnn/eTOfSf7fR7d1wv31Z3S2tvb4aXZ1CJhvQv/vv+cFLfTB4nT1k2FgphkgXo+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7m0xOzgAAAOMAAAAPAAAAAAAAAAAAAAAA&#10;AJgCAABkcnMvZG93bnJldi54bWxQSwUGAAAAAAQABAD1AAAAkwMAAAAA&#10;" strokeweight="1pt">
                            <v:textbox>
                              <w:txbxContent>
                                <w:p w:rsidR="00733BD1" w:rsidRPr="009B5B85" w:rsidRDefault="00733BD1" w:rsidP="003607A8">
                                  <w:pPr>
                                    <w:spacing w:after="0" w:line="240" w:lineRule="auto"/>
                                    <w:jc w:val="center"/>
                                    <w:rPr>
                                      <w:rFonts w:ascii="Times New Roman" w:hAnsi="Times New Roman"/>
                                      <w:sz w:val="24"/>
                                      <w:szCs w:val="24"/>
                                    </w:rPr>
                                  </w:pPr>
                                  <w:r w:rsidRPr="009B5B85">
                                    <w:rPr>
                                      <w:rFonts w:ascii="Times New Roman" w:hAnsi="Times New Roman"/>
                                      <w:sz w:val="24"/>
                                      <w:szCs w:val="24"/>
                                      <w:lang w:val="uk-UA"/>
                                    </w:rPr>
                                    <w:t>Оптимізація витрат</w:t>
                                  </w:r>
                                </w:p>
                              </w:txbxContent>
                            </v:textbox>
                          </v:shape>
                          <v:shape id="Text Box 63" o:spid="_x0000_s1091" type="#_x0000_t202" style="position:absolute;left:6574;top:9898;width:237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1coA&#10;AADjAAAADwAAAGRycy9kb3ducmV2LnhtbERPX2vCMBB/H/gdwg32MmZiN1Q6o4hTNl+EOWHs7WjO&#10;tthcahNr/fZGEPZ4v/83mXW2Ei01vnSsYdBXIIgzZ0rONex+Vi9jED4gG6wck4YLeZhNew8TTI07&#10;8ze125CLGMI+RQ1FCHUqpc8Ksuj7riaO3N41FkM8m1yaBs8x3FYyUWooLZYcGwqsaVFQdtierIbN&#10;5ZePnye1b9f1+G932Cw/Vs9LrZ8eu/k7iEBd+Bff3V8mzlej19FbkgwHcPspAi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X6dXKAAAA4wAAAA8AAAAAAAAAAAAAAAAAmAIA&#10;AGRycy9kb3ducmV2LnhtbFBLBQYAAAAABAAEAPUAAACPAwAAAAA=&#10;" strokeweight="1pt">
                            <v:textbox>
                              <w:txbxContent>
                                <w:p w:rsidR="00733BD1" w:rsidRPr="009B5B85" w:rsidRDefault="00733BD1" w:rsidP="003607A8">
                                  <w:pPr>
                                    <w:spacing w:after="0" w:line="216" w:lineRule="auto"/>
                                    <w:jc w:val="center"/>
                                    <w:rPr>
                                      <w:rFonts w:ascii="Times New Roman" w:hAnsi="Times New Roman"/>
                                      <w:sz w:val="24"/>
                                      <w:szCs w:val="24"/>
                                    </w:rPr>
                                  </w:pPr>
                                  <w:r w:rsidRPr="009B5B85">
                                    <w:rPr>
                                      <w:rFonts w:ascii="Times New Roman" w:hAnsi="Times New Roman"/>
                                      <w:sz w:val="24"/>
                                      <w:szCs w:val="24"/>
                                      <w:lang w:val="uk-UA"/>
                                    </w:rPr>
                                    <w:t>Збільшення можливостей отримання доходів</w:t>
                                  </w:r>
                                </w:p>
                              </w:txbxContent>
                            </v:textbox>
                          </v:shape>
                          <v:shape id="Text Box 64" o:spid="_x0000_s1092" type="#_x0000_t202" style="position:absolute;left:4325;top:9898;width:2185;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3osoA&#10;AADjAAAADwAAAGRycy9kb3ducmV2LnhtbERPX2vCMBB/H+w7hBv4MmayKiqdUcZU1BdhKsjejuZs&#10;i82la2Kt334ZDPZ4v/83nXe2Ei01vnSs4bWvQBBnzpScazgeVi8TED4gG6wck4Y7eZjPHh+mmBp3&#10;409q9yEXMYR9ihqKEOpUSp8VZNH3XU0cubNrLIZ4Nrk0Dd5iuK1kotRIWiw5NhRY00dB2WV/tRp2&#10;9xN/r6/q3G7rydfxslsuVs9LrXtP3fsbiEBd+Bf/uTcmzlfjwXiYJKMEfn+KAM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Fd6LKAAAA4wAAAA8AAAAAAAAAAAAAAAAAmAIA&#10;AGRycy9kb3ducmV2LnhtbFBLBQYAAAAABAAEAPUAAACPAwAAAAA=&#10;" strokeweight="1pt">
                            <v:textbox>
                              <w:txbxContent>
                                <w:p w:rsidR="00733BD1" w:rsidRPr="009B5B85" w:rsidRDefault="00733BD1" w:rsidP="003607A8">
                                  <w:pPr>
                                    <w:spacing w:after="0" w:line="240" w:lineRule="auto"/>
                                    <w:jc w:val="center"/>
                                    <w:rPr>
                                      <w:rFonts w:ascii="Times New Roman" w:hAnsi="Times New Roman"/>
                                      <w:sz w:val="24"/>
                                      <w:szCs w:val="24"/>
                                      <w:lang w:val="uk-UA"/>
                                    </w:rPr>
                                  </w:pPr>
                                  <w:r w:rsidRPr="009B5B85">
                                    <w:rPr>
                                      <w:rFonts w:ascii="Times New Roman" w:hAnsi="Times New Roman"/>
                                      <w:sz w:val="24"/>
                                      <w:szCs w:val="24"/>
                                      <w:lang w:val="uk-UA"/>
                                    </w:rPr>
                                    <w:t>Ефективне використання активів</w:t>
                                  </w:r>
                                </w:p>
                              </w:txbxContent>
                            </v:textbox>
                          </v:shape>
                          <v:shape id="Text Box 65" o:spid="_x0000_s1093" type="#_x0000_t202" style="position:absolute;left:2243;top:11506;width:670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SOcoA&#10;AADjAAAADwAAAGRycy9kb3ducmV2LnhtbERPX2vCMBB/H+w7hBv4MmZiHSqdUYZTnC/CnDD2djRn&#10;W2wuXRNr/fZGEPZ4v/83nXe2Ei01vnSsYdBXIIgzZ0rONey/Vy8TED4gG6wck4YLeZjPHh+mmBp3&#10;5i9qdyEXMYR9ihqKEOpUSp8VZNH3XU0cuYNrLIZ4Nrk0DZ5juK1kotRIWiw5NhRY06Kg7Lg7WQ3b&#10;yw//rU/q0G7qye/+uF1+rJ6XWveeuvc3EIG68C++uz9NnK/Gw/FrkoyGc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J0jnKAAAA4wAAAA8AAAAAAAAAAAAAAAAAmAIA&#10;AGRycy9kb3ducmV2LnhtbFBLBQYAAAAABAAEAPUAAACPAwAAAAA=&#10;" strokeweight="1pt">
                            <v:textbox>
                              <w:txbxContent>
                                <w:p w:rsidR="00733BD1" w:rsidRPr="009B5B85" w:rsidRDefault="00733BD1" w:rsidP="003607A8">
                                  <w:pPr>
                                    <w:spacing w:after="0" w:line="240" w:lineRule="auto"/>
                                    <w:jc w:val="center"/>
                                    <w:rPr>
                                      <w:rFonts w:ascii="Times New Roman" w:hAnsi="Times New Roman"/>
                                      <w:sz w:val="24"/>
                                      <w:szCs w:val="24"/>
                                      <w:lang w:val="uk-UA"/>
                                    </w:rPr>
                                  </w:pPr>
                                  <w:r w:rsidRPr="009B5B85">
                                    <w:rPr>
                                      <w:rFonts w:ascii="Times New Roman" w:hAnsi="Times New Roman"/>
                                      <w:sz w:val="24"/>
                                      <w:szCs w:val="24"/>
                                      <w:lang w:val="uk-UA"/>
                                    </w:rPr>
                                    <w:t>МАКСИМІЗАЦІЯ ЕКОНОМІЧНОГО ПОТЕНЦІАЛУ</w:t>
                                  </w:r>
                                </w:p>
                              </w:txbxContent>
                            </v:textbox>
                          </v:shape>
                          <v:line id="Line 66" o:spid="_x0000_s1094" style="position:absolute;flip:x;visibility:visible;mso-wrap-style:square" from="4377,2412" to="5242,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Mt8kAAADjAAAADwAAAGRycy9kb3ducmV2LnhtbERPX2vCMBB/H/gdwgl7m6lVtFSjDGFM&#10;NhjYbfh6bc6mrrmUJtPu2y8DYY/3+3/r7WBbcaHeN44VTCcJCOLK6YZrBR/vTw8ZCB+QNbaOScEP&#10;edhuRndrzLW78oEuRahFDGGfowITQpdL6StDFv3EdcSRO7neYohnX0vd4zWG21amSbKQFhuODQY7&#10;2hmqvopvq2DW7V9O9mCK41tWZs/nz7Ksdq9K3Y+HxxWIQEP4F9/cex3nJ8vZcp6mizn8/RQBkJ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cTLfJAAAA4wAAAA8AAAAA&#10;AAAAAAAAAAAAoQIAAGRycy9kb3ducmV2LnhtbFBLBQYAAAAABAAEAPkAAACXAwAAAAA=&#10;" strokeweight="1pt">
                            <v:stroke endarrow="block"/>
                          </v:line>
                          <v:line id="Line 67" o:spid="_x0000_s1095" style="position:absolute;visibility:visible;mso-wrap-style:square" from="5808,2428" to="6816,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96MgAAADjAAAADwAAAGRycy9kb3ducmV2LnhtbERPzWrCQBC+C77DMoI33TRtjUQ3oRQU&#10;60Gotoi3ITtNQrOzIbvG9O27QqHH+f5nnQ+mET11rras4GEegSAurK65VPBx2syWIJxH1thYJgU/&#10;5CDPxqM1ptre+J36oy9FCGGXooLK+zaV0hUVGXRz2xIH7st2Bn04u1LqDm8h3DQyjqKFNFhzaKiw&#10;pdeKiu/j1SgoetebJD6/yQ2dtsPlYD/3pVVqOhleViA8Df5f/Ofe6TA/Sh6TpzhePMP9pwCAz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H96MgAAADjAAAADwAAAAAA&#10;AAAAAAAAAAChAgAAZHJzL2Rvd25yZXYueG1sUEsFBgAAAAAEAAQA+QAAAJYDAAAAAA==&#10;" strokeweight="1pt">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96" type="#_x0000_t87" style="position:absolute;left:5449;top:2669;width:335;height:21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qGscA&#10;AADjAAAADwAAAGRycy9kb3ducmV2LnhtbERPzU7CQBC+m/gOmzHhBltqU7SyEJAonoyi3ifdsa12&#10;Z0t3hPL2LomJx/n+Z74cXKsO1IfGs4HpJAFFXHrbcGXg/e1hfAMqCLLF1jMZOFGA5eLyYo6F9Ud+&#10;pcNOKhVDOBRooBbpCq1DWZPDMPEdceQ+fe9Q4tlX2vZ4jOGu1WmS5Nphw7Ghxo7uayq/dz/OwO0X&#10;rzfysc0y0Y/7l2FKOt8/GzO6GlZ3oIQG+Rf/uZ9snJ/MrmdZmuY5nH+KA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6hrHAAAA4wAAAA8AAAAAAAAAAAAAAAAAmAIAAGRy&#10;cy9kb3ducmV2LnhtbFBLBQYAAAAABAAEAPUAAACMAwAAAAA=&#10;" strokeweight="1pt"/>
                          <v:line id="Line 69" o:spid="_x0000_s1097" style="position:absolute;flip:x;visibility:visible;mso-wrap-style:square" from="5598,4751" to="5599,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SwMkAAADjAAAADwAAAGRycy9kb3ducmV2LnhtbERPX0vDMBB/F/Ydwgm+udRO1lKXDRmI&#10;Q2Gw6tjrtbk1dc2lNHGr334RBB/v9/8Wq9F24kyDbx0reJgmIIhrp1tuFHx+vNznIHxA1tg5JgU/&#10;5GG1nNwssNDuwjs6l6ERMYR9gQpMCH0hpa8NWfRT1xNH7ugGiyGeQyP1gJcYbjuZJslcWmw5Nhjs&#10;aW2oPpXfVsGs37wd7c6Uh21e5a9f+6qq1+9K3d2Oz08gAo3hX/zn3ug4P8lm2WOazjP4/SkC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O0sDJAAAA4wAAAA8AAAAA&#10;AAAAAAAAAAAAoQIAAGRycy9kb3ducmV2LnhtbFBLBQYAAAAABAAEAPkAAACXAwAAAAA=&#10;" strokeweight="1pt">
                            <v:stroke endarrow="block"/>
                          </v:line>
                          <v:line id="Line 70" o:spid="_x0000_s1098" style="position:absolute;visibility:visible;mso-wrap-style:square" from="5604,5876" to="560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pBSdssAAADjAAAADwAA&#10;AAAAAAAAAAAAAAChAgAAZHJzL2Rvd25yZXYueG1sUEsFBgAAAAAEAAQA+QAAAJkDAAAAAA==&#10;" strokeweight="1pt">
                            <v:stroke endarrow="block"/>
                          </v:line>
                          <v:line id="Line 71" o:spid="_x0000_s1099" style="position:absolute;visibility:visible;mso-wrap-style:square" from="5612,7260" to="5613,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37ccAAADjAAAADwAAAGRycy9kb3ducmV2LnhtbERPzWrCQBC+F/oOyxS81U2jmJq6Siko&#10;6kFQK+JtyE6T0OxsyK4xvr0rCB7n+5/JrDOVaKlxpWUFH/0IBHFmdcm5gt/9/P0ThPPIGivLpOBK&#10;DmbT15cJptpeeEvtzucihLBLUUHhfZ1K6bKCDLq+rYkD92cbgz6cTS51g5cQbioZR9FIGiw5NBRY&#10;009B2f/ubBRkrWtNEh9Xck77RXfa2MM6t0r13rrvLxCeOv8UP9xLHeZHySAZxvFoDPefAgB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PftxwAAAOMAAAAPAAAAAAAA&#10;AAAAAAAAAKECAABkcnMvZG93bnJldi54bWxQSwUGAAAAAAQABAD5AAAAlQMAAAAA&#10;" strokeweight="1pt">
                            <v:stroke endarrow="block"/>
                          </v:line>
                          <v:line id="Line 72" o:spid="_x0000_s1100" style="position:absolute;flip:x;visibility:visible;mso-wrap-style:square" from="3766,8617" to="4382,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z7cacsAAADjAAAADwAA&#10;AAAAAAAAAAAAAAChAgAAZHJzL2Rvd25yZXYueG1sUEsFBgAAAAAEAAQA+QAAAJkDAAAAAA==&#10;" strokeweight="1pt">
                            <v:stroke endarrow="block"/>
                          </v:line>
                          <v:line id="Line 73" o:spid="_x0000_s1101" style="position:absolute;visibility:visible;mso-wrap-style:square" from="6830,8624" to="7505,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tNscAAADjAAAADwAAAGRycy9kb3ducmV2LnhtbERPS2vCQBC+F/wPywje6sYojaSuIoKi&#10;Hgo+SultyI5JMDsbsmuM/94tFDzO957ZojOVaKlxpWUFo2EEgjizuuRcwfm0fp+CcB5ZY2WZFDzI&#10;wWLee5thqu2dD9QefS5CCLsUFRTe16mULivIoBvamjhwF9sY9OFscqkbvIdwU8k4ij6kwZJDQ4E1&#10;rQrKrsebUZC1rjVJ/LOTazptut8v+73PrVKDfrf8BOGp8y/xv3urw/woGSeTOE5G8PdTAED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202xwAAAOMAAAAPAAAAAAAA&#10;AAAAAAAAAKECAABkcnMvZG93bnJldi54bWxQSwUGAAAAAAQABAD5AAAAlQMAAAAA&#10;" strokeweight="1pt">
                            <v:stroke endarrow="block"/>
                          </v:line>
                          <v:line id="Line 74" o:spid="_x0000_s1102" style="position:absolute;visibility:visible;mso-wrap-style:square" from="5612,8632" to="5613,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4D8MAAADbAAAADwAAAGRycy9kb3ducmV2LnhtbESPT4vCMBTE7wt+h/AEb2tqEXepxiKC&#10;oh4W1j+It0fzbIvNS2lird9+Iwh7HGbmN8ws7UwlWmpcaVnBaBiBIM6sLjlXcDysPr9BOI+ssbJM&#10;Cp7kIJ33PmaYaPvgX2r3PhcBwi5BBYX3dSKlywoy6Ia2Jg7e1TYGfZBNLnWDjwA3lYyjaCINlhwW&#10;CqxpWVB229+Ngqx1rfmKz1u5osO6u/zY0y63Sg363WIKwlPn/8Pv9kYrmIzh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e+A/DAAAA2wAAAA8AAAAAAAAAAAAA&#10;AAAAoQIAAGRycy9kb3ducmV2LnhtbFBLBQYAAAAABAAEAPkAAACRAwAAAAA=&#10;" strokeweight="1pt">
                            <v:stroke endarrow="block"/>
                          </v:line>
                          <v:shape id="AutoShape 75" o:spid="_x0000_s1103" type="#_x0000_t87" style="position:absolute;left:5354;top:6158;width:473;height:70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O1MMA&#10;AADbAAAADwAAAGRycy9kb3ducmV2LnhtbESPQU/CQBSE7yb+h80z8QZbCDZYWYhARE8EAe8v3Udb&#10;7L4t3QfUf++akHiczMw3mcmsc7W6UBsqzwYG/QQUce5txYWB/e6tNwYVBNli7ZkM/FCA2fT+boKZ&#10;9Vf+pMtWChUhHDI0UIo0mdYhL8lh6PuGOHoH3zqUKNtC2xavEe5qPUySVDusOC6U2NCipPx7e3YG&#10;no88X8rX+2gkenXadAPS6WltzOND9/oCSqiT//Ct/WENpE/w9yX+AD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O1MMAAADbAAAADwAAAAAAAAAAAAAAAACYAgAAZHJzL2Rv&#10;d25yZXYueG1sUEsFBgAAAAAEAAQA9QAAAIgDAAAAAA==&#10;" strokeweight="1pt"/>
                          <v:line id="Line 76" o:spid="_x0000_s1104" style="position:absolute;visibility:visible;mso-wrap-style:square" from="5661,10874" to="5662,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D48IAAADbAAAADwAAAGRycy9kb3ducmV2LnhtbESPzarCMBSE9xd8h3AEd9dUF1WqUURQ&#10;ri4E/xB3h+bYFpuT0uTW+vZGEFwOM/MNM523phQN1a6wrGDQj0AQp1YXnCk4HVe/YxDOI2ssLZOC&#10;JzmYzzo/U0y0ffCemoPPRICwS1BB7n2VSOnSnAy6vq2Ig3eztUEfZJ1JXeMjwE0ph1EUS4MFh4Uc&#10;K1rmlN4P/0ZB2rjGjIaXjVzRcd1ed/a8zaxSvW67mIDw1Ppv+NP+0wriGN5fwg+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DD48IAAADbAAAADwAAAAAAAAAAAAAA&#10;AAChAgAAZHJzL2Rvd25yZXYueG1sUEsFBgAAAAAEAAQA+QAAAJADAAAAAA==&#10;" strokeweight="1pt">
                            <v:stroke endarrow="block"/>
                          </v:line>
                        </v:group>
                      </v:group>
                    </v:group>
                  </v:group>
                </v:group>
                <w10:wrap type="topAndBottom" anchorx="margin" anchory="line"/>
                <w10:anchorlock/>
              </v:group>
            </w:pict>
          </mc:Fallback>
        </mc:AlternateConten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Рис. 1</w:t>
      </w:r>
      <w:r w:rsidR="004965D6">
        <w:rPr>
          <w:rFonts w:ascii="Times New Roman" w:eastAsia="Times New Roman" w:hAnsi="Times New Roman" w:cs="Times New Roman"/>
          <w:sz w:val="28"/>
          <w:szCs w:val="28"/>
          <w:lang w:val="uk-UA" w:eastAsia="ru-RU"/>
        </w:rPr>
        <w:t>.3</w:t>
      </w:r>
      <w:r w:rsidRPr="00F51C9A">
        <w:rPr>
          <w:rFonts w:ascii="Times New Roman" w:eastAsia="Times New Roman" w:hAnsi="Times New Roman" w:cs="Times New Roman"/>
          <w:sz w:val="28"/>
          <w:szCs w:val="28"/>
          <w:lang w:val="uk-UA" w:eastAsia="ru-RU"/>
        </w:rPr>
        <w:t xml:space="preserve"> Відповідність нематеріальних активів стратегії підприємства</w:t>
      </w:r>
    </w:p>
    <w:p w:rsidR="003607A8" w:rsidRDefault="003607A8" w:rsidP="00CE448C">
      <w:pPr>
        <w:tabs>
          <w:tab w:val="left" w:pos="4253"/>
          <w:tab w:val="left" w:pos="4395"/>
          <w:tab w:val="left" w:pos="4678"/>
          <w:tab w:val="left" w:pos="4962"/>
        </w:tabs>
        <w:spacing w:after="0" w:line="360" w:lineRule="auto"/>
        <w:jc w:val="center"/>
        <w:rPr>
          <w:rFonts w:ascii="Times New Roman" w:eastAsia="Times New Roman" w:hAnsi="Times New Roman" w:cs="Times New Roman"/>
          <w:i/>
          <w:sz w:val="28"/>
          <w:szCs w:val="28"/>
          <w:lang w:val="uk-UA" w:eastAsia="ru-RU"/>
        </w:rPr>
      </w:pPr>
      <w:r w:rsidRPr="00F51C9A">
        <w:rPr>
          <w:rFonts w:ascii="Times New Roman" w:eastAsia="Times New Roman" w:hAnsi="Times New Roman" w:cs="Times New Roman"/>
          <w:i/>
          <w:sz w:val="28"/>
          <w:szCs w:val="28"/>
          <w:lang w:eastAsia="ru-RU"/>
        </w:rPr>
        <w:t>Джерело: побудовано автор</w:t>
      </w:r>
      <w:r w:rsidRPr="00F51C9A">
        <w:rPr>
          <w:rFonts w:ascii="Times New Roman" w:eastAsia="Times New Roman" w:hAnsi="Times New Roman" w:cs="Times New Roman"/>
          <w:i/>
          <w:sz w:val="28"/>
          <w:szCs w:val="28"/>
          <w:lang w:val="uk-UA" w:eastAsia="ru-RU"/>
        </w:rPr>
        <w:t>ами</w:t>
      </w:r>
      <w:r w:rsidRPr="00F51C9A">
        <w:rPr>
          <w:rFonts w:ascii="Times New Roman" w:eastAsia="Times New Roman" w:hAnsi="Times New Roman" w:cs="Times New Roman"/>
          <w:i/>
          <w:sz w:val="28"/>
          <w:szCs w:val="28"/>
          <w:lang w:eastAsia="ru-RU"/>
        </w:rPr>
        <w:t xml:space="preserve"> на основі проведеного дослідження</w:t>
      </w:r>
    </w:p>
    <w:p w:rsidR="003607A8" w:rsidRPr="00AF4022" w:rsidRDefault="003607A8" w:rsidP="00CE448C">
      <w:pPr>
        <w:tabs>
          <w:tab w:val="left" w:pos="4253"/>
          <w:tab w:val="left" w:pos="4395"/>
          <w:tab w:val="left" w:pos="4678"/>
          <w:tab w:val="left" w:pos="4962"/>
        </w:tabs>
        <w:spacing w:after="0" w:line="360" w:lineRule="auto"/>
        <w:jc w:val="center"/>
        <w:rPr>
          <w:rFonts w:ascii="Times New Roman" w:eastAsia="Times New Roman" w:hAnsi="Times New Roman" w:cs="Times New Roman"/>
          <w:i/>
          <w:sz w:val="28"/>
          <w:szCs w:val="28"/>
          <w:lang w:val="uk-UA" w:eastAsia="ru-RU"/>
        </w:rPr>
      </w:pPr>
    </w:p>
    <w:p w:rsidR="008137D6" w:rsidRDefault="008137D6" w:rsidP="00CE448C">
      <w:pPr>
        <w:spacing w:after="0" w:line="360" w:lineRule="auto"/>
        <w:ind w:firstLine="709"/>
        <w:jc w:val="both"/>
        <w:rPr>
          <w:rFonts w:ascii="Times New Roman" w:eastAsia="Times New Roman" w:hAnsi="Times New Roman" w:cs="Times New Roman"/>
          <w:sz w:val="28"/>
          <w:szCs w:val="28"/>
          <w:lang w:val="uk-UA" w:eastAsia="ru-RU"/>
        </w:rPr>
      </w:pPr>
    </w:p>
    <w:p w:rsidR="008137D6" w:rsidRDefault="00A443CC"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w:t>
      </w:r>
      <w:r w:rsidR="003607A8" w:rsidRPr="00F51C9A">
        <w:rPr>
          <w:rFonts w:ascii="Times New Roman" w:eastAsia="Times New Roman" w:hAnsi="Times New Roman" w:cs="Times New Roman"/>
          <w:sz w:val="28"/>
          <w:szCs w:val="28"/>
          <w:lang w:val="uk-UA" w:eastAsia="ru-RU"/>
        </w:rPr>
        <w:t xml:space="preserve">розробка стратегії розвитку нематеріальних активів; </w:t>
      </w:r>
    </w:p>
    <w:p w:rsidR="008137D6" w:rsidRDefault="00A443CC"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3607A8" w:rsidRPr="00F51C9A">
        <w:rPr>
          <w:rFonts w:ascii="Times New Roman" w:eastAsia="Times New Roman" w:hAnsi="Times New Roman" w:cs="Times New Roman"/>
          <w:sz w:val="28"/>
          <w:szCs w:val="28"/>
          <w:lang w:val="uk-UA" w:eastAsia="ru-RU"/>
        </w:rPr>
        <w:t xml:space="preserve">розробка комплексу заходів з реалізації стратегії на основі організації відповідних бізнес-процесів з управління нематеріальними активами, розробки системи мотивації персоналу; </w:t>
      </w:r>
    </w:p>
    <w:p w:rsidR="008137D6" w:rsidRDefault="00A443CC"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3607A8" w:rsidRPr="00F51C9A">
        <w:rPr>
          <w:rFonts w:ascii="Times New Roman" w:eastAsia="Times New Roman" w:hAnsi="Times New Roman" w:cs="Times New Roman"/>
          <w:sz w:val="28"/>
          <w:szCs w:val="28"/>
          <w:lang w:val="uk-UA" w:eastAsia="ru-RU"/>
        </w:rPr>
        <w:t xml:space="preserve">оцінка ефективності та якості управління нематеріальними активами на основі створеної ними вартості; контроль даного процесу та коригування за результатами контролю стратегії розвитку нематеріальних активів.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При цьому необхідно враховувати, що управління нематеріальними активами має циклічний характер</w:t>
      </w:r>
      <w:r w:rsidR="00A443CC">
        <w:rPr>
          <w:rFonts w:ascii="Times New Roman" w:eastAsia="Times New Roman" w:hAnsi="Times New Roman" w:cs="Times New Roman"/>
          <w:sz w:val="28"/>
          <w:szCs w:val="28"/>
          <w:lang w:val="uk-UA" w:eastAsia="ru-RU"/>
        </w:rPr>
        <w:t xml:space="preserve">, </w:t>
      </w:r>
      <w:r w:rsidRPr="00F51C9A">
        <w:rPr>
          <w:rFonts w:ascii="Times New Roman" w:eastAsia="Times New Roman" w:hAnsi="Times New Roman" w:cs="Times New Roman"/>
          <w:sz w:val="28"/>
          <w:szCs w:val="28"/>
          <w:lang w:val="uk-UA" w:eastAsia="ru-RU"/>
        </w:rPr>
        <w:t>томущо досягнення наявних цілей викликає необхідність визначення нових цілей та встановлення нових пріоритетів.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Важливим аспектом управління нематеріальними активами підприємства є вибір адекватних методів та аналітичних процедур для проведення їх стратегічної діагностики. За її допомогою з’являється можливість визначати стратегічні напрями діяльності, цілі, пріоритети, а також виявляти активи, що формують конкурентні переваги для підприємства, формують слабкі й сильні сторони стосовно кожного ресурсу; ідентифікують стратегічний простір організації та розкривають стратегічні можливості зовнішнього середовища. На цьому етапі доцільно проводити: постійний моніторинг місця і положення підприємства на ринку в зовнішньому середовищі; визначати напрямки формування цілей та завдань удосконалення управління; передбачати можливі кризові ситуації, пропонувати заходи щодо усунення або пом’якшення їх негативних наслідків; обґрунтовувати можливості застосування виявлених стратегічних активів для досягнення визначених цілей та стратегії підприємства.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В сучасних умовах господарювання відбувається істотне зростання ролі нематеріальних активів у функціонуванні підприємств і впливу їх на економічний потенціал підприємства. Інтелектуальний капітал і всі його складові стають суттєвими чинниками, що впливають на ринкову вартість підприємства, його конкурентоспроможність на ринку, створення нової вартості у формі технологічних, продуктових та управлінських інновацій, </w:t>
      </w:r>
      <w:r w:rsidRPr="00F51C9A">
        <w:rPr>
          <w:rFonts w:ascii="Times New Roman" w:eastAsia="Times New Roman" w:hAnsi="Times New Roman" w:cs="Times New Roman"/>
          <w:sz w:val="28"/>
          <w:szCs w:val="28"/>
          <w:lang w:val="uk-UA" w:eastAsia="ru-RU"/>
        </w:rPr>
        <w:lastRenderedPageBreak/>
        <w:t>сприяє їх сталому розвитку і потребує формування ефективної системи управління.</w:t>
      </w:r>
      <w:r w:rsidRPr="00F51C9A">
        <w:rPr>
          <w:rFonts w:ascii="Calibri" w:eastAsia="Times New Roman" w:hAnsi="Calibri" w:cs="Times New Roman"/>
          <w:lang w:val="uk-UA" w:eastAsia="ru-RU"/>
        </w:rPr>
        <w:t xml:space="preserve"> </w:t>
      </w:r>
      <w:r w:rsidR="00B96C82">
        <w:rPr>
          <w:rFonts w:ascii="Times New Roman" w:eastAsia="Times New Roman" w:hAnsi="Times New Roman" w:cs="Times New Roman"/>
          <w:sz w:val="28"/>
          <w:szCs w:val="28"/>
          <w:lang w:val="uk-UA" w:eastAsia="ru-RU"/>
        </w:rPr>
        <w:t>[20</w:t>
      </w:r>
      <w:r w:rsidRPr="00F51C9A">
        <w:rPr>
          <w:rFonts w:ascii="Times New Roman" w:eastAsia="Times New Roman" w:hAnsi="Times New Roman" w:cs="Times New Roman"/>
          <w:sz w:val="28"/>
          <w:szCs w:val="28"/>
          <w:lang w:val="uk-UA" w:eastAsia="ru-RU"/>
        </w:rPr>
        <w:t xml:space="preserve">] Нематеріальні активи є частиною інтелектуального капіталу, який впливає на всі складові економічного </w:t>
      </w:r>
      <w:r w:rsidR="004965D6">
        <w:rPr>
          <w:rFonts w:ascii="Times New Roman" w:eastAsia="Times New Roman" w:hAnsi="Times New Roman" w:cs="Times New Roman"/>
          <w:sz w:val="28"/>
          <w:szCs w:val="28"/>
          <w:lang w:val="uk-UA" w:eastAsia="ru-RU"/>
        </w:rPr>
        <w:t>потенціалу підприємства. (Рис. 1.4</w:t>
      </w:r>
      <w:r w:rsidRPr="00F51C9A">
        <w:rPr>
          <w:rFonts w:ascii="Times New Roman" w:eastAsia="Times New Roman" w:hAnsi="Times New Roman" w:cs="Times New Roman"/>
          <w:sz w:val="28"/>
          <w:szCs w:val="28"/>
          <w:lang w:val="uk-UA" w:eastAsia="ru-RU"/>
        </w:rPr>
        <w:t xml:space="preserve">) </w:t>
      </w:r>
      <w:r>
        <w:rPr>
          <w:rFonts w:ascii="Calibri" w:eastAsia="Calibri" w:hAnsi="Calibri" w:cs="Times New Roman"/>
          <w:noProof/>
          <w:lang w:val="uk-UA" w:eastAsia="uk-UA"/>
        </w:rPr>
        <mc:AlternateContent>
          <mc:Choice Requires="wpg">
            <w:drawing>
              <wp:anchor distT="0" distB="0" distL="114300" distR="114300" simplePos="0" relativeHeight="251654144" behindDoc="0" locked="1" layoutInCell="1" allowOverlap="0" wp14:anchorId="3C295EBE" wp14:editId="1A246A54">
                <wp:simplePos x="0" y="0"/>
                <wp:positionH relativeFrom="margin">
                  <wp:posOffset>-206375</wp:posOffset>
                </wp:positionH>
                <wp:positionV relativeFrom="paragraph">
                  <wp:posOffset>1012825</wp:posOffset>
                </wp:positionV>
                <wp:extent cx="6191250" cy="7315200"/>
                <wp:effectExtent l="57150" t="0" r="76200" b="19050"/>
                <wp:wrapTopAndBottom/>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7315200"/>
                          <a:chOff x="0" y="123825"/>
                          <a:chExt cx="6191150" cy="8562975"/>
                        </a:xfrm>
                      </wpg:grpSpPr>
                      <wps:wsp>
                        <wps:cNvPr id="29" name="Прямоугольник 3"/>
                        <wps:cNvSpPr>
                          <a:spLocks noChangeArrowheads="1"/>
                        </wps:cNvSpPr>
                        <wps:spPr bwMode="auto">
                          <a:xfrm>
                            <a:off x="0" y="647700"/>
                            <a:ext cx="1162050" cy="537218"/>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Фінансовий потенціал</w:t>
                              </w:r>
                            </w:p>
                          </w:txbxContent>
                        </wps:txbx>
                        <wps:bodyPr rot="0" vert="horz" wrap="square" lIns="91440" tIns="45720" rIns="91440" bIns="45720" anchor="ctr" anchorCtr="0" upright="1">
                          <a:noAutofit/>
                        </wps:bodyPr>
                      </wps:wsp>
                      <wps:wsp>
                        <wps:cNvPr id="30" name="Прямоугольник 11"/>
                        <wps:cNvSpPr>
                          <a:spLocks noChangeArrowheads="1"/>
                        </wps:cNvSpPr>
                        <wps:spPr bwMode="auto">
                          <a:xfrm>
                            <a:off x="4905375" y="647700"/>
                            <a:ext cx="1285775" cy="54292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Інноваційний потенціал</w:t>
                              </w:r>
                            </w:p>
                          </w:txbxContent>
                        </wps:txbx>
                        <wps:bodyPr rot="0" vert="horz" wrap="square" lIns="91440" tIns="45720" rIns="91440" bIns="45720" anchor="ctr" anchorCtr="0" upright="1">
                          <a:noAutofit/>
                        </wps:bodyPr>
                      </wps:wsp>
                      <wpg:grpSp>
                        <wpg:cNvPr id="31" name="Group 5"/>
                        <wpg:cNvGrpSpPr>
                          <a:grpSpLocks/>
                        </wpg:cNvGrpSpPr>
                        <wpg:grpSpPr bwMode="auto">
                          <a:xfrm>
                            <a:off x="0" y="123825"/>
                            <a:ext cx="6172200" cy="8562975"/>
                            <a:chOff x="0" y="123825"/>
                            <a:chExt cx="6172200" cy="8562975"/>
                          </a:xfrm>
                        </wpg:grpSpPr>
                        <wps:wsp>
                          <wps:cNvPr id="32" name="Прямоугольник 2"/>
                          <wps:cNvSpPr>
                            <a:spLocks noChangeArrowheads="1"/>
                          </wps:cNvSpPr>
                          <wps:spPr bwMode="auto">
                            <a:xfrm>
                              <a:off x="847724" y="123825"/>
                              <a:ext cx="5029200" cy="314325"/>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Економічний потенціал підприємства</w:t>
                                </w:r>
                              </w:p>
                            </w:txbxContent>
                          </wps:txbx>
                          <wps:bodyPr rot="0" vert="horz" wrap="square" lIns="91440" tIns="45720" rIns="91440" bIns="45720" anchor="ctr" anchorCtr="0" upright="1">
                            <a:noAutofit/>
                          </wps:bodyPr>
                        </wps:wsp>
                        <wps:wsp>
                          <wps:cNvPr id="33" name="Выноска со стрелкой вверх 13"/>
                          <wps:cNvSpPr>
                            <a:spLocks noChangeArrowheads="1"/>
                          </wps:cNvSpPr>
                          <wps:spPr bwMode="auto">
                            <a:xfrm>
                              <a:off x="0" y="4229100"/>
                              <a:ext cx="6172200" cy="4457700"/>
                            </a:xfrm>
                            <a:prstGeom prst="upArrowCallout">
                              <a:avLst>
                                <a:gd name="adj1" fmla="val 10667"/>
                                <a:gd name="adj2" fmla="val 18571"/>
                                <a:gd name="adj3" fmla="val 17148"/>
                                <a:gd name="adj4" fmla="val 78444"/>
                              </a:avLst>
                            </a:prstGeom>
                            <a:solidFill>
                              <a:srgbClr val="FFFFFF"/>
                            </a:solidFill>
                            <a:ln w="25400" algn="ctr">
                              <a:solidFill>
                                <a:srgbClr val="000000"/>
                              </a:solidFill>
                              <a:miter lim="800000"/>
                              <a:headEnd/>
                              <a:tailEnd/>
                            </a:ln>
                          </wps:spPr>
                          <wps:txbx>
                            <w:txbxContent>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ступінь розвитку ринкових відносин, що породжена відмінностями країн;</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загальна динаміка ринкового попиту в залежності від фази ділового циклу;</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умови доступу нових технологій або нових товарів на ринок (тобто конкурентна структура відповідних ринків);</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ступінь виробничої зрілості інфраструктури;</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доступність інформації про нововведення (нетоварний обмін науково-технічної інформацією, можливості «реверсивного інжинірингу» і т. д.);</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нормативно-правове регулювання та захист інтелектуальної власності в країні;</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 xml:space="preserve">рівень підтримки освіти </w:t>
                                </w:r>
                                <w:r>
                                  <w:rPr>
                                    <w:rFonts w:ascii="Times New Roman" w:hAnsi="Times New Roman"/>
                                    <w:sz w:val="28"/>
                                    <w:szCs w:val="28"/>
                                    <w:lang w:val="uk-UA"/>
                                  </w:rPr>
                                  <w:t>т</w:t>
                                </w:r>
                                <w:r w:rsidRPr="00895CCB">
                                  <w:rPr>
                                    <w:rFonts w:ascii="Times New Roman" w:hAnsi="Times New Roman"/>
                                    <w:sz w:val="28"/>
                                    <w:szCs w:val="28"/>
                                    <w:lang w:val="uk-UA"/>
                                  </w:rPr>
                                  <w:t>а науки в країні;</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рівень інформаційно-інтелектуального середовища в країні;</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екологічні, демографічні, соціальні та ін. чинники.</w:t>
                                </w:r>
                              </w:p>
                            </w:txbxContent>
                          </wps:txbx>
                          <wps:bodyPr rot="0" vert="horz" wrap="square" lIns="91440" tIns="45720" rIns="91440" bIns="45720" anchor="t" anchorCtr="0" upright="1">
                            <a:noAutofit/>
                          </wps:bodyPr>
                        </wps:wsp>
                        <wpg:grpSp>
                          <wpg:cNvPr id="34" name="Group 8"/>
                          <wpg:cNvGrpSpPr>
                            <a:grpSpLocks/>
                          </wpg:cNvGrpSpPr>
                          <wpg:grpSpPr bwMode="auto">
                            <a:xfrm>
                              <a:off x="201930" y="438150"/>
                              <a:ext cx="5829300" cy="4615180"/>
                              <a:chOff x="201930" y="438150"/>
                              <a:chExt cx="5829300" cy="4615180"/>
                            </a:xfrm>
                          </wpg:grpSpPr>
                          <wps:wsp>
                            <wps:cNvPr id="35" name="Text Box 9"/>
                            <wps:cNvSpPr txBox="1">
                              <a:spLocks noChangeArrowheads="1"/>
                            </wps:cNvSpPr>
                            <wps:spPr bwMode="auto">
                              <a:xfrm>
                                <a:off x="201930" y="1812925"/>
                                <a:ext cx="5829300" cy="2400300"/>
                              </a:xfrm>
                              <a:prstGeom prst="rect">
                                <a:avLst/>
                              </a:prstGeom>
                              <a:solidFill>
                                <a:srgbClr val="FFFFFF"/>
                              </a:solidFill>
                              <a:ln w="38100">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Інтелектуальний капітал</w:t>
                                  </w:r>
                                </w:p>
                              </w:txbxContent>
                            </wps:txbx>
                            <wps:bodyPr rot="0" vert="horz" wrap="square" lIns="91440" tIns="45720" rIns="91440" bIns="45720" anchor="t" anchorCtr="0" upright="1">
                              <a:noAutofit/>
                            </wps:bodyPr>
                          </wps:wsp>
                          <wps:wsp>
                            <wps:cNvPr id="36" name="Прямоугольник 5"/>
                            <wps:cNvSpPr>
                              <a:spLocks noChangeArrowheads="1"/>
                            </wps:cNvSpPr>
                            <wps:spPr bwMode="auto">
                              <a:xfrm>
                                <a:off x="1162050" y="647700"/>
                                <a:ext cx="1200150" cy="537218"/>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Виробничий потенціал</w:t>
                                  </w:r>
                                </w:p>
                              </w:txbxContent>
                            </wps:txbx>
                            <wps:bodyPr rot="0" vert="horz" wrap="square" lIns="91440" tIns="45720" rIns="91440" bIns="45720" anchor="ctr" anchorCtr="0" upright="1">
                              <a:noAutofit/>
                            </wps:bodyPr>
                          </wps:wsp>
                          <wps:wsp>
                            <wps:cNvPr id="37" name="Прямоугольник 6"/>
                            <wps:cNvSpPr>
                              <a:spLocks noChangeArrowheads="1"/>
                            </wps:cNvSpPr>
                            <wps:spPr bwMode="auto">
                              <a:xfrm>
                                <a:off x="2362200" y="647700"/>
                                <a:ext cx="1361101" cy="531511"/>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Управлінський потенціал</w:t>
                                  </w:r>
                                </w:p>
                              </w:txbxContent>
                            </wps:txbx>
                            <wps:bodyPr rot="0" vert="horz" wrap="square" lIns="91440" tIns="45720" rIns="91440" bIns="45720" anchor="ctr" anchorCtr="0" upright="1">
                              <a:noAutofit/>
                            </wps:bodyPr>
                          </wps:wsp>
                          <wps:wsp>
                            <wps:cNvPr id="38" name="Прямоугольник 10"/>
                            <wps:cNvSpPr>
                              <a:spLocks noChangeArrowheads="1"/>
                            </wps:cNvSpPr>
                            <wps:spPr bwMode="auto">
                              <a:xfrm>
                                <a:off x="3723000" y="647700"/>
                                <a:ext cx="1257439" cy="531511"/>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Комерційний потенціал</w:t>
                                  </w:r>
                                </w:p>
                              </w:txbxContent>
                            </wps:txbx>
                            <wps:bodyPr rot="0" vert="horz" wrap="square" lIns="91440" tIns="45720" rIns="91440" bIns="45720" anchor="ctr" anchorCtr="0" upright="1">
                              <a:noAutofit/>
                            </wps:bodyPr>
                          </wps:wsp>
                          <wps:wsp>
                            <wps:cNvPr id="39" name="Поле 15"/>
                            <wps:cNvSpPr txBox="1">
                              <a:spLocks noChangeArrowheads="1"/>
                            </wps:cNvSpPr>
                            <wps:spPr bwMode="auto">
                              <a:xfrm>
                                <a:off x="2557145" y="4481830"/>
                                <a:ext cx="11334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3BD1" w:rsidRPr="00016E69" w:rsidRDefault="00733BD1" w:rsidP="003607A8">
                                  <w:pPr>
                                    <w:spacing w:after="0" w:line="240" w:lineRule="auto"/>
                                    <w:jc w:val="center"/>
                                    <w:rPr>
                                      <w:rFonts w:ascii="Times New Roman" w:hAnsi="Times New Roman"/>
                                      <w:sz w:val="24"/>
                                      <w:szCs w:val="24"/>
                                      <w:lang w:val="uk-UA"/>
                                    </w:rPr>
                                  </w:pPr>
                                  <w:r w:rsidRPr="00016E69">
                                    <w:rPr>
                                      <w:rFonts w:ascii="Times New Roman" w:hAnsi="Times New Roman"/>
                                      <w:sz w:val="24"/>
                                      <w:szCs w:val="24"/>
                                      <w:lang w:val="uk-UA"/>
                                    </w:rPr>
                                    <w:t>Зовнішнє</w:t>
                                  </w:r>
                                </w:p>
                                <w:p w:rsidR="00733BD1" w:rsidRPr="00016E69" w:rsidRDefault="00733BD1" w:rsidP="003607A8">
                                  <w:pPr>
                                    <w:spacing w:after="0" w:line="240" w:lineRule="auto"/>
                                    <w:jc w:val="center"/>
                                    <w:rPr>
                                      <w:rFonts w:ascii="Times New Roman" w:hAnsi="Times New Roman"/>
                                      <w:sz w:val="24"/>
                                      <w:szCs w:val="24"/>
                                      <w:lang w:val="uk-UA"/>
                                    </w:rPr>
                                  </w:pPr>
                                  <w:r w:rsidRPr="00016E69">
                                    <w:rPr>
                                      <w:rFonts w:ascii="Times New Roman" w:hAnsi="Times New Roman"/>
                                      <w:sz w:val="24"/>
                                      <w:szCs w:val="24"/>
                                      <w:lang w:val="uk-UA"/>
                                    </w:rPr>
                                    <w:t>середовище</w:t>
                                  </w:r>
                                </w:p>
                              </w:txbxContent>
                            </wps:txbx>
                            <wps:bodyPr rot="0" vert="horz" wrap="square" lIns="91440" tIns="45720" rIns="91440" bIns="45720" anchor="t" anchorCtr="0" upright="1">
                              <a:noAutofit/>
                            </wps:bodyPr>
                          </wps:wsp>
                          <wps:wsp>
                            <wps:cNvPr id="40" name="Прямая со стрелкой 17"/>
                            <wps:cNvCnPr>
                              <a:cxnSpLocks noChangeShapeType="1"/>
                            </wps:cNvCnPr>
                            <wps:spPr bwMode="auto">
                              <a:xfrm flipV="1">
                                <a:off x="1038225" y="438150"/>
                                <a:ext cx="0" cy="2095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Прямая со стрелкой 18"/>
                            <wps:cNvCnPr>
                              <a:cxnSpLocks noChangeShapeType="1"/>
                            </wps:cNvCnPr>
                            <wps:spPr bwMode="auto">
                              <a:xfrm flipV="1">
                                <a:off x="1762125" y="438150"/>
                                <a:ext cx="0" cy="2095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Прямая со стрелкой 19"/>
                            <wps:cNvCnPr>
                              <a:cxnSpLocks noChangeShapeType="1"/>
                            </wps:cNvCnPr>
                            <wps:spPr bwMode="auto">
                              <a:xfrm flipV="1">
                                <a:off x="3042751" y="438150"/>
                                <a:ext cx="5249" cy="2095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Прямая со стрелкой 20"/>
                            <wps:cNvCnPr>
                              <a:cxnSpLocks noChangeShapeType="1"/>
                            </wps:cNvCnPr>
                            <wps:spPr bwMode="auto">
                              <a:xfrm flipV="1">
                                <a:off x="4351720" y="438150"/>
                                <a:ext cx="10730" cy="2095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Прямая со стрелкой 21"/>
                            <wps:cNvCnPr>
                              <a:cxnSpLocks noChangeShapeType="1"/>
                            </wps:cNvCnPr>
                            <wps:spPr bwMode="auto">
                              <a:xfrm flipV="1">
                                <a:off x="5548630" y="438150"/>
                                <a:ext cx="5080" cy="2095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Прямоугольник 22"/>
                            <wps:cNvSpPr>
                              <a:spLocks noChangeArrowheads="1"/>
                            </wps:cNvSpPr>
                            <wps:spPr bwMode="auto">
                              <a:xfrm>
                                <a:off x="781050" y="1495425"/>
                                <a:ext cx="4933950" cy="314325"/>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 xml:space="preserve">Синергетичний ефект </w:t>
                                  </w:r>
                                </w:p>
                              </w:txbxContent>
                            </wps:txbx>
                            <wps:bodyPr rot="0" vert="horz" wrap="square" lIns="91440" tIns="45720" rIns="91440" bIns="45720" anchor="ctr" anchorCtr="0" upright="1">
                              <a:noAutofit/>
                            </wps:bodyPr>
                          </wps:wsp>
                          <wps:wsp>
                            <wps:cNvPr id="46" name="Прямая со стрелкой 23"/>
                            <wps:cNvCnPr>
                              <a:cxnSpLocks noChangeShapeType="1"/>
                            </wps:cNvCnPr>
                            <wps:spPr bwMode="auto">
                              <a:xfrm flipV="1">
                                <a:off x="5153660" y="1190625"/>
                                <a:ext cx="394970" cy="3048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 name="Прямая со стрелкой 24"/>
                            <wps:cNvCnPr>
                              <a:cxnSpLocks noChangeShapeType="1"/>
                            </wps:cNvCnPr>
                            <wps:spPr bwMode="auto">
                              <a:xfrm flipV="1">
                                <a:off x="4351720" y="1179211"/>
                                <a:ext cx="0" cy="316214"/>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Прямая со стрелкой 25"/>
                            <wps:cNvCnPr>
                              <a:cxnSpLocks noChangeShapeType="1"/>
                            </wps:cNvCnPr>
                            <wps:spPr bwMode="auto">
                              <a:xfrm flipV="1">
                                <a:off x="3042751" y="1179211"/>
                                <a:ext cx="0" cy="316214"/>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Прямая со стрелкой 26"/>
                            <wps:cNvCnPr>
                              <a:cxnSpLocks noChangeShapeType="1"/>
                            </wps:cNvCnPr>
                            <wps:spPr bwMode="auto">
                              <a:xfrm flipV="1">
                                <a:off x="1762125" y="1184918"/>
                                <a:ext cx="0" cy="31050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Прямая со стрелкой 27"/>
                            <wps:cNvCnPr>
                              <a:cxnSpLocks noChangeShapeType="1"/>
                            </wps:cNvCnPr>
                            <wps:spPr bwMode="auto">
                              <a:xfrm flipH="1" flipV="1">
                                <a:off x="581025" y="1184918"/>
                                <a:ext cx="457200" cy="31050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Прямоугольник 29"/>
                            <wps:cNvSpPr>
                              <a:spLocks noChangeArrowheads="1"/>
                            </wps:cNvSpPr>
                            <wps:spPr bwMode="auto">
                              <a:xfrm>
                                <a:off x="390525" y="2181227"/>
                                <a:ext cx="1190625" cy="590550"/>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Людський капітал</w:t>
                                  </w:r>
                                </w:p>
                              </w:txbxContent>
                            </wps:txbx>
                            <wps:bodyPr rot="0" vert="horz" wrap="square" lIns="91440" tIns="45720" rIns="91440" bIns="45720" anchor="ctr" anchorCtr="0" upright="1">
                              <a:noAutofit/>
                            </wps:bodyPr>
                          </wps:wsp>
                          <wps:wsp>
                            <wps:cNvPr id="52" name="Прямоугольник 32"/>
                            <wps:cNvSpPr>
                              <a:spLocks noChangeArrowheads="1"/>
                            </wps:cNvSpPr>
                            <wps:spPr bwMode="auto">
                              <a:xfrm>
                                <a:off x="2286000" y="3314700"/>
                                <a:ext cx="1828800" cy="685800"/>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Нематеріальні активи</w:t>
                                  </w:r>
                                </w:p>
                              </w:txbxContent>
                            </wps:txbx>
                            <wps:bodyPr rot="0" vert="horz" wrap="square" lIns="91440" tIns="45720" rIns="91440" bIns="45720" anchor="ctr" anchorCtr="0" upright="1">
                              <a:noAutofit/>
                            </wps:bodyPr>
                          </wps:wsp>
                          <wps:wsp>
                            <wps:cNvPr id="53" name="Прямоугольник 8"/>
                            <wps:cNvSpPr>
                              <a:spLocks noChangeArrowheads="1"/>
                            </wps:cNvSpPr>
                            <wps:spPr bwMode="auto">
                              <a:xfrm>
                                <a:off x="390525" y="3076575"/>
                                <a:ext cx="1323975" cy="1038225"/>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spacing w:before="120"/>
                                    <w:jc w:val="center"/>
                                    <w:rPr>
                                      <w:rFonts w:ascii="Times New Roman" w:hAnsi="Times New Roman"/>
                                      <w:sz w:val="24"/>
                                      <w:szCs w:val="24"/>
                                      <w:lang w:val="uk-UA"/>
                                    </w:rPr>
                                  </w:pPr>
                                  <w:r w:rsidRPr="00016E69">
                                    <w:rPr>
                                      <w:rFonts w:ascii="Times New Roman" w:hAnsi="Times New Roman"/>
                                      <w:sz w:val="24"/>
                                      <w:szCs w:val="24"/>
                                      <w:lang w:val="uk-UA"/>
                                    </w:rPr>
                                    <w:t>Знання та компетенції співробітників</w:t>
                                  </w:r>
                                </w:p>
                              </w:txbxContent>
                            </wps:txbx>
                            <wps:bodyPr rot="0" vert="horz" wrap="square" lIns="91440" tIns="45720" rIns="91440" bIns="45720" anchor="ctr" anchorCtr="0" upright="1">
                              <a:noAutofit/>
                            </wps:bodyPr>
                          </wps:wsp>
                          <wps:wsp>
                            <wps:cNvPr id="54" name="Прямоугольник 29"/>
                            <wps:cNvSpPr>
                              <a:spLocks noChangeArrowheads="1"/>
                            </wps:cNvSpPr>
                            <wps:spPr bwMode="auto">
                              <a:xfrm>
                                <a:off x="2171700" y="2171700"/>
                                <a:ext cx="1943100" cy="590550"/>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Інтелектуальний капітал контрагентів</w:t>
                                  </w:r>
                                </w:p>
                              </w:txbxContent>
                            </wps:txbx>
                            <wps:bodyPr rot="0" vert="horz" wrap="square" lIns="91440" tIns="45720" rIns="91440" bIns="45720" anchor="ctr" anchorCtr="0" upright="1">
                              <a:noAutofit/>
                            </wps:bodyPr>
                          </wps:wsp>
                          <wps:wsp>
                            <wps:cNvPr id="55" name="Прямоугольник 29"/>
                            <wps:cNvSpPr>
                              <a:spLocks noChangeArrowheads="1"/>
                            </wps:cNvSpPr>
                            <wps:spPr bwMode="auto">
                              <a:xfrm>
                                <a:off x="4457700" y="2171700"/>
                                <a:ext cx="1533525" cy="590550"/>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Організація бізнес-процесів</w:t>
                                  </w:r>
                                </w:p>
                              </w:txbxContent>
                            </wps:txbx>
                            <wps:bodyPr rot="0" vert="horz" wrap="square" lIns="91440" tIns="45720" rIns="91440" bIns="45720" anchor="ctr" anchorCtr="0" upright="1">
                              <a:noAutofit/>
                            </wps:bodyPr>
                          </wps:wsp>
                          <wps:wsp>
                            <wps:cNvPr id="56" name="Прямоугольник 8"/>
                            <wps:cNvSpPr>
                              <a:spLocks noChangeArrowheads="1"/>
                            </wps:cNvSpPr>
                            <wps:spPr bwMode="auto">
                              <a:xfrm>
                                <a:off x="4572000" y="3086100"/>
                                <a:ext cx="1323975" cy="1028700"/>
                              </a:xfrm>
                              <a:prstGeom prst="rect">
                                <a:avLst/>
                              </a:prstGeom>
                              <a:solidFill>
                                <a:srgbClr val="FFFFFF"/>
                              </a:solidFill>
                              <a:ln w="25400" algn="ctr">
                                <a:solidFill>
                                  <a:srgbClr val="000000"/>
                                </a:solidFill>
                                <a:miter lim="800000"/>
                                <a:headEnd/>
                                <a:tailEnd/>
                              </a:ln>
                            </wps:spPr>
                            <wps:txbx>
                              <w:txbxContent>
                                <w:p w:rsidR="00733BD1" w:rsidRPr="00016E69" w:rsidRDefault="00733BD1" w:rsidP="003607A8">
                                  <w:pPr>
                                    <w:rPr>
                                      <w:rFonts w:ascii="Times New Roman" w:hAnsi="Times New Roman"/>
                                      <w:sz w:val="24"/>
                                      <w:szCs w:val="24"/>
                                      <w:lang w:val="uk-UA"/>
                                    </w:rPr>
                                  </w:pPr>
                                  <w:r w:rsidRPr="00016E69">
                                    <w:rPr>
                                      <w:rFonts w:ascii="Times New Roman" w:hAnsi="Times New Roman"/>
                                      <w:sz w:val="24"/>
                                      <w:szCs w:val="24"/>
                                      <w:lang w:val="uk-UA"/>
                                    </w:rPr>
                                    <w:t>Інтелектуальні активи, що забезпечують формування компетенцій</w:t>
                                  </w:r>
                                </w:p>
                              </w:txbxContent>
                            </wps:txbx>
                            <wps:bodyPr rot="0" vert="horz" wrap="square" lIns="91440" tIns="45720" rIns="91440" bIns="45720" anchor="ctr" anchorCtr="0" upright="1">
                              <a:noAutofit/>
                            </wps:bodyPr>
                          </wps:wsp>
                          <wps:wsp>
                            <wps:cNvPr id="57" name="Line 31"/>
                            <wps:cNvCnPr/>
                            <wps:spPr bwMode="auto">
                              <a:xfrm flipV="1">
                                <a:off x="5257800" y="2743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2"/>
                            <wps:cNvCnPr/>
                            <wps:spPr bwMode="auto">
                              <a:xfrm>
                                <a:off x="3314065" y="2744470"/>
                                <a:ext cx="635" cy="570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3"/>
                            <wps:cNvCnPr/>
                            <wps:spPr bwMode="auto">
                              <a:xfrm>
                                <a:off x="1714500" y="354330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Line 34"/>
                            <wps:cNvCnPr/>
                            <wps:spPr bwMode="auto">
                              <a:xfrm>
                                <a:off x="4114800" y="354330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35"/>
                            <wps:cNvCnPr/>
                            <wps:spPr bwMode="auto">
                              <a:xfrm flipV="1">
                                <a:off x="1028700" y="2743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6"/>
                            <wps:cNvCnPr/>
                            <wps:spPr bwMode="auto">
                              <a:xfrm flipH="1">
                                <a:off x="1600200" y="25146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7"/>
                            <wps:cNvCnPr/>
                            <wps:spPr bwMode="auto">
                              <a:xfrm>
                                <a:off x="4114800" y="25146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208" name="Line 38"/>
                            <wps:cNvCnPr/>
                            <wps:spPr bwMode="auto">
                              <a:xfrm>
                                <a:off x="1600200" y="2743200"/>
                                <a:ext cx="68580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3742209" name="Line 39"/>
                            <wps:cNvCnPr/>
                            <wps:spPr bwMode="auto">
                              <a:xfrm flipH="1">
                                <a:off x="4114800" y="2743200"/>
                                <a:ext cx="34290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28" o:spid="_x0000_s1105" style="position:absolute;left:0;text-align:left;margin-left:-16.25pt;margin-top:79.75pt;width:487.5pt;height:8in;z-index:251654144;mso-position-horizontal-relative:margin;mso-position-vertical-relative:text" coordorigin=",1238" coordsize="61911,8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" o:allowoverlap="f">
                <v:rect id="Прямоугольник 3" o:spid="_x0000_s1106" style="position:absolute;top:6477;width:11620;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oKMMA&#10;AADbAAAADwAAAGRycy9kb3ducmV2LnhtbESPQWsCMRSE70L/Q3gFb5rtItVujSKCIGwvXcXzY/O6&#10;u7h5WZOo8d83hYLHYWa+YZbraHpxI+c7ywrephkI4trqjhsFx8NusgDhA7LG3jIpeJCH9epltMRC&#10;2zt/060KjUgQ9gUqaEMYCil93ZJBP7UDcfJ+rDMYknSN1A7vCW56mWfZuzTYcVpocaBtS/W5uhoF&#10;ZUXlIrrT5WyPs1jO86/t7lErNX6Nm08QgWJ4hv/be60g/4C/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UoKM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Фінансовий потенціал</w:t>
                        </w:r>
                      </w:p>
                    </w:txbxContent>
                  </v:textbox>
                </v:rect>
                <v:rect id="Прямоугольник 11" o:spid="_x0000_s1107" style="position:absolute;left:49053;top:6477;width:1285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XaL8A&#10;AADbAAAADwAAAGRycy9kb3ducmV2LnhtbERPTYvCMBC9C/sfwgjeNNVdVLpGEUFY6F6s4nloZtti&#10;M+kmUeO/NwfB4+N9rzbRdOJGzreWFUwnGQjiyuqWawWn4368BOEDssbOMil4kIfN+mOwwlzbOx/o&#10;VoZapBD2OSpoQuhzKX3VkEE/sT1x4v6sMxgSdLXUDu8p3HRylmVzabDl1NBgT7uGqkt5NQqKkopl&#10;dOf/iz19xWIx+93tH5VSo2HcfoMIFMNb/HL/aAWfaX3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Fhdo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Інноваційний потенціал</w:t>
                        </w:r>
                      </w:p>
                    </w:txbxContent>
                  </v:textbox>
                </v:rect>
                <v:group id="Group 5" o:spid="_x0000_s1108" style="position:absolute;top:1238;width:61722;height:85630" coordorigin=",1238" coordsize="61722,8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Прямоугольник 2" o:spid="_x0000_s1109" style="position:absolute;left:8477;top:1238;width:5029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F8QA&#10;AADbAAAADwAAAGRycy9kb3ducmV2LnhtbESPQWvCQBSE70L/w/IK3nS3K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TBfEAAAA2wAAAA8AAAAAAAAAAAAAAAAAmAIAAGRycy9k&#10;b3ducmV2LnhtbFBLBQYAAAAABAAEAPUAAACJAwAAAAA=&#10;" strokeweight="2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Економічний потенціал підприємства</w:t>
                          </w: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3" o:spid="_x0000_s1110" type="#_x0000_t79" style="position:absolute;top:42291;width:61722;height:4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eBsUA&#10;AADbAAAADwAAAGRycy9kb3ducmV2LnhtbESPQWvCQBSE7wX/w/KE3ppNDZYS3QQRxF4UqqXU2yP7&#10;TNJk34bsGqO/vlso9DjMzDfMMh9NKwbqXW1ZwXMUgyAurK65VPBx3Dy9gnAeWWNrmRTcyEGeTR6W&#10;mGp75XcaDr4UAcIuRQWV910qpSsqMugi2xEH72x7gz7IvpS6x2uAm1bO4vhFGqw5LFTY0bqiojlc&#10;jILtPNmdh6bZ3D4H/L7vv1adPZVKPU7H1QKEp9H/h//ab1pBksD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54GxQAAANsAAAAPAAAAAAAAAAAAAAAAAJgCAABkcnMv&#10;ZG93bnJldi54bWxQSwUGAAAAAAQABAD1AAAAigMAAAAA&#10;" adj="4656,7903,3704,9968" strokeweight="2pt">
                    <v:textbox>
                      <w:txbxContent>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ступінь розвитку ринкових відносин, що породжена відмінностями країн;</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загальна динаміка ринкового попиту в залежності від фази ділового циклу;</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умови доступу нових технологій або нових товарів на ринок (тобто конкурентна структура відповідних ринків);</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ступінь виробничої зрілості інфраструктури;</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доступність інформації про нововведення (нетоварний обмін науково-технічної інформацією, можливості «реверсивного інжинірингу» і т. д.);</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нормативно-правове регулювання та захист інтелектуальної власності в країні;</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 xml:space="preserve">рівень підтримки освіти </w:t>
                          </w:r>
                          <w:r>
                            <w:rPr>
                              <w:rFonts w:ascii="Times New Roman" w:hAnsi="Times New Roman"/>
                              <w:sz w:val="28"/>
                              <w:szCs w:val="28"/>
                              <w:lang w:val="uk-UA"/>
                            </w:rPr>
                            <w:t>т</w:t>
                          </w:r>
                          <w:r w:rsidRPr="00895CCB">
                            <w:rPr>
                              <w:rFonts w:ascii="Times New Roman" w:hAnsi="Times New Roman"/>
                              <w:sz w:val="28"/>
                              <w:szCs w:val="28"/>
                              <w:lang w:val="uk-UA"/>
                            </w:rPr>
                            <w:t>а науки в країні;</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рівень інформаційно-інтелектуального середовища в країні;</w:t>
                          </w:r>
                        </w:p>
                        <w:p w:rsidR="00733BD1" w:rsidRPr="00895CCB" w:rsidRDefault="00733BD1" w:rsidP="003607A8">
                          <w:pPr>
                            <w:pStyle w:val="a5"/>
                            <w:numPr>
                              <w:ilvl w:val="0"/>
                              <w:numId w:val="1"/>
                            </w:numPr>
                            <w:tabs>
                              <w:tab w:val="left" w:pos="360"/>
                            </w:tabs>
                            <w:ind w:left="0" w:firstLine="0"/>
                            <w:rPr>
                              <w:rFonts w:ascii="Times New Roman" w:hAnsi="Times New Roman"/>
                              <w:sz w:val="28"/>
                              <w:szCs w:val="28"/>
                              <w:lang w:val="uk-UA"/>
                            </w:rPr>
                          </w:pPr>
                          <w:r w:rsidRPr="00895CCB">
                            <w:rPr>
                              <w:rFonts w:ascii="Times New Roman" w:hAnsi="Times New Roman"/>
                              <w:sz w:val="28"/>
                              <w:szCs w:val="28"/>
                              <w:lang w:val="uk-UA"/>
                            </w:rPr>
                            <w:t>екологічні, демографічні, соціальні та ін. чинники.</w:t>
                          </w:r>
                        </w:p>
                      </w:txbxContent>
                    </v:textbox>
                  </v:shape>
                  <v:group id="Group 8" o:spid="_x0000_s1111" style="position:absolute;left:2019;top:4381;width:58293;height:46152" coordorigin="2019,4381" coordsize="58293,4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9" o:spid="_x0000_s1112" type="#_x0000_t202" style="position:absolute;left:2019;top:18129;width:58293;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MQA&#10;AADbAAAADwAAAGRycy9kb3ducmV2LnhtbESPT2vCQBTE7wW/w/KEXopubPFP06wiikWPWvH8zL4m&#10;abJvY3bV1E/vFoQeh5n5DZPMWlOJCzWusKxg0I9AEKdWF5wp2H+tehMQziNrrCyTgl9yMJt2nhKM&#10;tb3yli47n4kAYRejgtz7OpbSpTkZdH1bEwfv2zYGfZBNJnWD1wA3lXyNopE0WHBYyLGmRU5puTsb&#10;BYeS6N1ub7eTzPDTvyzHm+LnqNRzt51/gPDU+v/wo73WCt6G8Pcl/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i0TEAAAA2wAAAA8AAAAAAAAAAAAAAAAAmAIAAGRycy9k&#10;b3ducmV2LnhtbFBLBQYAAAAABAAEAPUAAACJAwAAAAA=&#10;" strokeweight="3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Інтелектуальний капітал</w:t>
                            </w:r>
                          </w:p>
                        </w:txbxContent>
                      </v:textbox>
                    </v:shape>
                    <v:rect id="Прямоугольник 5" o:spid="_x0000_s1113" style="position:absolute;left:11620;top:6477;width:12002;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qh8IA&#10;AADbAAAADwAAAGRycy9kb3ducmV2LnhtbESPQWsCMRSE7wX/Q3gFbzVbLSpbo4ggCNuLq3h+bF53&#10;FzcvaxI1/ntTKHgcZuYbZrGKphM3cr61rOBzlIEgrqxuuVZwPGw/5iB8QNbYWSYFD/KwWg7eFphr&#10;e+c93cpQiwRhn6OCJoQ+l9JXDRn0I9sTJ+/XOoMhSVdL7fCe4KaT4yybSoMtp4UGe9o0VJ3Lq1FQ&#10;lFTMoztdzvb4FYvZ+GezfVRKDd/j+htEoBhe4f/2TiuYTOH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yqH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Виробничий потенціал</w:t>
                            </w:r>
                          </w:p>
                        </w:txbxContent>
                      </v:textbox>
                    </v:rect>
                    <v:rect id="Прямоугольник 6" o:spid="_x0000_s1114" style="position:absolute;left:23622;top:6477;width:13611;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HMMA&#10;AADbAAAADwAAAGRycy9kb3ducmV2LnhtbESPQWsCMRSE74X+h/AK3mq2WlzZGqUIgrC9uIrnx+a5&#10;u7h52SZR479vCoLHYWa+YRaraHpxJec7ywo+xhkI4trqjhsFh/3mfQ7CB2SNvWVScCcPq+XrywIL&#10;bW+8o2sVGpEg7AtU0IYwFFL6uiWDfmwH4uSdrDMYknSN1A5vCW56OcmymTTYcVpocaB1S/W5uhgF&#10;ZUXlPLrj79kePmOZT37Wm3ut1Ogtfn+BCBTDM/xob7WCaQ7/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HM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Управлінський потенціал</w:t>
                            </w:r>
                          </w:p>
                        </w:txbxContent>
                      </v:textbox>
                    </v:rect>
                    <v:rect id="Прямоугольник 10" o:spid="_x0000_s1115" style="position:absolute;left:37230;top:6477;width:12574;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bbr8A&#10;AADbAAAADwAAAGRycy9kb3ducmV2LnhtbERPTYvCMBC9C/sfwgjeNNVdVLpGEUFY6F6s4nloZtti&#10;M+kmUeO/NwfB4+N9rzbRdOJGzreWFUwnGQjiyuqWawWn4368BOEDssbOMil4kIfN+mOwwlzbOx/o&#10;VoZapBD2OSpoQuhzKX3VkEE/sT1x4v6sMxgSdLXUDu8p3HRylmVzabDl1NBgT7uGqkt5NQqKkopl&#10;dOf/iz19xWIx+93tH5VSo2HcfoMIFMNb/HL/aAWfaWz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YBtu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Комерційний потенціал</w:t>
                            </w:r>
                          </w:p>
                        </w:txbxContent>
                      </v:textbox>
                    </v:rect>
                    <v:shape id="Поле 15" o:spid="_x0000_s1116" type="#_x0000_t202" style="position:absolute;left:25571;top:44818;width:1133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733BD1" w:rsidRPr="00016E69" w:rsidRDefault="00733BD1" w:rsidP="003607A8">
                            <w:pPr>
                              <w:spacing w:after="0" w:line="240" w:lineRule="auto"/>
                              <w:jc w:val="center"/>
                              <w:rPr>
                                <w:rFonts w:ascii="Times New Roman" w:hAnsi="Times New Roman"/>
                                <w:sz w:val="24"/>
                                <w:szCs w:val="24"/>
                                <w:lang w:val="uk-UA"/>
                              </w:rPr>
                            </w:pPr>
                            <w:r w:rsidRPr="00016E69">
                              <w:rPr>
                                <w:rFonts w:ascii="Times New Roman" w:hAnsi="Times New Roman"/>
                                <w:sz w:val="24"/>
                                <w:szCs w:val="24"/>
                                <w:lang w:val="uk-UA"/>
                              </w:rPr>
                              <w:t>Зовнішнє</w:t>
                            </w:r>
                          </w:p>
                          <w:p w:rsidR="00733BD1" w:rsidRPr="00016E69" w:rsidRDefault="00733BD1" w:rsidP="003607A8">
                            <w:pPr>
                              <w:spacing w:after="0" w:line="240" w:lineRule="auto"/>
                              <w:jc w:val="center"/>
                              <w:rPr>
                                <w:rFonts w:ascii="Times New Roman" w:hAnsi="Times New Roman"/>
                                <w:sz w:val="24"/>
                                <w:szCs w:val="24"/>
                                <w:lang w:val="uk-UA"/>
                              </w:rPr>
                            </w:pPr>
                            <w:r w:rsidRPr="00016E69">
                              <w:rPr>
                                <w:rFonts w:ascii="Times New Roman" w:hAnsi="Times New Roman"/>
                                <w:sz w:val="24"/>
                                <w:szCs w:val="24"/>
                                <w:lang w:val="uk-UA"/>
                              </w:rPr>
                              <w:t>середовище</w:t>
                            </w:r>
                          </w:p>
                        </w:txbxContent>
                      </v:textbox>
                    </v:shape>
                    <v:shape id="Прямая со стрелкой 17" o:spid="_x0000_s1117" type="#_x0000_t32" style="position:absolute;left:10382;top:4381;width:0;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Zc8IAAADbAAAADwAAAGRycy9kb3ducmV2LnhtbERPy4rCMBTdC/MP4Q64kTH1wSDVKIMg&#10;iAiizmZ2l+a2KTY3nSbW6tebheDycN6LVWcr0VLjS8cKRsMEBHHmdMmFgt/z5msGwgdkjZVjUnAn&#10;D6vlR2+BqXY3PlJ7CoWIIexTVGBCqFMpfWbIoh+6mjhyuWsshgibQuoGbzHcVnKcJN/SYsmxwWBN&#10;a0PZ5XS1CgbHv7LI8+v+7iePwyzZHf5N1irV/+x+5iACdeEtfrm3WsE0ro9f4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WZc8IAAADbAAAADwAAAAAAAAAAAAAA&#10;AAChAgAAZHJzL2Rvd25yZXYueG1sUEsFBgAAAAAEAAQA+QAAAJADAAAAAA==&#10;">
                      <v:stroke endarrow="open"/>
                    </v:shape>
                    <v:shape id="Прямая со стрелкой 18" o:spid="_x0000_s1118" type="#_x0000_t32" style="position:absolute;left:17621;top:4381;width:0;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6MYAAADbAAAADwAAAGRycy9kb3ducmV2LnhtbESPQWvCQBSE70L/w/IKvUjdWKW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POjGAAAA2wAAAA8AAAAAAAAA&#10;AAAAAAAAoQIAAGRycy9kb3ducmV2LnhtbFBLBQYAAAAABAAEAPkAAACUAwAAAAA=&#10;">
                      <v:stroke endarrow="open"/>
                    </v:shape>
                    <v:shape id="Прямая со стрелкой 19" o:spid="_x0000_s1119" type="#_x0000_t32" style="position:absolute;left:30427;top:4381;width:53;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in8UAAADbAAAADwAAAGRycy9kb3ducmV2LnhtbESPT2vCQBTE70K/w/IKXqRu/EMJqasU&#10;QRARRNtLb4/sSzY0+zZm1xj99N2C4HGYmd8wi1Vva9FR6yvHCibjBARx7nTFpYLvr81bCsIHZI21&#10;Y1JwIw+r5ctggZl2Vz5SdwqliBD2GSowITSZlD43ZNGPXUMcvcK1FkOUbSl1i9cIt7WcJsm7tFhx&#10;XDDY0NpQ/nu6WAWj409VFsVlf/Oz+yFNdoezyTulhq/95weIQH14hh/trVYwn8L/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uin8UAAADbAAAADwAAAAAAAAAA&#10;AAAAAAChAgAAZHJzL2Rvd25yZXYueG1sUEsFBgAAAAAEAAQA+QAAAJMDAAAAAA==&#10;">
                      <v:stroke endarrow="open"/>
                    </v:shape>
                    <v:shape id="Прямая со стрелкой 20" o:spid="_x0000_s1120" type="#_x0000_t32" style="position:absolute;left:43517;top:4381;width:107;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HBMYAAADbAAAADwAAAGRycy9kb3ducmV2LnhtbESPT2vCQBTE7wW/w/KEXopuWotIdBOk&#10;UCilIP65eHtkX7LB7Ns0u8bYT+8KBY/DzPyGWeWDbURPna8dK3idJiCIC6drrhQc9p+TBQgfkDU2&#10;jknBlTzk2ehphal2F95SvwuViBD2KSowIbSplL4wZNFPXUscvdJ1FkOUXSV1h5cIt418S5K5tFhz&#10;XDDY0oeh4rQ7WwUv22NdleX55+pnf5tF8r35NUWv1PN4WC9BBBrCI/zf/tIK3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BwTGAAAA2wAAAA8AAAAAAAAA&#10;AAAAAAAAoQIAAGRycy9kb3ducmV2LnhtbFBLBQYAAAAABAAEAPkAAACUAwAAAAA=&#10;">
                      <v:stroke endarrow="open"/>
                    </v:shape>
                    <v:shape id="Прямая со стрелкой 21" o:spid="_x0000_s1121" type="#_x0000_t32" style="position:absolute;left:55486;top:4381;width:51;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fcMUAAADbAAAADwAAAGRycy9kb3ducmV2LnhtbESPT4vCMBTE74LfITzBi6zpriLSNYos&#10;LCyyIP65eHs0r02xeek2sdb99EYQPA4z8xtmsepsJVpqfOlYwfs4AUGcOV1yoeB4+H6bg/ABWWPl&#10;mBTcyMNq2e8tMNXuyjtq96EQEcI+RQUmhDqV0meGLPqxq4mjl7vGYoiyKaRu8BrhtpIfSTKTFkuO&#10;CwZr+jKUnfcXq2C0O5VFnl9+b37yv50nm+2fyVqlhoNu/QkiUBde4Wf7RyuYTuH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fcMUAAADbAAAADwAAAAAAAAAA&#10;AAAAAAChAgAAZHJzL2Rvd25yZXYueG1sUEsFBgAAAAAEAAQA+QAAAJMDAAAAAA==&#10;">
                      <v:stroke endarrow="open"/>
                    </v:shape>
                    <v:rect id="Прямоугольник 22" o:spid="_x0000_s1122" style="position:absolute;left:7810;top:14954;width:4934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nHsQA&#10;AADbAAAADwAAAGRycy9kb3ducmV2LnhtbESPQWsCMRSE74L/ITyhN026tN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x7EAAAA2wAAAA8AAAAAAAAAAAAAAAAAmAIAAGRycy9k&#10;b3ducmV2LnhtbFBLBQYAAAAABAAEAPUAAACJAwAAAAA=&#10;" strokeweight="2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 xml:space="preserve">Синергетичний ефект </w:t>
                            </w:r>
                          </w:p>
                        </w:txbxContent>
                      </v:textbox>
                    </v:rect>
                    <v:shape id="Прямая со стрелкой 23" o:spid="_x0000_s1123" type="#_x0000_t32" style="position:absolute;left:51536;top:11906;width:395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knMUAAADbAAAADwAAAGRycy9kb3ducmV2LnhtbESPQWvCQBSE74L/YXmCF6kbrYhEVylC&#10;oUhBtL309si+ZIPZt2l2jdFf7wqCx2FmvmFWm85WoqXGl44VTMYJCOLM6ZILBb8/n28LED4ga6wc&#10;k4Iredis+70Vptpd+EDtMRQiQtinqMCEUKdS+syQRT92NXH0ctdYDFE2hdQNXiLcVnKaJHNpseS4&#10;YLCmraHsdDxbBaPDX1nk+fn76t9v+0Wy2/+brFVqOOg+liACdeEVfra/tILZH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CknMUAAADbAAAADwAAAAAAAAAA&#10;AAAAAAChAgAAZHJzL2Rvd25yZXYueG1sUEsFBgAAAAAEAAQA+QAAAJMDAAAAAA==&#10;">
                      <v:stroke endarrow="open"/>
                    </v:shape>
                    <v:shape id="Прямая со стрелкой 24" o:spid="_x0000_s1124" type="#_x0000_t32" style="position:absolute;left:43517;top:11792;width:0;height:3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BB8YAAADbAAAADwAAAGRycy9kb3ducmV2LnhtbESPQWvCQBSE74L/YXmCF2k2tcVKmlWk&#10;IEgpiNpLb4/sSzY0+zZm1xj767uFgsdhZr5h8vVgG9FT52vHCh6TFARx4XTNlYLP0/ZhCcIHZI2N&#10;Y1JwIw/r1XiUY6bdlQ/UH0MlIoR9hgpMCG0mpS8MWfSJa4mjV7rOYoiyq6Tu8BrhtpHzNF1IizXH&#10;BYMtvRkqvo8Xq2B2+Kqrsrx83PzTz36Zvu/PpuiVmk6GzSuIQEO4h//bO63g+QX+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AQfGAAAA2wAAAA8AAAAAAAAA&#10;AAAAAAAAoQIAAGRycy9kb3ducmV2LnhtbFBLBQYAAAAABAAEAPkAAACUAwAAAAA=&#10;">
                      <v:stroke endarrow="open"/>
                    </v:shape>
                    <v:shape id="Прямая со стрелкой 25" o:spid="_x0000_s1125" type="#_x0000_t32" style="position:absolute;left:30427;top:11792;width:0;height:3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VdcIAAADbAAAADwAAAGRycy9kb3ducmV2LnhtbERPy4rCMBTdC/MP4Q64kTH1wSDVKIMg&#10;iAiizmZ2l+a2KTY3nSbW6tebheDycN6LVWcr0VLjS8cKRsMEBHHmdMmFgt/z5msGwgdkjZVjUnAn&#10;D6vlR2+BqXY3PlJ7CoWIIexTVGBCqFMpfWbIoh+6mjhyuWsshgibQuoGbzHcVnKcJN/SYsmxwWBN&#10;a0PZ5XS1CgbHv7LI8+v+7iePwyzZHf5N1irV/+x+5iACdeEtfrm3WsE0jo1f4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OVdcIAAADbAAAADwAAAAAAAAAAAAAA&#10;AAChAgAAZHJzL2Rvd25yZXYueG1sUEsFBgAAAAAEAAQA+QAAAJADAAAAAA==&#10;">
                      <v:stroke endarrow="open"/>
                    </v:shape>
                    <v:shape id="Прямая со стрелкой 26" o:spid="_x0000_s1126" type="#_x0000_t32" style="position:absolute;left:17621;top:11849;width:0;height: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w7sYAAADbAAAADwAAAGRycy9kb3ducmV2LnhtbESPQWvCQBSE70L/w/IKXqRubKXY1E0o&#10;QkGKINpeentkX7Kh2bdpdo3RX+8KgsdhZr5hlvlgG9FT52vHCmbTBARx4XTNlYKf78+nBQgfkDU2&#10;jknBiTzk2cNoial2R95Rvw+ViBD2KSowIbSplL4wZNFPXUscvdJ1FkOUXSV1h8cIt418TpJXabHm&#10;uGCwpZWh4m9/sAomu9+6KsvD5uRfzttF8rX9N0Wv1Phx+HgHEWgI9/CtvdYK5m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MO7GAAAA2wAAAA8AAAAAAAAA&#10;AAAAAAAAoQIAAGRycy9kb3ducmV2LnhtbFBLBQYAAAAABAAEAPkAAACUAwAAAAA=&#10;">
                      <v:stroke endarrow="open"/>
                    </v:shape>
                    <v:shape id="Прямая со стрелкой 27" o:spid="_x0000_s1127" type="#_x0000_t32" style="position:absolute;left:5810;top:11849;width:4572;height:31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3Yb8AAADbAAAADwAAAGRycy9kb3ducmV2LnhtbERPy4rCMBTdC/5DuAPuNFVQSjXKMCAI&#10;uvGBuryTXNtic1ObqPXvzUJweTjv2aK1lXhQ40vHCoaDBASxdqbkXMFhv+ynIHxANlg5JgUv8rCY&#10;dzszzIx78pYeu5CLGMI+QwVFCHUmpdcFWfQDVxNH7uIaiyHCJpemwWcMt5UcJclEWiw5NhRY019B&#10;+rq7WwW6+l/f+JIOr3t/Op82lOqj3SjV+2l/pyACteEr/rhXRsE4ro9f4g+Q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i3Yb8AAADbAAAADwAAAAAAAAAAAAAAAACh&#10;AgAAZHJzL2Rvd25yZXYueG1sUEsFBgAAAAAEAAQA+QAAAI0DAAAAAA==&#10;">
                      <v:stroke endarrow="open"/>
                    </v:shape>
                    <v:rect id="Прямоугольник 29" o:spid="_x0000_s1128" style="position:absolute;left:3905;top:21812;width:11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3wMMA&#10;AADbAAAADwAAAGRycy9kb3ducmV2LnhtbESPQWsCMRSE7wX/Q3iCt5q4YKmrUUQpCqWFdb14e2ye&#10;u4ublyVJdfvvm0Khx2FmvmFWm8F24k4+tI41zKYKBHHlTMu1hnP59vwKIkRkg51j0vBNATbr0dMK&#10;c+MeXND9FGuRIBxy1NDE2OdShqohi2HqeuLkXZ23GJP0tTQeHwluO5kp9SIttpwWGuxp11B1O31Z&#10;DS6rDr4oZfZR7ttFcXGq+3xXWk/Gw3YJItIQ/8N/7aPR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3wMMAAADbAAAADwAAAAAAAAAAAAAAAACYAgAAZHJzL2Rv&#10;d25yZXYueG1sUEsFBgAAAAAEAAQA9QAAAIgDAAAAAA==&#10;" strokeweight="2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Людський капітал</w:t>
                            </w:r>
                          </w:p>
                        </w:txbxContent>
                      </v:textbox>
                    </v:rect>
                    <v:rect id="Прямоугольник 32" o:spid="_x0000_s1129" style="position:absolute;left:22860;top:33147;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t8QA&#10;AADbAAAADwAAAGRycy9kb3ducmV2LnhtbESPQWvCQBSE70L/w/IK3nS3gRZ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qbfEAAAA2wAAAA8AAAAAAAAAAAAAAAAAmAIAAGRycy9k&#10;b3ducmV2LnhtbFBLBQYAAAAABAAEAPUAAACJAwAAAAA=&#10;" strokeweight="2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Нематеріальні активи</w:t>
                            </w:r>
                          </w:p>
                        </w:txbxContent>
                      </v:textbox>
                    </v:rect>
                    <v:rect id="Прямоугольник 8" o:spid="_x0000_s1130" style="position:absolute;left:3905;top:30765;width:13240;height:1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MLMQA&#10;AADbAAAADwAAAGRycy9kb3ducmV2LnhtbESPQWsCMRSE74L/ITyhN026pdKuRhFLaUEU1u2lt8fm&#10;ubt087IkqW7/fSMIHoeZ+YZZrgfbiTP50DrW8DhTIIgrZ1quNXyV79MXECEiG+wck4Y/CrBejUdL&#10;zI27cEHnY6xFgnDIUUMTY59LGaqGLIaZ64mTd3LeYkzS19J4vCS47WSm1FxabDktNNjTtqHq5/hr&#10;Nbis+vBFKbN9+da+Ft9OdYed0vphMmwWICIN8R6+tT+Nhuc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DCzEAAAA2wAAAA8AAAAAAAAAAAAAAAAAmAIAAGRycy9k&#10;b3ducmV2LnhtbFBLBQYAAAAABAAEAPUAAACJAwAAAAA=&#10;" strokeweight="2pt">
                      <v:textbox>
                        <w:txbxContent>
                          <w:p w:rsidR="00733BD1" w:rsidRPr="00016E69" w:rsidRDefault="00733BD1" w:rsidP="003607A8">
                            <w:pPr>
                              <w:spacing w:before="120"/>
                              <w:jc w:val="center"/>
                              <w:rPr>
                                <w:rFonts w:ascii="Times New Roman" w:hAnsi="Times New Roman"/>
                                <w:sz w:val="24"/>
                                <w:szCs w:val="24"/>
                                <w:lang w:val="uk-UA"/>
                              </w:rPr>
                            </w:pPr>
                            <w:r w:rsidRPr="00016E69">
                              <w:rPr>
                                <w:rFonts w:ascii="Times New Roman" w:hAnsi="Times New Roman"/>
                                <w:sz w:val="24"/>
                                <w:szCs w:val="24"/>
                                <w:lang w:val="uk-UA"/>
                              </w:rPr>
                              <w:t>Знання та компетенції співробітників</w:t>
                            </w:r>
                          </w:p>
                        </w:txbxContent>
                      </v:textbox>
                    </v:rect>
                    <v:rect id="Прямоугольник 29" o:spid="_x0000_s1131" style="position:absolute;left:21717;top:21717;width:1943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UWMQA&#10;AADbAAAADwAAAGRycy9kb3ducmV2LnhtbESPQWsCMRSE74L/ITyhN026tNKuRhFLaUEU1u2lt8fm&#10;ubt087IkqW7/fSMIHoeZ+YZZrgfbiTP50DrW8DhTIIgrZ1quNXyV79MXECEiG+wck4Y/CrBejUdL&#10;zI27cEHnY6xFgnDIUUMTY59LGaqGLIaZ64mTd3LeYkzS19J4vCS47WSm1FxabDktNNjTtqHq5/hr&#10;Nbis+vBFKbN9+da+Ft9OdYed0vphMmwWICIN8R6+tT+Nhuc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lFjEAAAA2wAAAA8AAAAAAAAAAAAAAAAAmAIAAGRycy9k&#10;b3ducmV2LnhtbFBLBQYAAAAABAAEAPUAAACJAwAAAAA=&#10;" strokeweight="2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Інтелектуальний капітал контрагентів</w:t>
                            </w:r>
                          </w:p>
                        </w:txbxContent>
                      </v:textbox>
                    </v:rect>
                    <v:rect id="Прямоугольник 29" o:spid="_x0000_s1132" style="position:absolute;left:44577;top:21717;width:15335;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xw8QA&#10;AADbAAAADwAAAGRycy9kb3ducmV2LnhtbESPQWvCQBSE74X+h+UJvdVdA5YaXUUqYqG0kKSX3h7Z&#10;ZxLMvg27q8Z/7xYKPQ4z8w2z2oy2FxfyoXOsYTZVIIhrZzpuNHxX++dXECEiG+wdk4YbBdisHx9W&#10;mBt35YIuZWxEgnDIUUMb45BLGeqWLIapG4iTd3TeYkzSN9J4vCa47WWm1Iu02HFaaHGgt5bqU3m2&#10;GlxWH3xRyeyz2nWL4sep/utDaf00GbdLEJHG+B/+a78bDfM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McPEAAAA2wAAAA8AAAAAAAAAAAAAAAAAmAIAAGRycy9k&#10;b3ducmV2LnhtbFBLBQYAAAAABAAEAPUAAACJAwAAAAA=&#10;" strokeweight="2pt">
                      <v:textbox>
                        <w:txbxContent>
                          <w:p w:rsidR="00733BD1" w:rsidRPr="00016E69" w:rsidRDefault="00733BD1" w:rsidP="003607A8">
                            <w:pPr>
                              <w:jc w:val="center"/>
                              <w:rPr>
                                <w:rFonts w:ascii="Times New Roman" w:hAnsi="Times New Roman"/>
                                <w:sz w:val="24"/>
                                <w:szCs w:val="24"/>
                                <w:lang w:val="uk-UA"/>
                              </w:rPr>
                            </w:pPr>
                            <w:r w:rsidRPr="00016E69">
                              <w:rPr>
                                <w:rFonts w:ascii="Times New Roman" w:hAnsi="Times New Roman"/>
                                <w:sz w:val="24"/>
                                <w:szCs w:val="24"/>
                                <w:lang w:val="uk-UA"/>
                              </w:rPr>
                              <w:t>Організація бізнес-процесів</w:t>
                            </w:r>
                          </w:p>
                        </w:txbxContent>
                      </v:textbox>
                    </v:rect>
                    <v:rect id="Прямоугольник 8" o:spid="_x0000_s1133" style="position:absolute;left:45720;top:30861;width:1323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vtMMA&#10;AADbAAAADwAAAGRycy9kb3ducmV2LnhtbESPQWsCMRSE7wX/Q3hCbzVxoVJXo4ilWCgW1vXi7bF5&#10;7i5uXpYk6vbfN0Khx2FmvmGW68F24kY+tI41TCcKBHHlTMu1hmP58fIGIkRkg51j0vBDAdar0dMS&#10;c+PuXNDtEGuRIBxy1NDE2OdShqohi2HieuLknZ23GJP0tTQe7wluO5kpNZMWW04LDfa0bai6HK5W&#10;g8uqnS9Kme3L93ZenJzqvr+U1s/jYbMAEWmI/+G/9qfR8DqD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vtMMAAADbAAAADwAAAAAAAAAAAAAAAACYAgAAZHJzL2Rv&#10;d25yZXYueG1sUEsFBgAAAAAEAAQA9QAAAIgDAAAAAA==&#10;" strokeweight="2pt">
                      <v:textbox>
                        <w:txbxContent>
                          <w:p w:rsidR="00733BD1" w:rsidRPr="00016E69" w:rsidRDefault="00733BD1" w:rsidP="003607A8">
                            <w:pPr>
                              <w:rPr>
                                <w:rFonts w:ascii="Times New Roman" w:hAnsi="Times New Roman"/>
                                <w:sz w:val="24"/>
                                <w:szCs w:val="24"/>
                                <w:lang w:val="uk-UA"/>
                              </w:rPr>
                            </w:pPr>
                            <w:r w:rsidRPr="00016E69">
                              <w:rPr>
                                <w:rFonts w:ascii="Times New Roman" w:hAnsi="Times New Roman"/>
                                <w:sz w:val="24"/>
                                <w:szCs w:val="24"/>
                                <w:lang w:val="uk-UA"/>
                              </w:rPr>
                              <w:t>Інтелектуальні активи, що забезпечують формування компетенцій</w:t>
                            </w:r>
                          </w:p>
                        </w:txbxContent>
                      </v:textbox>
                    </v:rect>
                    <v:line id="Line 31" o:spid="_x0000_s1134" style="position:absolute;flip:y;visibility:visible;mso-wrap-style:square" from="52578,27432" to="52578,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32" o:spid="_x0000_s1135" style="position:absolute;visibility:visible;mso-wrap-style:square" from="33140,27444" to="33147,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33" o:spid="_x0000_s1136" style="position:absolute;visibility:visible;mso-wrap-style:square" from="17145,35433" to="2286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xx8QAAADbAAAADwAAAGRycy9kb3ducmV2LnhtbESPQWvCQBSE7wX/w/KE3pqNg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LHHxAAAANsAAAAPAAAAAAAAAAAA&#10;AAAAAKECAABkcnMvZG93bnJldi54bWxQSwUGAAAAAAQABAD5AAAAkgMAAAAA&#10;">
                      <v:stroke startarrow="block" endarrow="block"/>
                    </v:line>
                    <v:line id="Line 34" o:spid="_x0000_s1137" style="position:absolute;visibility:visible;mso-wrap-style:square" from="41148,35433" to="4572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9tLnwQAAANsAAAAPAAAAAAAAAAAAAAAA&#10;AKECAABkcnMvZG93bnJldi54bWxQSwUGAAAAAAQABAD5AAAAjwMAAAAA&#10;">
                      <v:stroke startarrow="block" endarrow="block"/>
                    </v:line>
                    <v:line id="Line 35" o:spid="_x0000_s1138" style="position:absolute;flip:y;visibility:visible;mso-wrap-style:square" from="10287,27432" to="10287,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36" o:spid="_x0000_s1139" style="position:absolute;flip:x;visibility:visible;mso-wrap-style:square" from="16002,25146" to="2171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37" o:spid="_x0000_s1140" style="position:absolute;visibility:visible;mso-wrap-style:square" from="41148,25146" to="4457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38" o:spid="_x0000_s1141" style="position:absolute;visibility:visible;mso-wrap-style:square" from="16002,27432" to="2286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orsoAAADjAAAADwAAAGRycy9kb3ducmV2LnhtbESPQU/DMAyF70j8h8hI3FhCQQx1yyaE&#10;BOoFIQbi7DWmLTRO14Sm8OvxAWlH+z2/93m9nX2vJhpjF9jC5cKAIq6D67ix8Pb6cHELKiZkh31g&#10;svBDEbab05M1li5kfqFplxolIRxLtNCmNJRax7olj3ERBmLRPsLoMck4NtqNmCXc97ow5kZ77Fga&#10;WhzovqX6a/ftLZj8+6g/ddVNz9XTIQ/7/F4csrXnZ/PdClSiOR3N/9eVE3yzvFpeF4URaPlJFqA3&#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POiuygAAAOMAAAAPAAAA&#10;AAAAAAAAAAAAAKECAABkcnMvZG93bnJldi54bWxQSwUGAAAAAAQABAD5AAAAmAMAAAAA&#10;">
                      <v:stroke startarrow="block" endarrow="block"/>
                    </v:line>
                    <v:line id="Line 39" o:spid="_x0000_s1142" style="position:absolute;flip:x;visibility:visible;mso-wrap-style:square" from="41148,27432" to="44577,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fKMgAAADjAAAADwAAAGRycy9kb3ducmV2LnhtbERPX0vDMBB/F/Ydwgm+iEvshqt12VC3&#10;wsAXO+f70ZxtWXMJTdzqtzcDwcf7/b/lerS9ONEQOsca7qcKBHHtTMeNhsNHeZeDCBHZYO+YNPxQ&#10;gPVqcrXEwrgzV3Tax0akEA4Famhj9IWUoW7JYpg6T5y4LzdYjOkcGmkGPKdw28tMqQdpsePU0KKn&#10;15bq4/7baridbTfe53lZVhvXvfvPbfXydtD65np8fgIRaYz/4j/3zqT5ajFbzLNMPcLl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JfKMgAAADjAAAADwAAAAAA&#10;AAAAAAAAAAChAgAAZHJzL2Rvd25yZXYueG1sUEsFBgAAAAAEAAQA+QAAAJYDAAAAAA==&#10;">
                      <v:stroke startarrow="block" endarrow="block"/>
                    </v:line>
                  </v:group>
                </v:group>
                <w10:wrap type="topAndBottom" anchorx="margin"/>
                <w10:anchorlock/>
              </v:group>
            </w:pict>
          </mc:Fallback>
        </mc:AlternateContent>
      </w:r>
      <w:r w:rsidR="004965D6">
        <w:rPr>
          <w:rFonts w:ascii="Times New Roman" w:eastAsia="Times New Roman" w:hAnsi="Times New Roman" w:cs="Times New Roman"/>
          <w:sz w:val="28"/>
          <w:szCs w:val="28"/>
          <w:lang w:val="uk-UA" w:eastAsia="ru-RU"/>
        </w:rPr>
        <w:t>Рис. 1.4</w:t>
      </w:r>
      <w:r w:rsidRPr="00F51C9A">
        <w:rPr>
          <w:rFonts w:ascii="Times New Roman" w:eastAsia="Times New Roman" w:hAnsi="Times New Roman" w:cs="Times New Roman"/>
          <w:sz w:val="28"/>
          <w:szCs w:val="28"/>
          <w:lang w:val="uk-UA" w:eastAsia="ru-RU"/>
        </w:rPr>
        <w:t xml:space="preserve"> Вплив нематеріальних активів на економічний потенціал підприємства </w:t>
      </w:r>
    </w:p>
    <w:p w:rsidR="003607A8" w:rsidRPr="00A443CC" w:rsidRDefault="003607A8" w:rsidP="00CE448C">
      <w:pPr>
        <w:tabs>
          <w:tab w:val="left" w:pos="4253"/>
          <w:tab w:val="left" w:pos="4395"/>
          <w:tab w:val="left" w:pos="4678"/>
          <w:tab w:val="left" w:pos="4962"/>
        </w:tabs>
        <w:spacing w:after="0" w:line="360" w:lineRule="auto"/>
        <w:jc w:val="center"/>
        <w:rPr>
          <w:rFonts w:ascii="Times New Roman" w:eastAsia="Times New Roman" w:hAnsi="Times New Roman" w:cs="Times New Roman"/>
          <w:i/>
          <w:sz w:val="24"/>
          <w:szCs w:val="24"/>
          <w:lang w:eastAsia="ru-RU"/>
        </w:rPr>
      </w:pPr>
      <w:r w:rsidRPr="00A443CC">
        <w:rPr>
          <w:rFonts w:ascii="Times New Roman" w:eastAsia="Times New Roman" w:hAnsi="Times New Roman" w:cs="Times New Roman"/>
          <w:i/>
          <w:sz w:val="24"/>
          <w:szCs w:val="24"/>
          <w:lang w:eastAsia="ru-RU"/>
        </w:rPr>
        <w:t>Джерело: побудовано автор</w:t>
      </w:r>
      <w:r w:rsidR="008137D6" w:rsidRPr="00A443CC">
        <w:rPr>
          <w:rFonts w:ascii="Times New Roman" w:eastAsia="Times New Roman" w:hAnsi="Times New Roman" w:cs="Times New Roman"/>
          <w:i/>
          <w:sz w:val="24"/>
          <w:szCs w:val="24"/>
          <w:lang w:val="uk-UA" w:eastAsia="ru-RU"/>
        </w:rPr>
        <w:t>ом</w:t>
      </w:r>
      <w:r w:rsidRPr="00A443CC">
        <w:rPr>
          <w:rFonts w:ascii="Times New Roman" w:eastAsia="Times New Roman" w:hAnsi="Times New Roman" w:cs="Times New Roman"/>
          <w:i/>
          <w:sz w:val="24"/>
          <w:szCs w:val="24"/>
          <w:lang w:eastAsia="ru-RU"/>
        </w:rPr>
        <w:t xml:space="preserve"> на основі проведеного дослідження</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 xml:space="preserve">Зовнішнє середовище диктує правила розвитку підприємства, а саме інтелектуального капіталу та його складових. Що саме актуально, чого потребує та на що треба зробити аспект, це все імпульси від зовнішнього середовища. Як відомо, інтелектуальний капітал складається з людського капіталу, інтелектуального капіталу контрагентів, нематеріальних активів та інтелектуального капіталу бізнес-процесів. До людського капіталу відносяться знання та компетенція співробітників, саме на них і впливають нематеріальні активи підприємства. Інтелектуальний капітал контрагентів охоплює договори, умови співпраці та інше. Нематеріальні активи виступають сукупністю неосяжних (за природою втілення) активів, які застосовуються у створенні кінцевого продукту, а також у сукупності з матеріальними активами під впливом управлінських рішень сприяють підвищенню вартості самої фірми. Нематеріальні активи взаємодіють з інтелектуальними активами, що забезпечують формування компетенцій, з капіталом самих бізнес-процесів та впливають на знання та компетенції співробітників. Інтелектуальний капітал, а точніше, всі його складові мають синергетичним вплив на складові економічного потенціалу (виробничий, управлінський, комерційний та інноваційний, що в сумі і є економічним потенціалом підприємства). Так визнання результату нематеріальних активів підприємства забезпечує можливість використання даного об'єкта як механізм капіталізації, інвестиційного ресурсу, вкладу до статутного капіталу інших підприємств, і, в цілому, підвищує інвестиційну привабливість підприємства.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На цій основі формуються наступні шляхи та засоби максимізації економічного потенціалу</w:t>
      </w:r>
      <w:r w:rsidRPr="00F51C9A">
        <w:rPr>
          <w:rFonts w:ascii="Times New Roman" w:eastAsia="Times New Roman" w:hAnsi="Times New Roman" w:cs="Times New Roman"/>
          <w:sz w:val="28"/>
          <w:szCs w:val="28"/>
          <w:lang w:eastAsia="ru-RU"/>
        </w:rPr>
        <w:t xml:space="preserve"> за рахунок </w:t>
      </w:r>
      <w:r w:rsidRPr="00F51C9A">
        <w:rPr>
          <w:rFonts w:ascii="Times New Roman" w:eastAsia="Times New Roman" w:hAnsi="Times New Roman" w:cs="Times New Roman"/>
          <w:sz w:val="28"/>
          <w:szCs w:val="28"/>
          <w:lang w:val="uk-UA" w:eastAsia="ru-RU"/>
        </w:rPr>
        <w:t>оптимізації управління</w:t>
      </w:r>
      <w:r w:rsidRPr="00F51C9A">
        <w:rPr>
          <w:rFonts w:ascii="Times New Roman" w:eastAsia="Times New Roman" w:hAnsi="Times New Roman" w:cs="Times New Roman"/>
          <w:sz w:val="28"/>
          <w:szCs w:val="28"/>
          <w:lang w:eastAsia="ru-RU"/>
        </w:rPr>
        <w:t xml:space="preserve"> нематеріальни</w:t>
      </w:r>
      <w:r w:rsidRPr="00F51C9A">
        <w:rPr>
          <w:rFonts w:ascii="Times New Roman" w:eastAsia="Times New Roman" w:hAnsi="Times New Roman" w:cs="Times New Roman"/>
          <w:sz w:val="28"/>
          <w:szCs w:val="28"/>
          <w:lang w:val="uk-UA" w:eastAsia="ru-RU"/>
        </w:rPr>
        <w:t>ми</w:t>
      </w:r>
      <w:r w:rsidRPr="00F51C9A">
        <w:rPr>
          <w:rFonts w:ascii="Times New Roman" w:eastAsia="Times New Roman" w:hAnsi="Times New Roman" w:cs="Times New Roman"/>
          <w:sz w:val="28"/>
          <w:szCs w:val="28"/>
          <w:lang w:eastAsia="ru-RU"/>
        </w:rPr>
        <w:t xml:space="preserve"> актив</w:t>
      </w:r>
      <w:r w:rsidRPr="00F51C9A">
        <w:rPr>
          <w:rFonts w:ascii="Times New Roman" w:eastAsia="Times New Roman" w:hAnsi="Times New Roman" w:cs="Times New Roman"/>
          <w:sz w:val="28"/>
          <w:szCs w:val="28"/>
          <w:lang w:val="uk-UA" w:eastAsia="ru-RU"/>
        </w:rPr>
        <w:t>ами: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можливість отримання максимального прибутку від продажів внаслідок відсутності конкурентів завдяки досягненню максимального обсягу продажів і встановлення монопольно високих цін на продукцію і послуги при наявності істотної новизни або відомої торгової марки;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можливість продажу патентів і ліцензій, регулювання діяльності ліцензіатів,  забезпечення технологічної переваги над конкурентами;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вища конкурентноспроможність продукції й послуг, забезпечує великий попит і обсяги реалізації конкурентноспроможних товарів і послуг;</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здійснення більш ефективної науково-технічної політики;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створення широкої мережі конкурентноспроможних підприємств з використанням фінансових коштів партнерів по співпраці при порівняно низьких витратах власників результатів інтелектуальної діяльності;</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забезпечення умов для більш успішного проникнення на нові ринки з новим товаром завдяки холдинговим структурам і формуванню мереж;</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економія на витратах, пов'язаних з виробництвом і реалізацією нових товарів і послуг, в тому числі і зменшення витрат на рекламу;</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можливість збільшення статутного капіталу чинного підприємства або його формування для новостворюваного без відволікання грошових коштів з господарського обороту;</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капіталізація об’єктів інтелектуальної власності та швидке зростання вартості підприємства за рахунок нематеріальних активів;</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забезпечення більшого попиту на товар з відомої у споживачів торговою маркою;</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створення більш привабливих умов для сторонніх інвесторів.</w:t>
      </w:r>
    </w:p>
    <w:p w:rsidR="003607A8" w:rsidRPr="00F51C9A"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p>
    <w:p w:rsidR="003607A8" w:rsidRDefault="003607A8" w:rsidP="00CE448C">
      <w:pPr>
        <w:spacing w:after="0" w:line="360" w:lineRule="auto"/>
        <w:ind w:firstLine="709"/>
        <w:jc w:val="both"/>
        <w:rPr>
          <w:rFonts w:ascii="Times New Roman" w:eastAsia="Calibri" w:hAnsi="Times New Roman" w:cs="Times New Roman"/>
          <w:b/>
          <w:sz w:val="28"/>
          <w:szCs w:val="28"/>
          <w:lang w:val="uk-UA"/>
        </w:rPr>
      </w:pPr>
      <w:r w:rsidRPr="00F51C9A">
        <w:rPr>
          <w:rFonts w:ascii="Times New Roman" w:eastAsia="Calibri" w:hAnsi="Times New Roman" w:cs="Times New Roman"/>
          <w:b/>
          <w:sz w:val="28"/>
          <w:szCs w:val="28"/>
          <w:lang w:val="uk-UA"/>
        </w:rPr>
        <w:t>1.4 Особливості управління нематеріальними активами в авіаційній галузі</w:t>
      </w:r>
    </w:p>
    <w:p w:rsidR="001A6AAB" w:rsidRPr="00F51C9A" w:rsidRDefault="001A6AAB" w:rsidP="00CE448C">
      <w:pPr>
        <w:spacing w:after="0" w:line="360" w:lineRule="auto"/>
        <w:ind w:firstLine="709"/>
        <w:jc w:val="both"/>
        <w:rPr>
          <w:rFonts w:ascii="Times New Roman" w:eastAsia="Calibri" w:hAnsi="Times New Roman" w:cs="Times New Roman"/>
          <w:b/>
          <w:sz w:val="28"/>
          <w:szCs w:val="28"/>
          <w:lang w:val="uk-UA"/>
        </w:rPr>
      </w:pP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Специфіка підприємств авіаційної промисловості, властиві їм особливості (найвищий рівень наукомісткості та складності виробництва, максимальні вимоги до якості продукції, що випускається) значною мірою обумовлюють актуальність вивчення питань управління нематеріальними активами. Авіаційна галузь, це в першу чергу безпека, тому особливості управління направленні </w:t>
      </w:r>
      <w:r w:rsidRPr="00F51C9A">
        <w:rPr>
          <w:rFonts w:ascii="Times New Roman" w:eastAsia="Calibri" w:hAnsi="Times New Roman" w:cs="Times New Roman"/>
          <w:sz w:val="28"/>
          <w:szCs w:val="28"/>
          <w:lang w:val="uk-UA"/>
        </w:rPr>
        <w:lastRenderedPageBreak/>
        <w:t>саме не це. Нематеріальні активи, поза іншим, призвані удосконалити, збільшити рівень безпеки авіаційних підприємств.</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Сертифікація, схвалення суб'єктів авіаційної діяльності - це безпосередній приклад нематеріальних активів та їх особливості в авіаційній галузі.</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на відповідність вимогам авіаційних правил України повинні отримати підприємства та організації, які в галузі цивільної авіації здійснюють:</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1) розроблення цивільної авіаційної техніки й змін до неї, з метою схвалення типової конструкції та серійне виробництво авіаційної техніки схваленої конструкції;</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2) технічне обслуговування авіаційної техніки;</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3) управління підтриманням льотної придатності;</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4) експлуатацію повітряних суден;</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5) навчання авіаційного персоналу та персоналу, діяльність якого стосується забезпечення авіаційної безпеки, персоналу з наземного обслуговування;</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6) наземне обслуговування;</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7) надання послуг з аеронавігаційного обслуговування;</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8) захист цивільної авіації від актів незаконного втручання;</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9) інші види діяльності, передбачені законодавством, у тому числі авіаційними правилами України.</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 Сертифікат видається після здійснення процедури сертифікації, у ході якої перевіряється довгострокова здатність суб'єкта або об'єкта авіаційної діяльності до безпечного виконання дозволеного виду діяльності або функцій у галузі цивільної авіації.</w:t>
      </w:r>
    </w:p>
    <w:p w:rsidR="003607A8" w:rsidRPr="0071478C" w:rsidRDefault="0071478C"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зазначено на офіційному сайті підприємства: «р</w:t>
      </w:r>
      <w:r w:rsidR="003607A8" w:rsidRPr="00F51C9A">
        <w:rPr>
          <w:rFonts w:ascii="Times New Roman" w:eastAsia="Calibri" w:hAnsi="Times New Roman" w:cs="Times New Roman"/>
          <w:sz w:val="28"/>
          <w:szCs w:val="28"/>
          <w:lang w:val="uk-UA"/>
        </w:rPr>
        <w:t xml:space="preserve">озробники та виробники цивільної авіаційної техніки, організації з технічного обслуговування, які отримали відповідний сертифікат на певний вид діяльності, мають право проводити випробувальні та виробничі польоти прототипів нових та модифікованих цивільних повітряних суден, включаючи тренування екіпажів, без отримання сертифіката експлуатанта в порядку, визначеному </w:t>
      </w:r>
      <w:r w:rsidR="003607A8" w:rsidRPr="00F51C9A">
        <w:rPr>
          <w:rFonts w:ascii="Times New Roman" w:eastAsia="Calibri" w:hAnsi="Times New Roman" w:cs="Times New Roman"/>
          <w:sz w:val="28"/>
          <w:szCs w:val="28"/>
          <w:lang w:val="uk-UA"/>
        </w:rPr>
        <w:lastRenderedPageBreak/>
        <w:t xml:space="preserve">авіаційними правилами України. Ця вимога стосується також навчальних закладів під час виконання </w:t>
      </w:r>
      <w:r>
        <w:rPr>
          <w:rFonts w:ascii="Times New Roman" w:eastAsia="Calibri" w:hAnsi="Times New Roman" w:cs="Times New Roman"/>
          <w:sz w:val="28"/>
          <w:szCs w:val="28"/>
          <w:lang w:val="uk-UA"/>
        </w:rPr>
        <w:t xml:space="preserve">навчально-тренувальних польотів» </w:t>
      </w:r>
      <w:r w:rsidR="003607A8" w:rsidRPr="00F51C9A">
        <w:rPr>
          <w:rFonts w:ascii="Times New Roman" w:eastAsia="Calibri" w:hAnsi="Times New Roman" w:cs="Times New Roman"/>
          <w:sz w:val="28"/>
          <w:szCs w:val="28"/>
        </w:rPr>
        <w:t>[</w:t>
      </w:r>
      <w:r>
        <w:rPr>
          <w:rFonts w:ascii="Times New Roman" w:eastAsia="Calibri" w:hAnsi="Times New Roman" w:cs="Times New Roman"/>
          <w:sz w:val="28"/>
          <w:szCs w:val="28"/>
          <w:lang w:val="uk-UA"/>
        </w:rPr>
        <w:t>25</w:t>
      </w:r>
      <w:r w:rsidR="003607A8" w:rsidRPr="00F51C9A">
        <w:rPr>
          <w:rFonts w:ascii="Times New Roman" w:eastAsia="Calibri" w:hAnsi="Times New Roman" w:cs="Times New Roman"/>
          <w:sz w:val="28"/>
          <w:szCs w:val="28"/>
        </w:rPr>
        <w:t>]</w:t>
      </w:r>
      <w:r>
        <w:rPr>
          <w:rFonts w:ascii="Times New Roman" w:eastAsia="Calibri" w:hAnsi="Times New Roman" w:cs="Times New Roman"/>
          <w:sz w:val="28"/>
          <w:szCs w:val="28"/>
          <w:lang w:val="uk-UA"/>
        </w:rPr>
        <w:t>.</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Сертифікація аеронавігаційного обслуговування - це ще один важливий момент авіаційної галузі. Уповноважений орган з питань цивільної авіації визначає вимоги щодо надання аеронавігаційного обслуговування та перелік послуг, що надаються суб'єктами аеронавігаційного обслуговування на всіх етапах польоту повітряних суден. Він проводить сертифікацію суб'єктів авіаційної діяльності, які надають послуги з аеронавігаційного обслуговування та проводить сертифікацію наземних засобів та об'єктів зв'язку, навігації, спостереження згідно із законодавством України. </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Спостерігається тенденція зростання значення інформації й інтелектуальних ресурсів в теорії й практиці управління. Це призвело до появи нових підходів до управління нематеріальними активами. Дослідження стану процесу управління нематеріальними активами підприємств авіаційної галузі підтверджує, що організаційна підтримка процесу управління цими активами як і раніше вимагає значного коригування. </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Західні авіакомпанії все частіше вводять у свою організаційну структуру посади фахівців з управління інтелектуальним капіталом або підрозділи з управління об’єктів інтелектуальної власності. Особливі вимоги до організації процесу управління нематеріальних активів і визначають доцільність виділення підсистеми управління нематеріальними активами, як самостійної функціональної складової системи управління авіатранспортними підприємствами.</w:t>
      </w:r>
      <w:r w:rsidRPr="00F51C9A">
        <w:rPr>
          <w:rFonts w:ascii="Calibri" w:eastAsia="Calibri" w:hAnsi="Calibri" w:cs="Times New Roman"/>
          <w:lang w:val="uk-UA"/>
        </w:rPr>
        <w:t xml:space="preserve"> </w:t>
      </w:r>
      <w:r w:rsidRPr="00F51C9A">
        <w:rPr>
          <w:rFonts w:ascii="Times New Roman" w:eastAsia="Calibri" w:hAnsi="Times New Roman" w:cs="Times New Roman"/>
          <w:sz w:val="28"/>
          <w:szCs w:val="28"/>
          <w:lang w:val="uk-UA"/>
        </w:rPr>
        <w:t xml:space="preserve">У рамках реалізації процесу управління нематеріальними активами повинні виконуватися різні функції, пов’язані з плануванням, організацією, мотивацією, контролем і регулюванням діяльності по створенню і використанню нематеріальних активів, а сферою справжнього дослідження виступає організаційний аспект управління нематеріальними активами, а саме розробка системи організаційного забезпечення управління нематеріальними активами. </w:t>
      </w:r>
    </w:p>
    <w:p w:rsidR="008137D6" w:rsidRDefault="008137D6" w:rsidP="00CE448C">
      <w:pPr>
        <w:spacing w:after="0" w:line="360" w:lineRule="auto"/>
        <w:ind w:firstLine="709"/>
        <w:jc w:val="center"/>
        <w:rPr>
          <w:rFonts w:ascii="Times New Roman" w:eastAsia="Calibri" w:hAnsi="Times New Roman" w:cs="Times New Roman"/>
          <w:b/>
          <w:sz w:val="28"/>
          <w:szCs w:val="28"/>
          <w:lang w:val="uk-UA"/>
        </w:rPr>
      </w:pPr>
    </w:p>
    <w:p w:rsidR="003607A8" w:rsidRDefault="003607A8" w:rsidP="00CE448C">
      <w:pPr>
        <w:spacing w:after="0" w:line="360" w:lineRule="auto"/>
        <w:ind w:firstLine="709"/>
        <w:jc w:val="center"/>
        <w:rPr>
          <w:rFonts w:ascii="Times New Roman" w:eastAsia="Calibri" w:hAnsi="Times New Roman" w:cs="Times New Roman"/>
          <w:b/>
          <w:sz w:val="28"/>
          <w:szCs w:val="28"/>
          <w:lang w:val="uk-UA"/>
        </w:rPr>
      </w:pPr>
      <w:r w:rsidRPr="00F51C9A">
        <w:rPr>
          <w:rFonts w:ascii="Times New Roman" w:eastAsia="Calibri" w:hAnsi="Times New Roman" w:cs="Times New Roman"/>
          <w:b/>
          <w:sz w:val="28"/>
          <w:szCs w:val="28"/>
          <w:lang w:val="uk-UA"/>
        </w:rPr>
        <w:lastRenderedPageBreak/>
        <w:t>Висновки до першого розділу</w:t>
      </w:r>
    </w:p>
    <w:p w:rsidR="008137D6" w:rsidRPr="00F51C9A" w:rsidRDefault="008137D6" w:rsidP="00CE448C">
      <w:pPr>
        <w:spacing w:after="0" w:line="360" w:lineRule="auto"/>
        <w:ind w:firstLine="709"/>
        <w:jc w:val="center"/>
        <w:rPr>
          <w:rFonts w:ascii="Times New Roman" w:eastAsia="Calibri" w:hAnsi="Times New Roman" w:cs="Times New Roman"/>
          <w:b/>
          <w:sz w:val="28"/>
          <w:szCs w:val="28"/>
          <w:lang w:val="uk-UA"/>
        </w:rPr>
      </w:pP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Дослідженням встановлено, що під нематеріальними активами слід розуміти довгострокові вкладення в придбання об’єктів промислової та інтелектуальної власності, а також інших аналогічних майнових прав, що визнаються об’єктом права власності конкретного підприємства і приносять дохід у конкретний період часу. До складу нематеріальних активів відносяться торговельні марки, фірмові назви, знаки, репутація, патенти, винаходи та ноу-хау, ліцензії та франшизи, електронні бази даних, права користування тощо.</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 ході роботи сформували наступні шляхи та засоби максимізації економічного потенціалу</w:t>
      </w:r>
      <w:r w:rsidRPr="00F51C9A">
        <w:rPr>
          <w:rFonts w:ascii="Times New Roman" w:eastAsia="Times New Roman" w:hAnsi="Times New Roman" w:cs="Times New Roman"/>
          <w:sz w:val="28"/>
          <w:szCs w:val="28"/>
          <w:lang w:eastAsia="ru-RU"/>
        </w:rPr>
        <w:t xml:space="preserve"> </w:t>
      </w:r>
      <w:r w:rsidRPr="00F51C9A">
        <w:rPr>
          <w:rFonts w:ascii="Times New Roman" w:eastAsia="Times New Roman" w:hAnsi="Times New Roman" w:cs="Times New Roman"/>
          <w:sz w:val="28"/>
          <w:szCs w:val="28"/>
          <w:lang w:val="uk-UA" w:eastAsia="ru-RU"/>
        </w:rPr>
        <w:t>коштом оптимізації управління</w:t>
      </w:r>
      <w:r w:rsidRPr="00F51C9A">
        <w:rPr>
          <w:rFonts w:ascii="Times New Roman" w:eastAsia="Times New Roman" w:hAnsi="Times New Roman" w:cs="Times New Roman"/>
          <w:sz w:val="28"/>
          <w:szCs w:val="28"/>
          <w:lang w:eastAsia="ru-RU"/>
        </w:rPr>
        <w:t xml:space="preserve"> нематеріальни</w:t>
      </w:r>
      <w:r w:rsidRPr="00F51C9A">
        <w:rPr>
          <w:rFonts w:ascii="Times New Roman" w:eastAsia="Times New Roman" w:hAnsi="Times New Roman" w:cs="Times New Roman"/>
          <w:sz w:val="28"/>
          <w:szCs w:val="28"/>
          <w:lang w:val="uk-UA" w:eastAsia="ru-RU"/>
        </w:rPr>
        <w:t>ми</w:t>
      </w:r>
      <w:r w:rsidRPr="00F51C9A">
        <w:rPr>
          <w:rFonts w:ascii="Times New Roman" w:eastAsia="Times New Roman" w:hAnsi="Times New Roman" w:cs="Times New Roman"/>
          <w:sz w:val="28"/>
          <w:szCs w:val="28"/>
          <w:lang w:eastAsia="ru-RU"/>
        </w:rPr>
        <w:t xml:space="preserve"> актив</w:t>
      </w:r>
      <w:r w:rsidRPr="00F51C9A">
        <w:rPr>
          <w:rFonts w:ascii="Times New Roman" w:eastAsia="Times New Roman" w:hAnsi="Times New Roman" w:cs="Times New Roman"/>
          <w:sz w:val="28"/>
          <w:szCs w:val="28"/>
          <w:lang w:val="uk-UA" w:eastAsia="ru-RU"/>
        </w:rPr>
        <w:t>ами: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можливість отримання максимального прибутку від продажів внаслідок відсутності конкурентів завдяки досягненню максимального обсягу продажів і встановлення монопольно високих цін на продукцію і послуги при наявності істотної новизни або відомої торгової марки;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можливість продажу патентів і ліцензій, регулювання діяльності ліцензіатів забезпечення технологічної переваги над конкурентами;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вища конкурентоспроможність продукції й послуг, забезпечує великий попит і обсяги реалізації конкурентоспроможних товарів і послуг;</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здійснення більш ефективної науково-технічної політики;</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створення широкої мережі конкурентоспроможних підприємств з використанням фінансових коштів партнерів по співпраці при порівняно низьких витратах власників результатів інтелектуальної діяльності;</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забезпечення умов для більш успішного проникнення на нові ринки з новим товаром завдяки холдинговим структурам і формуванню мереж;</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економія на витратах, пов'язаних з виробництвом і реалізацією нових товарів і послуг, в тому числі і зменшення витрат на рекламу;</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можливість збільшення статутного капіталу чинного підприємства або його формування для новостворюваного без відволікання грошових коштів з господарського обороту;</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капіталізація об’єктів інтелектуальної власності та швидке зростання вартості підприємства за рахунок нематеріальних активів;</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забезпечення більшого попиту на товар з відомої у споживачів торговою маркою;</w:t>
      </w:r>
    </w:p>
    <w:p w:rsidR="003607A8" w:rsidRPr="00F51C9A" w:rsidRDefault="003607A8" w:rsidP="00CE448C">
      <w:pPr>
        <w:numPr>
          <w:ilvl w:val="0"/>
          <w:numId w:val="2"/>
        </w:numPr>
        <w:tabs>
          <w:tab w:val="clear" w:pos="1276"/>
        </w:tabs>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створення більш привабливих умов для сторонніх інвесторів.</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Запропоновані шляхи максимізації економічного потенціалу підприємства базуються на управлінні та вдосконаленні нематеріальними активами, що дає змогу зрозуміти силу впливу і ступінь втручання нематеріальних активів на роботу всіх факторів розвитку підприємства. Подальші дослідження можуть передбачати як варіацію зі складом найвпливовіших факторів різного рівня, так і їх адаптацію для конкретних підприємств різних видів економічної діяльності.</w:t>
      </w:r>
    </w:p>
    <w:p w:rsidR="003607A8" w:rsidRPr="00F51C9A" w:rsidRDefault="003607A8" w:rsidP="00CE448C">
      <w:pPr>
        <w:spacing w:after="0" w:line="240" w:lineRule="auto"/>
        <w:jc w:val="center"/>
        <w:rPr>
          <w:rFonts w:ascii="Times New Roman" w:eastAsia="Times New Roman" w:hAnsi="Times New Roman" w:cs="Times New Roman"/>
          <w:b/>
          <w:sz w:val="28"/>
          <w:szCs w:val="28"/>
          <w:lang w:val="uk-UA" w:eastAsia="ru-RU"/>
        </w:rPr>
      </w:pPr>
      <w:r w:rsidRPr="00F51C9A">
        <w:rPr>
          <w:rFonts w:ascii="Times New Roman" w:eastAsia="Calibri" w:hAnsi="Times New Roman" w:cs="Times New Roman"/>
          <w:sz w:val="28"/>
          <w:szCs w:val="28"/>
          <w:lang w:val="uk-UA"/>
        </w:rPr>
        <w:br w:type="page"/>
      </w:r>
      <w:r w:rsidRPr="00F51C9A">
        <w:rPr>
          <w:rFonts w:ascii="Times New Roman" w:eastAsia="Times New Roman" w:hAnsi="Times New Roman" w:cs="Times New Roman"/>
          <w:b/>
          <w:sz w:val="28"/>
          <w:szCs w:val="28"/>
          <w:lang w:val="uk-UA" w:eastAsia="ru-RU"/>
        </w:rPr>
        <w:lastRenderedPageBreak/>
        <w:t>РОЗДІЛ 2</w:t>
      </w:r>
    </w:p>
    <w:p w:rsidR="003607A8" w:rsidRPr="00F51C9A" w:rsidRDefault="003607A8" w:rsidP="00CE448C">
      <w:pPr>
        <w:spacing w:after="0" w:line="240" w:lineRule="auto"/>
        <w:jc w:val="center"/>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val="uk-UA" w:eastAsia="ru-RU"/>
        </w:rPr>
        <w:t>АНАЛІЗ ДІЯЛЬНОСТІ ТА УПРАВЛІННЯ НЕМАТЕРІАЛЬНИМИ АКТИВАМИ В ДП «УКРАЕРОРУХ»</w:t>
      </w:r>
    </w:p>
    <w:p w:rsidR="003607A8" w:rsidRDefault="003607A8" w:rsidP="00CE448C">
      <w:pPr>
        <w:spacing w:after="0" w:line="240" w:lineRule="auto"/>
        <w:jc w:val="center"/>
        <w:rPr>
          <w:rFonts w:ascii="Times New Roman" w:eastAsia="Times New Roman" w:hAnsi="Times New Roman" w:cs="Times New Roman"/>
          <w:sz w:val="28"/>
          <w:szCs w:val="28"/>
          <w:lang w:val="uk-UA" w:eastAsia="ru-RU"/>
        </w:rPr>
      </w:pPr>
    </w:p>
    <w:p w:rsidR="008137D6" w:rsidRPr="00F51C9A" w:rsidRDefault="008137D6" w:rsidP="00CE448C">
      <w:pPr>
        <w:spacing w:after="0" w:line="240" w:lineRule="auto"/>
        <w:jc w:val="center"/>
        <w:rPr>
          <w:rFonts w:ascii="Times New Roman" w:eastAsia="Times New Roman" w:hAnsi="Times New Roman" w:cs="Times New Roman"/>
          <w:sz w:val="28"/>
          <w:szCs w:val="28"/>
          <w:lang w:val="uk-UA" w:eastAsia="ru-RU"/>
        </w:rPr>
      </w:pPr>
    </w:p>
    <w:p w:rsidR="003607A8" w:rsidRPr="001A6AAB" w:rsidRDefault="003607A8" w:rsidP="00CE448C">
      <w:pPr>
        <w:spacing w:after="0" w:line="360" w:lineRule="auto"/>
        <w:ind w:firstLine="709"/>
        <w:rPr>
          <w:rFonts w:ascii="Times New Roman" w:eastAsia="Times New Roman" w:hAnsi="Times New Roman" w:cs="Times New Roman"/>
          <w:b/>
          <w:sz w:val="28"/>
          <w:szCs w:val="28"/>
          <w:lang w:val="uk-UA" w:eastAsia="ru-RU"/>
        </w:rPr>
      </w:pPr>
      <w:r w:rsidRPr="001A6AAB">
        <w:rPr>
          <w:rFonts w:ascii="Times New Roman" w:eastAsia="Times New Roman" w:hAnsi="Times New Roman" w:cs="Times New Roman"/>
          <w:b/>
          <w:sz w:val="28"/>
          <w:szCs w:val="28"/>
          <w:lang w:val="uk-UA" w:eastAsia="ru-RU"/>
        </w:rPr>
        <w:t>2.1. Організаційна характеристика ДП «Украерорух»</w:t>
      </w:r>
    </w:p>
    <w:p w:rsidR="003607A8" w:rsidRPr="00F51C9A" w:rsidRDefault="003607A8" w:rsidP="00CE448C">
      <w:pPr>
        <w:pBdr>
          <w:top w:val="nil"/>
          <w:left w:val="nil"/>
          <w:bottom w:val="nil"/>
          <w:right w:val="nil"/>
          <w:between w:val="nil"/>
          <w:bar w:val="nil"/>
        </w:pBdr>
        <w:spacing w:after="0" w:line="360" w:lineRule="auto"/>
        <w:ind w:firstLine="709"/>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Державне підприємство обслуговування повітряного руху України (Украерорух) є основою національної аеронавігаційної системи та Об'єднаної цивільно-військової системи організації повітряного руху України (ОЦВС).</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Свій початок підприємство бере з 1992</w:t>
      </w:r>
      <w:r w:rsidRPr="00F51C9A">
        <w:rPr>
          <w:rFonts w:ascii="Times New Roman" w:eastAsia="Arial Unicode MS" w:hAnsi="Times New Roman" w:cs="Arial Unicode MS"/>
          <w:color w:val="000000"/>
          <w:sz w:val="28"/>
          <w:szCs w:val="28"/>
          <w:u w:color="000000"/>
          <w:bdr w:val="nil"/>
          <w:lang w:val="uk-UA" w:eastAsia="ru-RU"/>
        </w:rPr>
        <w:t xml:space="preserve"> р</w:t>
      </w:r>
      <w:r w:rsidRPr="00F51C9A">
        <w:rPr>
          <w:rFonts w:ascii="Times New Roman" w:eastAsia="Arial Unicode MS" w:hAnsi="Times New Roman" w:cs="Arial Unicode MS"/>
          <w:color w:val="000000"/>
          <w:sz w:val="28"/>
          <w:szCs w:val="28"/>
          <w:u w:color="000000"/>
          <w:bdr w:val="nil"/>
          <w:lang w:eastAsia="ru-RU"/>
        </w:rPr>
        <w:t>. (табл. 2.1). В цей час відбувалося створення Державного підприємства обслуговування повітряного руху України.</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В</w:t>
      </w:r>
      <w:r w:rsidRPr="00F51C9A">
        <w:rPr>
          <w:rFonts w:ascii="Times New Roman" w:eastAsia="Arial Unicode MS" w:hAnsi="Times New Roman" w:cs="Arial Unicode MS"/>
          <w:color w:val="000000"/>
          <w:sz w:val="28"/>
          <w:szCs w:val="28"/>
          <w:u w:color="000000"/>
          <w:bdr w:val="nil"/>
          <w:lang w:eastAsia="ru-RU"/>
        </w:rPr>
        <w:t>ідповідальність за обслуговування повітряного руху міжнародними договорами покладена на Україну, з урахуванням наявних та очікуваних потреб користувачів повітряного простору та умов діяльності на ринку послуг авіаційного транспорту в Україні та в Європейському регіоні.</w:t>
      </w:r>
      <w:r w:rsidRPr="00F51C9A">
        <w:rPr>
          <w:rFonts w:ascii="Times New Roman" w:eastAsia="Arial Unicode MS" w:hAnsi="Times New Roman" w:cs="Arial Unicode MS"/>
          <w:color w:val="000000"/>
          <w:sz w:val="28"/>
          <w:szCs w:val="28"/>
          <w:u w:color="000000"/>
          <w:bdr w:val="nil"/>
          <w:lang w:val="uk-UA" w:eastAsia="ru-RU"/>
        </w:rPr>
        <w:t xml:space="preserve"> </w:t>
      </w:r>
      <w:r w:rsidRPr="00F51C9A">
        <w:rPr>
          <w:rFonts w:ascii="Times New Roman" w:eastAsia="Arial Unicode MS" w:hAnsi="Times New Roman" w:cs="Arial Unicode MS"/>
          <w:color w:val="000000"/>
          <w:sz w:val="28"/>
          <w:szCs w:val="28"/>
          <w:u w:color="000000"/>
          <w:bdr w:val="nil"/>
          <w:lang w:eastAsia="ru-RU"/>
        </w:rPr>
        <w:t xml:space="preserve">Головною метою компанії є забезпечення якості та безпеки аеронавігаційних послуг у повітряному просторі України та в повітряному просторі над відкритим морем.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i/>
          <w:color w:val="000000"/>
          <w:u w:color="000000"/>
          <w:bdr w:val="nil"/>
          <w:lang w:val="uk-UA" w:eastAsia="ru-RU"/>
        </w:rPr>
      </w:pPr>
    </w:p>
    <w:p w:rsidR="003607A8" w:rsidRPr="001A6AAB"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Arial Unicode MS"/>
          <w:color w:val="000000"/>
          <w:sz w:val="28"/>
          <w:szCs w:val="28"/>
          <w:u w:color="000000"/>
          <w:bdr w:val="nil"/>
          <w:lang w:eastAsia="ru-RU"/>
        </w:rPr>
      </w:pPr>
      <w:r w:rsidRPr="001A6AAB">
        <w:rPr>
          <w:rFonts w:ascii="Times New Roman" w:eastAsia="Arial Unicode MS" w:hAnsi="Times New Roman" w:cs="Arial Unicode MS"/>
          <w:color w:val="000000"/>
          <w:sz w:val="28"/>
          <w:szCs w:val="28"/>
          <w:u w:color="000000"/>
          <w:bdr w:val="nil"/>
          <w:lang w:eastAsia="ru-RU"/>
        </w:rPr>
        <w:t>Таблиця 2.1</w:t>
      </w:r>
    </w:p>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Етапи становлення</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9228"/>
      </w:tblGrid>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Рік</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ind w:firstLine="709"/>
              <w:jc w:val="center"/>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Подія</w:t>
            </w:r>
          </w:p>
        </w:tc>
      </w:tr>
      <w:tr w:rsidR="003607A8" w:rsidRPr="00AF4022" w:rsidTr="008137D6">
        <w:trPr>
          <w:trHeight w:val="189"/>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21955"/>
                <w:bdr w:val="nil"/>
                <w:lang w:val="uk-UA" w:eastAsia="ru-RU"/>
              </w:rPr>
            </w:pPr>
            <w:r w:rsidRPr="00AF4022">
              <w:rPr>
                <w:rFonts w:ascii="Times New Roman" w:eastAsia="Arial Unicode MS" w:hAnsi="Times New Roman" w:cs="Arial Unicode MS"/>
                <w:color w:val="000000"/>
                <w:sz w:val="24"/>
                <w:szCs w:val="24"/>
                <w:u w:color="021955"/>
                <w:bdr w:val="nil"/>
                <w:lang w:val="uk-UA" w:eastAsia="ru-RU"/>
              </w:rPr>
              <w:t>1</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ind w:firstLine="709"/>
              <w:jc w:val="center"/>
              <w:rPr>
                <w:rFonts w:ascii="Times New Roman" w:eastAsia="Arial Unicode MS" w:hAnsi="Times New Roman" w:cs="Arial Unicode MS"/>
                <w:color w:val="000000"/>
                <w:sz w:val="24"/>
                <w:szCs w:val="24"/>
                <w:u w:color="021955"/>
                <w:bdr w:val="nil"/>
                <w:lang w:val="uk-UA" w:eastAsia="ru-RU"/>
              </w:rPr>
            </w:pPr>
            <w:r w:rsidRPr="00AF4022">
              <w:rPr>
                <w:rFonts w:ascii="Times New Roman" w:eastAsia="Arial Unicode MS" w:hAnsi="Times New Roman" w:cs="Arial Unicode MS"/>
                <w:color w:val="000000"/>
                <w:sz w:val="24"/>
                <w:szCs w:val="24"/>
                <w:u w:color="021955"/>
                <w:bdr w:val="nil"/>
                <w:lang w:val="uk-UA" w:eastAsia="ru-RU"/>
              </w:rPr>
              <w:t>2</w:t>
            </w:r>
          </w:p>
        </w:tc>
      </w:tr>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1992</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Створення Державного підприємства обслуговування повітряного руху України.</w:t>
            </w:r>
          </w:p>
        </w:tc>
      </w:tr>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1995</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Завершення процесу об'єднання органів обслуговування повітряного руху (ОПР) та технічного забезпечення в єдиному підприємстві.</w:t>
            </w:r>
          </w:p>
        </w:tc>
      </w:tr>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1999</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Введення мережі маршрутів B-RNAV.</w:t>
            </w:r>
          </w:p>
        </w:tc>
      </w:tr>
      <w:tr w:rsidR="003607A8" w:rsidRPr="00AF4022" w:rsidTr="008137D6">
        <w:trPr>
          <w:trHeight w:val="645"/>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1999</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Створення Об’єднаної цивільно-військової системи організації повітряного руху (ОЦВС).</w:t>
            </w:r>
          </w:p>
        </w:tc>
      </w:tr>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2000</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Перше видання Плану конвергенції та імплементації для України (LCIP).</w:t>
            </w:r>
          </w:p>
        </w:tc>
      </w:tr>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2001</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Публікація Збірника аеронавігаційної інформації (AIP) України.</w:t>
            </w:r>
          </w:p>
        </w:tc>
      </w:tr>
      <w:tr w:rsidR="003607A8" w:rsidRPr="00AF4022" w:rsidTr="008137D6">
        <w:trPr>
          <w:trHeight w:val="57"/>
        </w:trPr>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2002</w:t>
            </w:r>
          </w:p>
        </w:tc>
        <w:tc>
          <w:tcPr>
            <w:tcW w:w="0" w:type="auto"/>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u w:color="000000"/>
                <w:bdr w:val="nil"/>
                <w:lang w:eastAsia="ru-RU"/>
              </w:rPr>
            </w:pPr>
            <w:r w:rsidRPr="00AF4022">
              <w:rPr>
                <w:rFonts w:ascii="Times New Roman" w:eastAsia="Arial Unicode MS" w:hAnsi="Times New Roman" w:cs="Arial Unicode MS"/>
                <w:color w:val="000000"/>
                <w:sz w:val="24"/>
                <w:szCs w:val="24"/>
                <w:u w:color="021955"/>
                <w:bdr w:val="nil"/>
                <w:lang w:eastAsia="ru-RU"/>
              </w:rPr>
              <w:t>Впровадження скороченого мінімуму вертикального ешелонування (RVSM) в усьому повітряному просторі України.</w:t>
            </w:r>
          </w:p>
        </w:tc>
      </w:tr>
      <w:tr w:rsidR="003607A8" w:rsidRPr="00AF4022" w:rsidTr="008137D6">
        <w:trPr>
          <w:trHeight w:val="600"/>
        </w:trPr>
        <w:tc>
          <w:tcPr>
            <w:tcW w:w="69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2003</w:t>
            </w:r>
          </w:p>
        </w:tc>
        <w:tc>
          <w:tcPr>
            <w:tcW w:w="922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Завершення обладнання всіх районних центрів автоматизованими системами керування повітряним рухом.</w:t>
            </w:r>
          </w:p>
        </w:tc>
      </w:tr>
      <w:tr w:rsidR="003607A8" w:rsidRPr="00AF4022" w:rsidTr="008137D6">
        <w:trPr>
          <w:trHeight w:val="600"/>
        </w:trPr>
        <w:tc>
          <w:tcPr>
            <w:tcW w:w="69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2004</w:t>
            </w:r>
          </w:p>
        </w:tc>
        <w:tc>
          <w:tcPr>
            <w:tcW w:w="922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Впровадження класифікації та Правил польотів у повітряному просторі України згідно зі стандартами та рекомендованою практикою ICAO.</w:t>
            </w:r>
          </w:p>
        </w:tc>
      </w:tr>
    </w:tbl>
    <w:p w:rsidR="008137D6" w:rsidRPr="00F51C9A" w:rsidRDefault="008137D6" w:rsidP="008137D6">
      <w:pPr>
        <w:pBdr>
          <w:top w:val="nil"/>
          <w:left w:val="nil"/>
          <w:bottom w:val="nil"/>
          <w:right w:val="nil"/>
          <w:between w:val="nil"/>
          <w:bar w:val="nil"/>
        </w:pBdr>
        <w:spacing w:after="0" w:line="240" w:lineRule="auto"/>
        <w:ind w:firstLine="709"/>
        <w:jc w:val="right"/>
        <w:rPr>
          <w:rFonts w:ascii="Times New Roman" w:eastAsia="Arial Unicode MS" w:hAnsi="Times New Roman" w:cs="Arial Unicode MS"/>
          <w:color w:val="000000"/>
          <w:sz w:val="28"/>
          <w:szCs w:val="28"/>
          <w:u w:color="000000"/>
          <w:bdr w:val="nil"/>
          <w:lang w:eastAsia="ru-RU"/>
        </w:rPr>
      </w:pPr>
      <w:r>
        <w:br w:type="page"/>
      </w:r>
      <w:r w:rsidRPr="00F51C9A">
        <w:rPr>
          <w:rFonts w:ascii="Times New Roman" w:eastAsia="Arial Unicode MS" w:hAnsi="Times New Roman" w:cs="Arial Unicode MS"/>
          <w:color w:val="000000"/>
          <w:sz w:val="28"/>
          <w:szCs w:val="28"/>
          <w:u w:color="000000"/>
          <w:bdr w:val="nil"/>
          <w:lang w:eastAsia="ru-RU"/>
        </w:rPr>
        <w:lastRenderedPageBreak/>
        <w:t>Продовження табл. 2.1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9088"/>
      </w:tblGrid>
      <w:tr w:rsidR="008137D6" w:rsidRPr="00AF4022" w:rsidTr="008137D6">
        <w:trPr>
          <w:trHeight w:val="240"/>
        </w:trPr>
        <w:tc>
          <w:tcPr>
            <w:tcW w:w="766" w:type="dxa"/>
            <w:shd w:val="clear" w:color="auto" w:fill="auto"/>
            <w:vAlign w:val="center"/>
          </w:tcPr>
          <w:p w:rsidR="008137D6" w:rsidRPr="00AF4022" w:rsidRDefault="008137D6" w:rsidP="00733BD1">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21955"/>
                <w:bdr w:val="nil"/>
                <w:lang w:val="uk-UA" w:eastAsia="ru-RU"/>
              </w:rPr>
            </w:pPr>
            <w:r w:rsidRPr="00AF4022">
              <w:rPr>
                <w:rFonts w:ascii="Times New Roman" w:eastAsia="Arial Unicode MS" w:hAnsi="Times New Roman" w:cs="Times New Roman"/>
                <w:color w:val="000000"/>
                <w:sz w:val="24"/>
                <w:szCs w:val="24"/>
                <w:u w:color="021955"/>
                <w:bdr w:val="nil"/>
                <w:lang w:val="uk-UA" w:eastAsia="ru-RU"/>
              </w:rPr>
              <w:t>1</w:t>
            </w:r>
          </w:p>
        </w:tc>
        <w:tc>
          <w:tcPr>
            <w:tcW w:w="9088" w:type="dxa"/>
            <w:shd w:val="clear" w:color="auto" w:fill="auto"/>
            <w:vAlign w:val="center"/>
          </w:tcPr>
          <w:p w:rsidR="008137D6" w:rsidRPr="00AF4022" w:rsidRDefault="008137D6" w:rsidP="00733BD1">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21955"/>
                <w:bdr w:val="nil"/>
                <w:lang w:val="uk-UA" w:eastAsia="ru-RU"/>
              </w:rPr>
            </w:pPr>
            <w:r w:rsidRPr="00AF4022">
              <w:rPr>
                <w:rFonts w:ascii="Times New Roman" w:eastAsia="Arial Unicode MS" w:hAnsi="Times New Roman" w:cs="Times New Roman"/>
                <w:color w:val="000000"/>
                <w:sz w:val="24"/>
                <w:szCs w:val="24"/>
                <w:u w:color="021955"/>
                <w:bdr w:val="nil"/>
                <w:lang w:val="uk-UA" w:eastAsia="ru-RU"/>
              </w:rPr>
              <w:t>2</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2005</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Входження до Центральної системи організації потоків повітряного руху ЄВРОКОНТРОЛЮ.</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2005</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Завершення розроблення Регіонального плану переходу до систем CNS/ATM.</w:t>
            </w:r>
          </w:p>
        </w:tc>
      </w:tr>
      <w:tr w:rsidR="003607A8" w:rsidRPr="00AF4022" w:rsidTr="008137D6">
        <w:trPr>
          <w:trHeight w:val="9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2006</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Впровадження процедур та організація взаємодії з ЄВРОКОНТРОЛЕМ відповідно до вимог Концепції гнучкого використання повітряного простору, що впроваджена в Європейському регіоні.</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2007</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у експлуатацію нових центрів КПР у Дніпропетровську та Сімферополі.</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2007</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Отримання САІ сертифіката якості ISO 9001:2000.</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Отримання сертифіката на здійснення аеронавігаційного обслуговування</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2009</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в дію системи централізованого метеозабезпечення аеронавігації</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2010</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Отримання нового сертифіката провайдера та сертифіката відповідності стандарту з якості ISO 9001:2008.</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2010</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Відкриття нової аеродромно-диспетчерської вишки в Сімферополі.</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2010</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Завершення будівництва й відкриття нового офісу Украероруху в м. Борисполі.</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2011</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Приєднання України до Загальноєвропейської бази даних САІ.</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2011</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в експлуатацію нової аеродромно-диспетчерської вишки у Сімферополі.</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2012</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Завершення впровадження автоматизованих систем передачі інформації в районі аеродрому (ATIS) на семи аеродромах України.</w:t>
            </w:r>
          </w:p>
        </w:tc>
      </w:tr>
      <w:tr w:rsidR="003607A8" w:rsidRPr="00AF4022" w:rsidTr="008137D6">
        <w:trPr>
          <w:trHeight w:val="9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2012</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Отримання Украерорухом сертифікату Державіаслужби України на право здійснювати професійну підготовку для отримання відповідних свідоцтв персоналу організації повітряного руху.</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2012</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ind w:firstLine="129"/>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в експлуатацію 4-х доплерівських метеорологічних радіолокаторів (Сімферополь, Львів, Харків, Донецьк).</w:t>
            </w:r>
          </w:p>
        </w:tc>
      </w:tr>
      <w:tr w:rsidR="003607A8" w:rsidRPr="00AF4022" w:rsidTr="008137D6">
        <w:trPr>
          <w:trHeight w:val="3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2013</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в експлуатацію нових центрів КПР та АДВ у Харкові.</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2013</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в експлуатацію 7 нових всенаправлених радіомаяків (NDB) в РСП «Київцентраеро» та Львівському РСП.</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2014</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Проведення модернізації до твердотільної технології первинних каналів на трасових радіолокаційних комплексах.</w:t>
            </w:r>
          </w:p>
        </w:tc>
      </w:tr>
      <w:tr w:rsidR="003607A8" w:rsidRPr="00AF4022" w:rsidTr="008137D6">
        <w:trPr>
          <w:trHeight w:val="600"/>
        </w:trPr>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2014</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AF4022">
              <w:rPr>
                <w:rFonts w:ascii="Times New Roman" w:eastAsia="Arial Unicode MS" w:hAnsi="Times New Roman" w:cs="Times New Roman"/>
                <w:color w:val="000000"/>
                <w:sz w:val="24"/>
                <w:szCs w:val="24"/>
                <w:u w:color="021955"/>
                <w:bdr w:val="nil"/>
                <w:lang w:eastAsia="ru-RU"/>
              </w:rPr>
              <w:t>Введення в експлуатацію 2 нових радіомаяків VOR/DME в Івано-Франківській службі ОПР та Кіровоградської службі ОПР.</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2015</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Визнання міжнародними експертами аргументів України щодо спроможності гарантувати безпеку польотів над Чорним морем – схвалено проведений Украерорухом Аналіз безпеки польотів при забезпеченні аеронавігаційного обслуговування у повітряному просторі, що перебуває під відповідальністю України (Safety Case).</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2016</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Вихід інформаційного бюлетеня EASA з безпеки польотів з рекомендаціями авіакомпаніям щодо виконання польотів у частині міжнародного повітряного простору над Чорним морем, де відповідальність за ОПР делегована Україні.</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2016</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Введення в експлуатацію нового центру КПР у Львові.</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2016</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Перехід органів метеорологічного стеження Украероруху в оновлений формат на складання інформації SIGMET відповідно до поправки 77 до Додатку 3 до Конвенції про міжнародну цивільну авіацію.</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2016</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Введення в експлуатацію нової автоматизованої системи керування повітряним рухом «Роксолана» у Львові.</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2017</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Підписання угоди між Украерорухом та Польською агенцією аеронавігаційного обслуговування (PANSA) про обмін радіолокаційними даними.</w:t>
            </w:r>
          </w:p>
        </w:tc>
      </w:tr>
    </w:tbl>
    <w:p w:rsidR="008137D6" w:rsidRPr="00F51C9A" w:rsidRDefault="008137D6" w:rsidP="008137D6">
      <w:pPr>
        <w:pBdr>
          <w:top w:val="nil"/>
          <w:left w:val="nil"/>
          <w:bottom w:val="nil"/>
          <w:right w:val="nil"/>
          <w:between w:val="nil"/>
          <w:bar w:val="nil"/>
        </w:pBdr>
        <w:spacing w:after="0" w:line="240" w:lineRule="auto"/>
        <w:ind w:firstLine="709"/>
        <w:jc w:val="right"/>
        <w:rPr>
          <w:rFonts w:ascii="Times New Roman" w:eastAsia="Arial Unicode MS" w:hAnsi="Times New Roman" w:cs="Arial Unicode MS"/>
          <w:color w:val="000000"/>
          <w:sz w:val="28"/>
          <w:szCs w:val="28"/>
          <w:u w:color="000000"/>
          <w:bdr w:val="nil"/>
          <w:lang w:eastAsia="ru-RU"/>
        </w:rPr>
      </w:pPr>
      <w:r>
        <w:br w:type="page"/>
      </w:r>
      <w:r w:rsidRPr="00F51C9A">
        <w:rPr>
          <w:rFonts w:ascii="Times New Roman" w:eastAsia="Arial Unicode MS" w:hAnsi="Times New Roman" w:cs="Arial Unicode MS"/>
          <w:color w:val="000000"/>
          <w:sz w:val="28"/>
          <w:szCs w:val="28"/>
          <w:u w:color="000000"/>
          <w:bdr w:val="nil"/>
          <w:lang w:eastAsia="ru-RU"/>
        </w:rPr>
        <w:lastRenderedPageBreak/>
        <w:t>Продовження табл. 2.1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9088"/>
      </w:tblGrid>
      <w:tr w:rsidR="008137D6" w:rsidRPr="00AF4022" w:rsidTr="008137D6">
        <w:trPr>
          <w:trHeight w:val="240"/>
        </w:trPr>
        <w:tc>
          <w:tcPr>
            <w:tcW w:w="766" w:type="dxa"/>
            <w:shd w:val="clear" w:color="auto" w:fill="auto"/>
            <w:vAlign w:val="center"/>
          </w:tcPr>
          <w:p w:rsidR="008137D6" w:rsidRPr="00AF4022" w:rsidRDefault="008137D6" w:rsidP="00733BD1">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21955"/>
                <w:bdr w:val="nil"/>
                <w:lang w:val="uk-UA" w:eastAsia="ru-RU"/>
              </w:rPr>
            </w:pPr>
            <w:r w:rsidRPr="00AF4022">
              <w:rPr>
                <w:rFonts w:ascii="Times New Roman" w:eastAsia="Arial Unicode MS" w:hAnsi="Times New Roman" w:cs="Times New Roman"/>
                <w:color w:val="000000"/>
                <w:sz w:val="24"/>
                <w:szCs w:val="24"/>
                <w:u w:color="021955"/>
                <w:bdr w:val="nil"/>
                <w:lang w:val="uk-UA" w:eastAsia="ru-RU"/>
              </w:rPr>
              <w:t>1</w:t>
            </w:r>
          </w:p>
        </w:tc>
        <w:tc>
          <w:tcPr>
            <w:tcW w:w="9088" w:type="dxa"/>
            <w:shd w:val="clear" w:color="auto" w:fill="auto"/>
            <w:vAlign w:val="center"/>
          </w:tcPr>
          <w:p w:rsidR="008137D6" w:rsidRPr="00AF4022" w:rsidRDefault="008137D6" w:rsidP="00733BD1">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21955"/>
                <w:bdr w:val="nil"/>
                <w:lang w:val="uk-UA" w:eastAsia="ru-RU"/>
              </w:rPr>
            </w:pPr>
            <w:r w:rsidRPr="00AF4022">
              <w:rPr>
                <w:rFonts w:ascii="Times New Roman" w:eastAsia="Arial Unicode MS" w:hAnsi="Times New Roman" w:cs="Times New Roman"/>
                <w:color w:val="000000"/>
                <w:sz w:val="24"/>
                <w:szCs w:val="24"/>
                <w:u w:color="021955"/>
                <w:bdr w:val="nil"/>
                <w:lang w:val="uk-UA" w:eastAsia="ru-RU"/>
              </w:rPr>
              <w:t>2</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Украерорух посів 3-є місце за оцінкою зрілості системи управління безпекою польотів (Safety Management System) за підсумками 2017 року та увійшов до п’ятірки лідерів серед провайдерів аеронавігаційного обслуговування в Європейському регіоні.</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Встановлення сучасного диспетчерського тренажера автоматизованої системи керування повітряним рухом «Стріла-Аленія» в РСП «Київцентраеро».</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Підписання угоди щодо надання підтримки Євроконтролем через проведення зовнішнього оцінювання ефективності системи менеджменту Украероруху.</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Перегляд Федеральною авіаційною адміністрацією Сполучених Штатів Америки (FAA) спеціальних федеральних правил (SFAR113) щодо скасування заборони на виконання польотів у східній частині повітряного простору України та над відкритим морем, де відповідальність за обслуговування повітряного руху міжнародними договорами покладена на Україну.</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Підписання Меморандуму про співробітництво Украероруху та Інституту ІСАО (НАУ).</w:t>
            </w:r>
          </w:p>
        </w:tc>
      </w:tr>
      <w:tr w:rsidR="003607A8" w:rsidRPr="00AF4022" w:rsidTr="008137D6">
        <w:tc>
          <w:tcPr>
            <w:tcW w:w="766"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bCs/>
                <w:color w:val="000000"/>
                <w:sz w:val="24"/>
                <w:szCs w:val="24"/>
                <w:bdr w:val="nil"/>
                <w:lang w:eastAsia="ru-RU"/>
              </w:rPr>
              <w:t>2018</w:t>
            </w:r>
          </w:p>
        </w:tc>
        <w:tc>
          <w:tcPr>
            <w:tcW w:w="9088" w:type="dxa"/>
            <w:shd w:val="clear" w:color="auto" w:fill="auto"/>
          </w:tcPr>
          <w:p w:rsidR="003607A8" w:rsidRPr="00AF4022" w:rsidRDefault="003607A8" w:rsidP="008137D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lang w:eastAsia="ru-RU"/>
              </w:rPr>
            </w:pPr>
            <w:r w:rsidRPr="00AF4022">
              <w:rPr>
                <w:rFonts w:ascii="Times New Roman" w:eastAsia="Times New Roman" w:hAnsi="Times New Roman" w:cs="Times New Roman"/>
                <w:color w:val="000000"/>
                <w:sz w:val="24"/>
                <w:szCs w:val="24"/>
                <w:bdr w:val="nil"/>
                <w:lang w:eastAsia="ru-RU"/>
              </w:rPr>
              <w:t>Сертифікація EASA на відповідність Державного підприємства обслуговування повітряного руху України як національного провайдера аеронавігаційного обслуговування нормам Європейського Союзу.</w:t>
            </w:r>
          </w:p>
        </w:tc>
      </w:tr>
    </w:tbl>
    <w:p w:rsidR="003607A8" w:rsidRPr="0001127E" w:rsidRDefault="003607A8" w:rsidP="00CE448C">
      <w:pPr>
        <w:widowControl w:val="0"/>
        <w:pBdr>
          <w:top w:val="nil"/>
          <w:left w:val="nil"/>
          <w:bottom w:val="nil"/>
          <w:right w:val="nil"/>
          <w:between w:val="nil"/>
          <w:bar w:val="nil"/>
        </w:pBdr>
        <w:spacing w:after="0" w:line="360" w:lineRule="auto"/>
        <w:rPr>
          <w:rFonts w:ascii="Times New Roman" w:eastAsia="Arial Unicode MS" w:hAnsi="Times New Roman" w:cs="Arial Unicode MS"/>
          <w:i/>
          <w:color w:val="000000"/>
          <w:sz w:val="28"/>
          <w:szCs w:val="28"/>
          <w:u w:color="000000"/>
          <w:bdr w:val="nil"/>
          <w:lang w:eastAsia="ru-RU"/>
        </w:rPr>
      </w:pPr>
      <w:r w:rsidRPr="0001127E">
        <w:rPr>
          <w:rFonts w:ascii="Times New Roman" w:eastAsia="Arial Unicode MS" w:hAnsi="Times New Roman" w:cs="Arial Unicode MS"/>
          <w:i/>
          <w:color w:val="000000"/>
          <w:sz w:val="28"/>
          <w:szCs w:val="28"/>
          <w:u w:color="000000"/>
          <w:bdr w:val="nil"/>
          <w:lang w:eastAsia="ru-RU"/>
        </w:rPr>
        <w:t>Джерело</w:t>
      </w:r>
      <w:r w:rsidRPr="0001127E">
        <w:rPr>
          <w:rFonts w:ascii="Times New Roman" w:eastAsia="Arial Unicode MS" w:hAnsi="Times New Roman" w:cs="Arial Unicode MS"/>
          <w:i/>
          <w:color w:val="000000"/>
          <w:sz w:val="28"/>
          <w:szCs w:val="28"/>
          <w:u w:color="000000"/>
          <w:bdr w:val="nil"/>
          <w:lang w:val="uk-UA" w:eastAsia="ru-RU"/>
        </w:rPr>
        <w:t xml:space="preserve">: </w:t>
      </w:r>
      <w:r w:rsidR="001C7389">
        <w:rPr>
          <w:rFonts w:ascii="Times New Roman" w:eastAsia="Arial Unicode MS" w:hAnsi="Times New Roman" w:cs="Arial Unicode MS"/>
          <w:i/>
          <w:color w:val="000000"/>
          <w:sz w:val="28"/>
          <w:szCs w:val="28"/>
          <w:u w:color="000000"/>
          <w:bdr w:val="nil"/>
          <w:lang w:val="uk-UA" w:eastAsia="ru-RU"/>
        </w:rPr>
        <w:t xml:space="preserve">Складено автором на основі джерела </w:t>
      </w:r>
      <w:r w:rsidR="0001127E" w:rsidRPr="0001127E">
        <w:rPr>
          <w:rFonts w:ascii="Times New Roman" w:eastAsia="Arial Unicode MS" w:hAnsi="Times New Roman" w:cs="Arial Unicode MS"/>
          <w:i/>
          <w:color w:val="000000"/>
          <w:sz w:val="28"/>
          <w:szCs w:val="28"/>
          <w:u w:color="000000"/>
          <w:bdr w:val="nil"/>
          <w:lang w:eastAsia="ru-RU"/>
        </w:rPr>
        <w:t>[</w:t>
      </w:r>
      <w:r w:rsidR="0001127E" w:rsidRPr="0001127E">
        <w:rPr>
          <w:rFonts w:ascii="Times New Roman" w:eastAsia="Arial Unicode MS" w:hAnsi="Times New Roman" w:cs="Arial Unicode MS"/>
          <w:i/>
          <w:color w:val="000000"/>
          <w:sz w:val="28"/>
          <w:szCs w:val="28"/>
          <w:u w:color="000000"/>
          <w:bdr w:val="nil"/>
          <w:lang w:val="uk-UA" w:eastAsia="ru-RU"/>
        </w:rPr>
        <w:t>25</w:t>
      </w:r>
      <w:r w:rsidRPr="0001127E">
        <w:rPr>
          <w:rFonts w:ascii="Times New Roman" w:eastAsia="Arial Unicode MS" w:hAnsi="Times New Roman" w:cs="Arial Unicode MS"/>
          <w:i/>
          <w:color w:val="000000"/>
          <w:sz w:val="28"/>
          <w:szCs w:val="28"/>
          <w:u w:color="000000"/>
          <w:bdr w:val="nil"/>
          <w:lang w:eastAsia="ru-RU"/>
        </w:rPr>
        <w:t>]</w:t>
      </w:r>
    </w:p>
    <w:p w:rsidR="008137D6" w:rsidRDefault="008137D6"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Саме там відповідальність за обслуговування повітряног</w:t>
      </w:r>
      <w:r w:rsidR="001A6AAB">
        <w:rPr>
          <w:rFonts w:ascii="Times New Roman" w:eastAsia="Arial Unicode MS" w:hAnsi="Times New Roman" w:cs="Arial Unicode MS"/>
          <w:color w:val="000000"/>
          <w:sz w:val="28"/>
          <w:szCs w:val="28"/>
          <w:u w:color="000000"/>
          <w:bdr w:val="nil"/>
          <w:lang w:eastAsia="ru-RU"/>
        </w:rPr>
        <w:t xml:space="preserve">о руху за міжнародними угодами </w:t>
      </w:r>
      <w:r w:rsidRPr="00F51C9A">
        <w:rPr>
          <w:rFonts w:ascii="Times New Roman" w:eastAsia="Arial Unicode MS" w:hAnsi="Times New Roman" w:cs="Arial Unicode MS"/>
          <w:color w:val="000000"/>
          <w:sz w:val="28"/>
          <w:szCs w:val="28"/>
          <w:u w:color="000000"/>
          <w:bdr w:val="nil"/>
          <w:lang w:eastAsia="ru-RU"/>
        </w:rPr>
        <w:t>надається Україні , беручи до уваги майбутні та наявні потреби користувачів повітряного простору та функціонування умов на ринку повітряного транспорту в Україні та в Європейському регіоні.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Основним</w:t>
      </w:r>
      <w:r w:rsidR="001A6AAB">
        <w:rPr>
          <w:rFonts w:ascii="Times New Roman" w:eastAsia="Arial Unicode MS" w:hAnsi="Times New Roman" w:cs="Arial Unicode MS"/>
          <w:color w:val="000000"/>
          <w:sz w:val="28"/>
          <w:szCs w:val="28"/>
          <w:u w:color="000000"/>
          <w:bdr w:val="nil"/>
          <w:lang w:eastAsia="ru-RU"/>
        </w:rPr>
        <w:t>и завданнями компанії являються</w:t>
      </w:r>
      <w:r w:rsidRPr="00F51C9A">
        <w:rPr>
          <w:rFonts w:ascii="Times New Roman" w:eastAsia="Arial Unicode MS" w:hAnsi="Times New Roman" w:cs="Arial Unicode MS"/>
          <w:color w:val="000000"/>
          <w:sz w:val="28"/>
          <w:szCs w:val="28"/>
          <w:u w:color="000000"/>
          <w:bdr w:val="nil"/>
          <w:lang w:eastAsia="ru-RU"/>
        </w:rPr>
        <w:t>: соціальний захист робітників та розвиток колективу; підготовка колективу та удосконалення навичок працівників; сервіс повітряного руху, організація і контроль повітряного простору та планування потоків повітряного руху в повітряному просторі</w:t>
      </w:r>
      <w:r w:rsidRPr="00F51C9A">
        <w:rPr>
          <w:rFonts w:ascii="Times New Roman" w:eastAsia="Arial Unicode MS" w:hAnsi="Times New Roman" w:cs="Arial Unicode MS"/>
          <w:color w:val="000000"/>
          <w:sz w:val="28"/>
          <w:szCs w:val="28"/>
          <w:u w:color="000000"/>
          <w:bdr w:val="nil"/>
          <w:lang w:val="uk-UA" w:eastAsia="ru-RU"/>
        </w:rPr>
        <w:t xml:space="preserve"> </w:t>
      </w:r>
      <w:r w:rsidRPr="00F51C9A">
        <w:rPr>
          <w:rFonts w:ascii="Times New Roman" w:eastAsia="Arial Unicode MS" w:hAnsi="Times New Roman" w:cs="Arial Unicode MS"/>
          <w:color w:val="000000"/>
          <w:sz w:val="28"/>
          <w:szCs w:val="28"/>
          <w:u w:color="000000"/>
          <w:bdr w:val="nil"/>
          <w:lang w:eastAsia="ru-RU"/>
        </w:rPr>
        <w:t>України; організація радіотехнічного й електротехнічного забезпечення повітряного руху та виконання польотів; забезпечення діяльності та розвитку підрозділів Об'єднаної цивільно-військової системи організації повітряного руху; створення аварійного сповіщення й участь у проведенні пошуково-рятувальних робіт; інформування користувачів повітряного простору; модернізація і розвиток аерона</w:t>
      </w:r>
      <w:r w:rsidR="001C7389">
        <w:rPr>
          <w:rFonts w:ascii="Times New Roman" w:eastAsia="Arial Unicode MS" w:hAnsi="Times New Roman" w:cs="Arial Unicode MS"/>
          <w:color w:val="000000"/>
          <w:sz w:val="28"/>
          <w:szCs w:val="28"/>
          <w:u w:color="000000"/>
          <w:bdr w:val="nil"/>
          <w:lang w:eastAsia="ru-RU"/>
        </w:rPr>
        <w:t>вігаційної системи України.[</w:t>
      </w:r>
      <w:r w:rsidR="001C7389">
        <w:rPr>
          <w:rFonts w:ascii="Times New Roman" w:eastAsia="Arial Unicode MS" w:hAnsi="Times New Roman" w:cs="Arial Unicode MS"/>
          <w:color w:val="000000"/>
          <w:sz w:val="28"/>
          <w:szCs w:val="28"/>
          <w:u w:color="000000"/>
          <w:bdr w:val="nil"/>
          <w:lang w:val="uk-UA" w:eastAsia="ru-RU"/>
        </w:rPr>
        <w:t>25</w:t>
      </w:r>
      <w:r w:rsidRPr="00F51C9A">
        <w:rPr>
          <w:rFonts w:ascii="Times New Roman" w:eastAsia="Arial Unicode MS" w:hAnsi="Times New Roman" w:cs="Arial Unicode MS"/>
          <w:color w:val="000000"/>
          <w:sz w:val="28"/>
          <w:szCs w:val="28"/>
          <w:u w:color="000000"/>
          <w:bdr w:val="nil"/>
          <w:lang w:eastAsia="ru-RU"/>
        </w:rPr>
        <w:t>]</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Державне регулювання у сфері цивільної авіації та використання повітряного простору України здійснюється в межах повноважень:</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lastRenderedPageBreak/>
        <w:t>- центральний орган виконавчої влади, що забезпечує формування державної політики у сфері транспорту;</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центральний орган виконавчої влади, який забезпечує реалізацію державної політики у сфері цивільної авіації;</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національна комісія, яка здійснює державне регулювання у сфері транспорту.</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Центральний орган виконавчої влади, що забезпечує формування державної політики у сфері транспорту, визначає пріоритетні напрямки та вживає заходів для формування державної політики у сфері повітряного транспорту та використання повітряного простору України та забезпечує нормативно-правове регулювання.</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Реалізація державної політики щодо використання повітряного простору України на основі спільних рішень гарантується органом з питань цивільної авіації та Міністерства оборони України.</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Украерорух включає (рис. 2.1.): Український центр планування використання повітряного простору України та регулювання повітряного руху (Украероцентр), Служба аеронавігаційної інформації України (САІ), авіапідприємство «Украерорух», Навчально-сертифікаційний центр Украероруху, Центр авіаційної підготовки та сертифікації</w:t>
      </w:r>
      <w:r w:rsidRPr="00F51C9A">
        <w:rPr>
          <w:rFonts w:ascii="Times New Roman" w:eastAsia="Arial Unicode MS" w:hAnsi="Times New Roman" w:cs="Arial Unicode MS"/>
          <w:color w:val="000000"/>
          <w:sz w:val="28"/>
          <w:szCs w:val="28"/>
          <w:u w:color="000000"/>
          <w:bdr w:val="nil"/>
          <w:lang w:val="uk-UA" w:eastAsia="ru-RU"/>
        </w:rPr>
        <w:t>, Департамент з розвитку, Служба «Украерозв'язок» та ін.</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Апарат управління ДП «Украероруху» включає: директора, заступника директора з аеронавігаційного обслуговування, заступника директора з підтримки виробничої діяльності, заступника директора з управління активами, заступника директора з питань безпеки, заступника директора-начальника Укрероцентру, заступник директора з експлантації та розвитку, заступник директора з адміністративно-господарських питань.</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xml:space="preserve">Також украерорух охоплює в себе шість регіональних структурних підрозділів (рис. 2.1.): </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-РСП «Київцентраеро»;</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-Дніпровський РСП;</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lastRenderedPageBreak/>
        <w:t>-РСП «Кримаерорух»;</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-Львівський РСП;</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-Одеський РСП;</w:t>
      </w:r>
    </w:p>
    <w:p w:rsidR="008137D6" w:rsidRPr="00F51C9A" w:rsidRDefault="008137D6" w:rsidP="008137D6">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-Харківський РСП.</w:t>
      </w:r>
    </w:p>
    <w:p w:rsidR="003607A8" w:rsidRPr="008137D6"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8137D6">
      <w:p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noProof/>
          <w:color w:val="000000"/>
          <w:sz w:val="28"/>
          <w:szCs w:val="28"/>
          <w:u w:color="000000"/>
          <w:bdr w:val="nil"/>
          <w:lang w:val="uk-UA" w:eastAsia="uk-UA"/>
        </w:rPr>
        <w:drawing>
          <wp:inline distT="0" distB="0" distL="0" distR="0" wp14:anchorId="020FE10D" wp14:editId="36395C9B">
            <wp:extent cx="6116320" cy="44646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464685"/>
                    </a:xfrm>
                    <a:prstGeom prst="rect">
                      <a:avLst/>
                    </a:prstGeom>
                    <a:noFill/>
                    <a:ln>
                      <a:noFill/>
                    </a:ln>
                  </pic:spPr>
                </pic:pic>
              </a:graphicData>
            </a:graphic>
          </wp:inline>
        </w:drawing>
      </w:r>
    </w:p>
    <w:p w:rsidR="003607A8" w:rsidRPr="00F51C9A" w:rsidRDefault="003607A8" w:rsidP="00CE448C">
      <w:pPr>
        <w:pBdr>
          <w:top w:val="nil"/>
          <w:left w:val="nil"/>
          <w:bottom w:val="nil"/>
          <w:right w:val="nil"/>
          <w:between w:val="nil"/>
          <w:bar w:val="nil"/>
        </w:pBdr>
        <w:shd w:val="clear" w:color="auto" w:fill="FFFFFF"/>
        <w:spacing w:after="0" w:line="360" w:lineRule="auto"/>
        <w:ind w:firstLine="709"/>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Рис. 2.1. Організаційна структура ДП «Украерорух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i/>
          <w:color w:val="000000"/>
          <w:sz w:val="28"/>
          <w:szCs w:val="28"/>
          <w:u w:color="000000"/>
          <w:bdr w:val="nil"/>
          <w:lang w:eastAsia="ru-RU"/>
        </w:rPr>
      </w:pPr>
      <w:r w:rsidRPr="00F51C9A">
        <w:rPr>
          <w:rFonts w:ascii="Times New Roman" w:eastAsia="Arial Unicode MS" w:hAnsi="Times New Roman" w:cs="Arial Unicode MS"/>
          <w:i/>
          <w:color w:val="000000"/>
          <w:sz w:val="28"/>
          <w:szCs w:val="28"/>
          <w:u w:color="000000"/>
          <w:bdr w:val="nil"/>
          <w:lang w:eastAsia="ru-RU"/>
        </w:rPr>
        <w:t>Джерело: складено ав</w:t>
      </w:r>
      <w:r w:rsidR="001C7389">
        <w:rPr>
          <w:rFonts w:ascii="Times New Roman" w:eastAsia="Arial Unicode MS" w:hAnsi="Times New Roman" w:cs="Arial Unicode MS"/>
          <w:i/>
          <w:color w:val="000000"/>
          <w:sz w:val="28"/>
          <w:szCs w:val="28"/>
          <w:u w:color="000000"/>
          <w:bdr w:val="nil"/>
          <w:lang w:eastAsia="ru-RU"/>
        </w:rPr>
        <w:t>тором на основі даних джерела [</w:t>
      </w:r>
      <w:r w:rsidR="001C7389">
        <w:rPr>
          <w:rFonts w:ascii="Times New Roman" w:eastAsia="Arial Unicode MS" w:hAnsi="Times New Roman" w:cs="Arial Unicode MS"/>
          <w:i/>
          <w:color w:val="000000"/>
          <w:sz w:val="28"/>
          <w:szCs w:val="28"/>
          <w:u w:color="000000"/>
          <w:bdr w:val="nil"/>
          <w:lang w:val="uk-UA" w:eastAsia="ru-RU"/>
        </w:rPr>
        <w:t>25</w:t>
      </w:r>
      <w:r w:rsidRPr="00F51C9A">
        <w:rPr>
          <w:rFonts w:ascii="Times New Roman" w:eastAsia="Arial Unicode MS" w:hAnsi="Times New Roman" w:cs="Arial Unicode MS"/>
          <w:i/>
          <w:color w:val="000000"/>
          <w:sz w:val="28"/>
          <w:szCs w:val="28"/>
          <w:u w:color="000000"/>
          <w:bdr w:val="nil"/>
          <w:lang w:eastAsia="ru-RU"/>
        </w:rPr>
        <w:t>]</w:t>
      </w:r>
    </w:p>
    <w:p w:rsidR="008137D6" w:rsidRDefault="008137D6"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Державне підприємство обслуговування повітряного руху України має такі сертифікати та ліцензії:</w:t>
      </w:r>
    </w:p>
    <w:p w:rsidR="003607A8" w:rsidRPr="00F51C9A" w:rsidRDefault="0071478C"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color w:val="000000"/>
          <w:sz w:val="28"/>
          <w:szCs w:val="28"/>
          <w:u w:color="000000"/>
          <w:bdr w:val="nil"/>
          <w:lang w:val="uk-UA" w:eastAsia="ru-RU"/>
        </w:rPr>
        <w:t>«</w:t>
      </w:r>
      <w:r w:rsidR="003607A8" w:rsidRPr="00F51C9A">
        <w:rPr>
          <w:rFonts w:ascii="Times New Roman" w:eastAsia="Arial Unicode MS" w:hAnsi="Times New Roman" w:cs="Arial Unicode MS"/>
          <w:color w:val="000000"/>
          <w:sz w:val="28"/>
          <w:szCs w:val="28"/>
          <w:u w:color="000000"/>
          <w:bdr w:val="nil"/>
          <w:lang w:eastAsia="ru-RU"/>
        </w:rPr>
        <w:t>сертифікат «Украероруху» на систему менеджменту якості (SIC);</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«Украероруху» на інтегровану систему менеджменту (SIC) Сертифікат Украероруху на систему менеджменту професійної безпеки та здоров’я (SIC);</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lastRenderedPageBreak/>
        <w:t>сертифікат «Украероруху» на систему екологічного менеджменту (SIC);</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на здійснення аеронавігаційного обслуговування;</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«Украероруху» на здійснення професійної підготовки персоналу з авіаційної безпеки;</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акредитаційний сертифікат «Вища категорія» МОЗ України;</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на здійснення підготовки, перепідготовки, підвищення кваліфікації та сертифікації авіаційного персоналу з організації повітряного руху;</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ліцензія на надання освітніх послуг навчальними закладами, пов'язаних з одержанням освіти на рівні кваліфікаційних вимог до підвищення кваліфікації фахівців;</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схвалення організації з підготовки до технічного обслуговування та екзаменування;</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сертифікат на право здійснювати підготовку льотного складу в Україні та здійснювати підготовку для отримання свідоцтва члена екіпажу (FTO); </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на право здійснювати професійну підготовку персоналу з наземного обслуговування;</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що регламентує здійснення первинної підготовки персоналу ДП ОПР України «Украерорух» з авіаційної безпеки;</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на право виконання інспекцій, як органу типу А, В, С в рамках аеронавігаційного обслуговування;</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на проведення випробувань/досліджень в рамках аеронавігаційного обслуговування;</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сертифікат експлуатанта;</w:t>
      </w:r>
    </w:p>
    <w:p w:rsidR="003607A8" w:rsidRPr="00F51C9A" w:rsidRDefault="003607A8" w:rsidP="00CE448C">
      <w:pPr>
        <w:numPr>
          <w:ilvl w:val="0"/>
          <w:numId w:val="6"/>
        </w:numPr>
        <w:pBdr>
          <w:top w:val="nil"/>
          <w:left w:val="nil"/>
          <w:bottom w:val="nil"/>
          <w:right w:val="nil"/>
          <w:between w:val="nil"/>
          <w:bar w:val="nil"/>
        </w:pBdr>
        <w:tabs>
          <w:tab w:val="num" w:pos="993"/>
        </w:tabs>
        <w:spacing w:after="0" w:line="360" w:lineRule="auto"/>
        <w:ind w:left="0"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ліцензія «Про надання послуг фіксованого місцевого телефонного зв’язку з місткістю мережі до 10 000 номерів»;</w:t>
      </w:r>
      <w:r w:rsidR="0071478C">
        <w:rPr>
          <w:rFonts w:ascii="Times New Roman" w:eastAsia="Arial Unicode MS" w:hAnsi="Times New Roman" w:cs="Arial Unicode MS"/>
          <w:color w:val="000000"/>
          <w:sz w:val="28"/>
          <w:szCs w:val="28"/>
          <w:u w:color="000000"/>
          <w:bdr w:val="nil"/>
          <w:lang w:val="uk-UA" w:eastAsia="ru-RU"/>
        </w:rPr>
        <w:t>»</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Розглянувши статистику повітряного руху можна сказати, що в 201</w:t>
      </w:r>
      <w:r w:rsidRPr="00F51C9A">
        <w:rPr>
          <w:rFonts w:ascii="Times New Roman" w:eastAsia="Arial Unicode MS" w:hAnsi="Times New Roman" w:cs="Arial Unicode MS"/>
          <w:color w:val="000000"/>
          <w:sz w:val="28"/>
          <w:szCs w:val="28"/>
          <w:u w:color="000000"/>
          <w:bdr w:val="nil"/>
          <w:lang w:val="uk-UA" w:eastAsia="ru-RU"/>
        </w:rPr>
        <w:t>8</w:t>
      </w:r>
      <w:r w:rsidRPr="00F51C9A">
        <w:rPr>
          <w:rFonts w:ascii="Times New Roman" w:eastAsia="Arial Unicode MS" w:hAnsi="Times New Roman" w:cs="Arial Unicode MS"/>
          <w:color w:val="000000"/>
          <w:sz w:val="28"/>
          <w:szCs w:val="28"/>
          <w:u w:color="000000"/>
          <w:bdr w:val="nil"/>
          <w:lang w:eastAsia="ru-RU"/>
        </w:rPr>
        <w:t xml:space="preserve"> році кількість польотів почала збільшуватися, хоча з 2014 по 2016 роки прослідковувався спад (табл. 2.2).</w:t>
      </w:r>
    </w:p>
    <w:p w:rsidR="003607A8" w:rsidRPr="001A6AAB"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Arial Unicode MS"/>
          <w:color w:val="000000"/>
          <w:sz w:val="28"/>
          <w:szCs w:val="28"/>
          <w:u w:color="000000"/>
          <w:bdr w:val="nil"/>
          <w:lang w:eastAsia="ru-RU"/>
        </w:rPr>
      </w:pPr>
      <w:r w:rsidRPr="001A6AAB">
        <w:rPr>
          <w:rFonts w:ascii="Times New Roman" w:eastAsia="Arial Unicode MS" w:hAnsi="Times New Roman" w:cs="Arial Unicode MS"/>
          <w:color w:val="000000"/>
          <w:sz w:val="28"/>
          <w:szCs w:val="28"/>
          <w:u w:color="000000"/>
          <w:bdr w:val="nil"/>
          <w:lang w:eastAsia="ru-RU"/>
        </w:rPr>
        <w:lastRenderedPageBreak/>
        <w:t>Таблиця 2.2</w:t>
      </w:r>
    </w:p>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Статистика повітряного руху, кількість рейсів</w:t>
      </w: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3536"/>
        <w:gridCol w:w="4109"/>
      </w:tblGrid>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Період</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rPr>
                <w:rFonts w:ascii="Times New Roman" w:eastAsia="Arial Unicode MS" w:hAnsi="Times New Roman" w:cs="Arial Unicode MS"/>
                <w:color w:val="000000"/>
                <w:sz w:val="20"/>
                <w:szCs w:val="20"/>
                <w:u w:color="000000"/>
                <w:bdr w:val="nil"/>
                <w:lang w:eastAsia="ru-RU"/>
              </w:rPr>
            </w:pPr>
            <w:r w:rsidRPr="00F51C9A">
              <w:rPr>
                <w:rFonts w:ascii="Times New Roman" w:eastAsia="Arial Unicode MS" w:hAnsi="Times New Roman" w:cs="Arial Unicode MS"/>
                <w:color w:val="000000"/>
                <w:sz w:val="24"/>
                <w:szCs w:val="24"/>
                <w:u w:color="000000"/>
                <w:bdr w:val="nil"/>
                <w:lang w:eastAsia="ru-RU"/>
              </w:rPr>
              <w:t>Кількість польотів</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color w:val="000000"/>
                <w:sz w:val="24"/>
                <w:szCs w:val="24"/>
                <w:u w:color="000000"/>
                <w:bdr w:val="nil"/>
                <w:lang w:val="uk-UA" w:eastAsia="ru-RU"/>
              </w:rPr>
            </w:pPr>
            <w:r w:rsidRPr="00F51C9A">
              <w:rPr>
                <w:rFonts w:ascii="Times New Roman" w:eastAsia="Arial Unicode MS" w:hAnsi="Times New Roman" w:cs="Arial Unicode MS"/>
                <w:color w:val="000000"/>
                <w:sz w:val="24"/>
                <w:szCs w:val="24"/>
                <w:u w:color="000000"/>
                <w:bdr w:val="nil"/>
                <w:lang w:val="uk-UA" w:eastAsia="ru-RU"/>
              </w:rPr>
              <w:t>Відносне відхилення (%)</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2018</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300 853</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+18,5%</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2017</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253 969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+18,5</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2016</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214 262</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-8,8</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2015</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234 861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-32,4</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2014</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347 605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-35,0</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2013</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534 581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+6,8</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2012</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500 590</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+3,4</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2011</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484 266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+5,9</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2010</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457 445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+15,2</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2009</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397 092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-5,3</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2008</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419 456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+8,9</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2007</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385 055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+9,7</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2006</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 xml:space="preserve">351 118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+12,5</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2005</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312 053  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+10,5</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2004</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282 441 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+20,6</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2003</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234 120 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+22,2</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2002</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191 540  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+13,2</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2001</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169 241  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+3,2</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2000</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163 922  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+2,8</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1999</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159 514  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+0,7</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1998</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158 466  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-3,3</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1997</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163 987 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+0,4</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1996</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163 356 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+2,7</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1995</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eastAsia="ru-RU"/>
              </w:rPr>
              <w:t>159 100  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+20,0</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1994</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132 577  </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+9,1</w:t>
            </w:r>
          </w:p>
        </w:tc>
      </w:tr>
      <w:tr w:rsidR="003607A8" w:rsidRPr="00F51C9A" w:rsidTr="00A254E5">
        <w:trPr>
          <w:trHeight w:val="300"/>
        </w:trPr>
        <w:tc>
          <w:tcPr>
            <w:tcW w:w="2282"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1993</w:t>
            </w:r>
          </w:p>
        </w:tc>
        <w:tc>
          <w:tcPr>
            <w:tcW w:w="3536"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r w:rsidRPr="00F51C9A">
              <w:rPr>
                <w:rFonts w:ascii="Times New Roman" w:eastAsia="Arial Unicode MS" w:hAnsi="Times New Roman" w:cs="Times New Roman"/>
                <w:color w:val="000000"/>
                <w:sz w:val="24"/>
                <w:szCs w:val="24"/>
                <w:u w:color="000000"/>
                <w:bdr w:val="nil"/>
                <w:lang w:eastAsia="ru-RU"/>
              </w:rPr>
              <w:t>121 500</w:t>
            </w:r>
          </w:p>
        </w:tc>
        <w:tc>
          <w:tcPr>
            <w:tcW w:w="4109" w:type="dxa"/>
            <w:shd w:val="clear" w:color="auto" w:fill="auto"/>
          </w:tcPr>
          <w:p w:rsidR="003607A8" w:rsidRPr="00F51C9A" w:rsidRDefault="003607A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4"/>
                <w:szCs w:val="24"/>
                <w:u w:color="000000"/>
                <w:bdr w:val="nil"/>
                <w:lang w:eastAsia="ru-RU"/>
              </w:rPr>
            </w:pPr>
          </w:p>
        </w:tc>
      </w:tr>
    </w:tbl>
    <w:p w:rsidR="003607A8" w:rsidRPr="001A6AAB" w:rsidRDefault="001C7389" w:rsidP="00CE448C">
      <w:pPr>
        <w:widowControl w:val="0"/>
        <w:pBdr>
          <w:top w:val="nil"/>
          <w:left w:val="nil"/>
          <w:bottom w:val="nil"/>
          <w:right w:val="nil"/>
          <w:between w:val="nil"/>
          <w:bar w:val="nil"/>
        </w:pBdr>
        <w:spacing w:after="0" w:line="360" w:lineRule="auto"/>
        <w:ind w:firstLine="709"/>
        <w:jc w:val="center"/>
        <w:rPr>
          <w:rFonts w:ascii="Times New Roman" w:eastAsia="Arial Unicode MS" w:hAnsi="Times New Roman" w:cs="Arial Unicode MS"/>
          <w:i/>
          <w:color w:val="000000"/>
          <w:sz w:val="28"/>
          <w:szCs w:val="28"/>
          <w:u w:color="000000"/>
          <w:bdr w:val="nil"/>
          <w:lang w:val="uk-UA" w:eastAsia="ru-RU"/>
        </w:rPr>
      </w:pPr>
      <w:r>
        <w:rPr>
          <w:rFonts w:ascii="Times New Roman" w:eastAsia="Arial Unicode MS" w:hAnsi="Times New Roman" w:cs="Arial Unicode MS"/>
          <w:i/>
          <w:color w:val="000000"/>
          <w:sz w:val="28"/>
          <w:szCs w:val="28"/>
          <w:u w:color="000000"/>
          <w:bdr w:val="nil"/>
          <w:lang w:val="uk-UA" w:eastAsia="ru-RU"/>
        </w:rPr>
        <w:t xml:space="preserve">Джерело: складено автором на основі джерела </w:t>
      </w:r>
      <w:r w:rsidRPr="001C7389">
        <w:rPr>
          <w:rFonts w:ascii="Times New Roman" w:eastAsia="Arial Unicode MS" w:hAnsi="Times New Roman" w:cs="Arial Unicode MS"/>
          <w:i/>
          <w:color w:val="000000"/>
          <w:sz w:val="28"/>
          <w:szCs w:val="28"/>
          <w:u w:color="000000"/>
          <w:bdr w:val="nil"/>
          <w:lang w:val="uk-UA" w:eastAsia="ru-RU"/>
        </w:rPr>
        <w:t>[25]</w:t>
      </w:r>
    </w:p>
    <w:p w:rsidR="008137D6" w:rsidRDefault="008137D6"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p>
    <w:p w:rsidR="00A443CC" w:rsidRDefault="00A443CC"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lastRenderedPageBreak/>
        <w:t xml:space="preserve">Стратегія ДП «Украероруху» на період до 2030 року розроблена на підставі трьох принципів діяльності підприємства: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Перший принцип – безперервне вдосконалення та інноваційний розвиток основних сервісів з аеронавігаційного обслуговування зі збереженням обґрунтованого співвідношення їх високої якості та відповідної вартості.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Другий принцип – розширення міжнародного співробітництва в рамках приєднання України до ініціативи ЄС «Єдине європейське небо».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 xml:space="preserve">Третій принцип – зміцнення позиції підприємства як авторитетної установи з питань теорії та практики аеронавігаційного обслуговування повітряного руху, професійної підготовки персоналу та нормативно-правового забезпечення діяльності з питань використання повітряного простору України.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 xml:space="preserve">Стратегічні цілі ДП «Украероруху» були визначені з урахуванням динамічних і незмінних внутрішніх та зовнішніх факторів.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Підприємство виділяє наступні стратегічні цілі спираючись на зовнішні фактори: всебічно реалізовувати державну політику щодо розвитку аеронавігаційної системи України та підвищення рівня безпеки польотів; відповідати національним та міжнародним стандартам безпеки та обслуговування повітряного руху; сформувати та підтримувати імідж ДП «Украероруху» як провідного провайдера аеронавігаційного обслуговування у Чорноморському регіоні.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Відповідно другорядна стратегія полягає у: утримувати досягнутий у підрозділах підприємства рівень безпеки польотів зі збереженням сталої динаміки зростання кількості повітряних суден, яким надано аеронавігаційне обслуговування; підтримувати у незмінному стані перелік основних послуг, постійно підвищувати їх якість, утримувати обґрунтовані ставки плати за аеронавігаційне обслуговування та розширювати комерційні можливості підприємства; привести усі функції управління у відповідність до європейських стандартів та вимог Євроконтролю; розробити та здійснювати проактивну інформаційну політику ДП «Украероруху».</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lastRenderedPageBreak/>
        <w:t xml:space="preserve">Плата за аеронавігаційне обслуговування регулюється законодавством України та міжнародними актами. </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Згідно Повітряного кодексу України (ст.36, п.п.1,2) аеронавігаційне обслуговування польотів повітряних суден (на маршруті, на підході та в районі аеродрому) здійснюється провайдерами аеронавігаційного обслуговування на платній основі. Розмір одиничних ставок плати за послуги з аеронавігаційного обслуговування польотів повітряних суден (на маршруті, на підході та в районі аеродрому) встановлюється однаковим для всіх користувачів повітряного простору України і визначається відповідно до законодавства України, стандартів та рекомендованої практики Міжнародної організації цивільної авіації і документів ЄВРОКОНТРОЛЮ.</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val="uk-UA" w:eastAsia="ru-RU"/>
        </w:rPr>
        <w:t>2.2. Аналіз господарсько-фінансової діяльності ДП «Украерорух»</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Фінансово-економічний стан підприємства показує собою результат взаємовідношення усіх виробничих чинників та перебуває в прямій залежності від того, як швидко кошти, вкладені в активи, перетворюються в гроші.</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Оцінка та аналіз фінансово-економічного стану є невідривним етапом ефективного функціонування підприємства, актуальність виражається зокрема у визначенні фінансового аналізу, під котрим розуміється процес, що складається з обробки інформації про економічний стан суб'єкта, фінансових результатів діяльності</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підприємства в минулому для проведення прогнозу можливих в майбутньому умов і наслідків.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Для оцінки фінансово-економічного стану проводиться аналіз майнового стану, ділової активності, рентабельності, фінансової стійкості та ліквідності підприємства. Оскільки одна з вимог аналізу - це зіставність даних, позиції аналізованих підприємств на ринку цінних паперів не враховуються, тому що серед них є підприємства державної форми власності, які не мають права здійснювати </w:t>
      </w:r>
      <w:r w:rsidR="001C7389">
        <w:rPr>
          <w:rFonts w:ascii="Times New Roman" w:eastAsia="Times New Roman" w:hAnsi="Times New Roman" w:cs="Times New Roman"/>
          <w:sz w:val="28"/>
          <w:szCs w:val="28"/>
          <w:lang w:val="uk-UA" w:eastAsia="ru-RU"/>
        </w:rPr>
        <w:t>емісію цінних паперів</w:t>
      </w:r>
      <w:r w:rsidRPr="00F51C9A">
        <w:rPr>
          <w:rFonts w:ascii="Times New Roman" w:eastAsia="Times New Roman" w:hAnsi="Times New Roman" w:cs="Times New Roman"/>
          <w:sz w:val="28"/>
          <w:szCs w:val="28"/>
          <w:lang w:val="uk-UA" w:eastAsia="ru-RU"/>
        </w:rPr>
        <w:t>.</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p>
    <w:p w:rsidR="003607A8" w:rsidRPr="008137D6"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8137D6">
        <w:rPr>
          <w:rFonts w:ascii="Times New Roman" w:eastAsia="Times New Roman" w:hAnsi="Times New Roman" w:cs="Times New Roman"/>
          <w:sz w:val="28"/>
          <w:szCs w:val="28"/>
          <w:lang w:val="uk-UA" w:eastAsia="ru-RU"/>
        </w:rPr>
        <w:lastRenderedPageBreak/>
        <w:t>Аналіз фінансових результатів</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Джерелaми визнaчення покaзникiв фiнaнсового стaну були фінансові звіти підприємства </w:t>
      </w:r>
      <w:r w:rsidRPr="00B02B67">
        <w:rPr>
          <w:rFonts w:ascii="Times New Roman" w:eastAsia="Times New Roman" w:hAnsi="Times New Roman" w:cs="Times New Roman"/>
          <w:sz w:val="28"/>
          <w:szCs w:val="28"/>
          <w:lang w:val="uk-UA" w:eastAsia="ru-RU"/>
        </w:rPr>
        <w:t>(додaтки A, Б, В, Г, Д, Е).</w:t>
      </w:r>
      <w:r w:rsidRPr="00F51C9A">
        <w:rPr>
          <w:rFonts w:ascii="Times New Roman" w:eastAsia="Times New Roman" w:hAnsi="Times New Roman" w:cs="Times New Roman"/>
          <w:sz w:val="28"/>
          <w:szCs w:val="28"/>
          <w:lang w:val="uk-UA" w:eastAsia="ru-RU"/>
        </w:rPr>
        <w:t xml:space="preserve"> Ми будемо оцінювати ефективність діяльності державної компанії «Украерорух» після аналізу фінансових результатів авіакомпанії (табл.2.2).</w:t>
      </w:r>
    </w:p>
    <w:p w:rsidR="003607A8" w:rsidRPr="001A6AAB" w:rsidRDefault="001A6AAB"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w:r w:rsidRPr="001A6AAB">
        <w:rPr>
          <w:rFonts w:ascii="Times New Roman" w:eastAsia="Arial Unicode MS" w:hAnsi="Times New Roman" w:cs="Arial Unicode MS"/>
          <w:color w:val="000000"/>
          <w:sz w:val="28"/>
          <w:szCs w:val="28"/>
          <w:u w:color="000000"/>
          <w:bdr w:val="nil"/>
          <w:lang w:val="uk-UA" w:eastAsia="ru-RU"/>
        </w:rPr>
        <w:t>Таблиця 2.3</w:t>
      </w:r>
    </w:p>
    <w:p w:rsidR="003607A8" w:rsidRPr="00B02B67"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color w:val="000000"/>
          <w:sz w:val="28"/>
          <w:szCs w:val="28"/>
          <w:u w:color="000000"/>
          <w:bdr w:val="nil"/>
          <w:lang w:val="uk-UA" w:eastAsia="ru-RU"/>
        </w:rPr>
      </w:pPr>
      <w:r w:rsidRPr="00B02B67">
        <w:rPr>
          <w:rFonts w:ascii="Times New Roman" w:eastAsia="Arial Unicode MS" w:hAnsi="Times New Roman" w:cs="Arial Unicode MS"/>
          <w:color w:val="000000"/>
          <w:sz w:val="28"/>
          <w:szCs w:val="28"/>
          <w:u w:color="000000"/>
          <w:bdr w:val="nil"/>
          <w:lang w:val="uk-UA" w:eastAsia="ru-RU"/>
        </w:rPr>
        <w:t>Аналіз фінансових результатів ДП «Украерорух» за 2016-18 рр., (тис. грн)</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008"/>
        <w:gridCol w:w="952"/>
        <w:gridCol w:w="952"/>
        <w:gridCol w:w="1134"/>
        <w:gridCol w:w="851"/>
        <w:gridCol w:w="1131"/>
        <w:gridCol w:w="850"/>
      </w:tblGrid>
      <w:tr w:rsidR="003607A8" w:rsidRPr="00F51C9A" w:rsidTr="007C4088">
        <w:trPr>
          <w:trHeight w:val="300"/>
          <w:jc w:val="center"/>
        </w:trPr>
        <w:tc>
          <w:tcPr>
            <w:tcW w:w="2756" w:type="dxa"/>
            <w:vMerge w:val="restart"/>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firstLine="709"/>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Стаття</w:t>
            </w:r>
          </w:p>
        </w:tc>
        <w:tc>
          <w:tcPr>
            <w:tcW w:w="2912" w:type="dxa"/>
            <w:gridSpan w:val="3"/>
            <w:vMerge w:val="restart"/>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firstLine="709"/>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Значення</w:t>
            </w:r>
          </w:p>
        </w:tc>
        <w:tc>
          <w:tcPr>
            <w:tcW w:w="3966" w:type="dxa"/>
            <w:gridSpan w:val="4"/>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firstLine="709"/>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Відхилення, +,-</w:t>
            </w:r>
          </w:p>
        </w:tc>
      </w:tr>
      <w:tr w:rsidR="003607A8" w:rsidRPr="00F51C9A" w:rsidTr="007C4088">
        <w:trPr>
          <w:trHeight w:val="300"/>
          <w:jc w:val="center"/>
        </w:trPr>
        <w:tc>
          <w:tcPr>
            <w:tcW w:w="2756" w:type="dxa"/>
            <w:vMerge/>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firstLine="709"/>
              <w:jc w:val="center"/>
              <w:rPr>
                <w:rFonts w:ascii="Times New Roman" w:eastAsia="Arial Unicode MS" w:hAnsi="Times New Roman" w:cs="Times New Roman"/>
                <w:color w:val="000000"/>
                <w:sz w:val="24"/>
                <w:szCs w:val="24"/>
                <w:u w:color="000000"/>
                <w:bdr w:val="nil"/>
                <w:lang w:val="uk-UA" w:eastAsia="ru-RU"/>
              </w:rPr>
            </w:pPr>
          </w:p>
        </w:tc>
        <w:tc>
          <w:tcPr>
            <w:tcW w:w="2912" w:type="dxa"/>
            <w:gridSpan w:val="3"/>
            <w:vMerge/>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firstLine="709"/>
              <w:jc w:val="center"/>
              <w:rPr>
                <w:rFonts w:ascii="Times New Roman" w:eastAsia="Arial Unicode MS" w:hAnsi="Times New Roman" w:cs="Times New Roman"/>
                <w:color w:val="000000"/>
                <w:sz w:val="24"/>
                <w:szCs w:val="24"/>
                <w:u w:color="000000"/>
                <w:bdr w:val="nil"/>
                <w:lang w:val="uk-UA" w:eastAsia="ru-RU"/>
              </w:rPr>
            </w:pPr>
          </w:p>
        </w:tc>
        <w:tc>
          <w:tcPr>
            <w:tcW w:w="1985" w:type="dxa"/>
            <w:gridSpan w:val="2"/>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2017р. від 2016р.</w:t>
            </w:r>
          </w:p>
        </w:tc>
        <w:tc>
          <w:tcPr>
            <w:tcW w:w="1981" w:type="dxa"/>
            <w:gridSpan w:val="2"/>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2018р. від 2017р.</w:t>
            </w:r>
          </w:p>
        </w:tc>
      </w:tr>
      <w:tr w:rsidR="003607A8" w:rsidRPr="00F51C9A" w:rsidTr="007C4088">
        <w:trPr>
          <w:trHeight w:val="600"/>
          <w:jc w:val="center"/>
        </w:trPr>
        <w:tc>
          <w:tcPr>
            <w:tcW w:w="2756" w:type="dxa"/>
            <w:vMerge/>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firstLine="709"/>
              <w:jc w:val="center"/>
              <w:rPr>
                <w:rFonts w:ascii="Times New Roman" w:eastAsia="Arial Unicode MS" w:hAnsi="Times New Roman" w:cs="Times New Roman"/>
                <w:color w:val="000000"/>
                <w:sz w:val="24"/>
                <w:szCs w:val="24"/>
                <w:u w:color="000000"/>
                <w:bdr w:val="nil"/>
                <w:lang w:val="uk-UA" w:eastAsia="ru-RU"/>
              </w:rPr>
            </w:pPr>
          </w:p>
        </w:tc>
        <w:tc>
          <w:tcPr>
            <w:tcW w:w="1008"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2016</w:t>
            </w:r>
          </w:p>
        </w:tc>
        <w:tc>
          <w:tcPr>
            <w:tcW w:w="952"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2017</w:t>
            </w:r>
          </w:p>
        </w:tc>
        <w:tc>
          <w:tcPr>
            <w:tcW w:w="952"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2018</w:t>
            </w:r>
          </w:p>
        </w:tc>
        <w:tc>
          <w:tcPr>
            <w:tcW w:w="1134"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тис. грн.</w:t>
            </w:r>
          </w:p>
        </w:tc>
        <w:tc>
          <w:tcPr>
            <w:tcW w:w="851"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1131"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тис. грн.</w:t>
            </w:r>
          </w:p>
        </w:tc>
        <w:tc>
          <w:tcPr>
            <w:tcW w:w="850"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r>
      <w:tr w:rsidR="003607A8" w:rsidRPr="00F51C9A" w:rsidTr="007C4088">
        <w:trPr>
          <w:trHeight w:val="900"/>
          <w:jc w:val="center"/>
        </w:trPr>
        <w:tc>
          <w:tcPr>
            <w:tcW w:w="2756"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Чистий дохід (виручка) від реалізації продукції (товарів, робіт, послуг)</w:t>
            </w:r>
          </w:p>
        </w:tc>
        <w:tc>
          <w:tcPr>
            <w:tcW w:w="1008"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2181276</w:t>
            </w:r>
          </w:p>
        </w:tc>
        <w:tc>
          <w:tcPr>
            <w:tcW w:w="952"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2897960</w:t>
            </w:r>
          </w:p>
        </w:tc>
        <w:tc>
          <w:tcPr>
            <w:tcW w:w="952"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3664987</w:t>
            </w:r>
          </w:p>
        </w:tc>
        <w:tc>
          <w:tcPr>
            <w:tcW w:w="1134"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716684</w:t>
            </w:r>
          </w:p>
        </w:tc>
        <w:tc>
          <w:tcPr>
            <w:tcW w:w="851"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32,9</w:t>
            </w:r>
          </w:p>
        </w:tc>
        <w:tc>
          <w:tcPr>
            <w:tcW w:w="1131"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767027</w:t>
            </w:r>
          </w:p>
        </w:tc>
        <w:tc>
          <w:tcPr>
            <w:tcW w:w="850"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26,5</w:t>
            </w:r>
          </w:p>
        </w:tc>
      </w:tr>
      <w:tr w:rsidR="003607A8" w:rsidRPr="00F51C9A" w:rsidTr="007C4088">
        <w:trPr>
          <w:trHeight w:val="988"/>
          <w:jc w:val="center"/>
        </w:trPr>
        <w:tc>
          <w:tcPr>
            <w:tcW w:w="2756"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Собівартість реалізації продукції (товарів, робіт, послуг)</w:t>
            </w:r>
          </w:p>
        </w:tc>
        <w:tc>
          <w:tcPr>
            <w:tcW w:w="1008"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1666126</w:t>
            </w:r>
          </w:p>
        </w:tc>
        <w:tc>
          <w:tcPr>
            <w:tcW w:w="952"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1988427</w:t>
            </w:r>
          </w:p>
        </w:tc>
        <w:tc>
          <w:tcPr>
            <w:tcW w:w="952"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2797734</w:t>
            </w:r>
          </w:p>
        </w:tc>
        <w:tc>
          <w:tcPr>
            <w:tcW w:w="1134"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322301</w:t>
            </w:r>
          </w:p>
        </w:tc>
        <w:tc>
          <w:tcPr>
            <w:tcW w:w="851"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19,3</w:t>
            </w:r>
          </w:p>
        </w:tc>
        <w:tc>
          <w:tcPr>
            <w:tcW w:w="1131"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809307</w:t>
            </w:r>
          </w:p>
        </w:tc>
        <w:tc>
          <w:tcPr>
            <w:tcW w:w="850" w:type="dxa"/>
            <w:shd w:val="clear" w:color="auto" w:fill="auto"/>
            <w:vAlign w:val="center"/>
          </w:tcPr>
          <w:p w:rsidR="003607A8" w:rsidRPr="00F51C9A" w:rsidRDefault="003607A8"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40,7</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Валовий прибуток: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515150</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909533</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867253</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394383</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76,6</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-42 280</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-4,6</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Інші операційні доходи</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917417</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705614</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56 001</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-211803</w:t>
            </w:r>
          </w:p>
        </w:tc>
        <w:tc>
          <w:tcPr>
            <w:tcW w:w="851" w:type="dxa"/>
            <w:tcBorders>
              <w:top w:val="nil"/>
              <w:left w:val="nil"/>
              <w:bottom w:val="single" w:sz="8" w:space="0" w:color="auto"/>
              <w:right w:val="single" w:sz="8" w:space="0" w:color="auto"/>
            </w:tcBorders>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-23,1</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-649613</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-92,1</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Адміністративні витрати</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148489</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168013</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238658</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19524</w:t>
            </w:r>
          </w:p>
        </w:tc>
        <w:tc>
          <w:tcPr>
            <w:tcW w:w="851" w:type="dxa"/>
            <w:tcBorders>
              <w:top w:val="nil"/>
              <w:left w:val="nil"/>
              <w:bottom w:val="single" w:sz="8" w:space="0" w:color="auto"/>
              <w:right w:val="single" w:sz="8" w:space="0" w:color="auto"/>
            </w:tcBorders>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13,1</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70645</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42,0</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Інші операційні витрати</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855888</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660485</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341254</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-195403</w:t>
            </w:r>
          </w:p>
        </w:tc>
        <w:tc>
          <w:tcPr>
            <w:tcW w:w="851" w:type="dxa"/>
            <w:tcBorders>
              <w:top w:val="nil"/>
              <w:left w:val="nil"/>
              <w:bottom w:val="single" w:sz="8" w:space="0" w:color="auto"/>
              <w:right w:val="single" w:sz="8" w:space="0" w:color="auto"/>
            </w:tcBorders>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-22,8</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-319231</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-48,3</w:t>
            </w:r>
          </w:p>
        </w:tc>
      </w:tr>
      <w:tr w:rsidR="008137D6" w:rsidRPr="00F51C9A" w:rsidTr="007C4088">
        <w:trPr>
          <w:trHeight w:val="6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Фінансові результати від операційної діяльності:</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Pr>
                <w:rFonts w:ascii="Times New Roman" w:eastAsia="Arial Unicode MS" w:hAnsi="Times New Roman" w:cs="Times New Roman"/>
                <w:color w:val="000000"/>
                <w:sz w:val="24"/>
                <w:szCs w:val="24"/>
                <w:u w:color="000000"/>
                <w:bdr w:val="nil"/>
                <w:lang w:val="uk-UA" w:eastAsia="ru-RU"/>
              </w:rPr>
              <w:t>-</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Pr>
                <w:rFonts w:ascii="Times New Roman" w:eastAsia="Arial Unicode MS" w:hAnsi="Times New Roman" w:cs="Times New Roman"/>
                <w:sz w:val="24"/>
                <w:szCs w:val="24"/>
                <w:bdr w:val="nil"/>
                <w:lang w:val="uk-UA" w:eastAsia="ru-RU"/>
              </w:rPr>
              <w:t>-</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Pr>
                <w:rFonts w:ascii="Times New Roman" w:eastAsia="Arial Unicode MS" w:hAnsi="Times New Roman" w:cs="Times New Roman"/>
                <w:sz w:val="24"/>
                <w:szCs w:val="24"/>
                <w:bdr w:val="nil"/>
                <w:lang w:val="uk-UA" w:eastAsia="ru-RU"/>
              </w:rPr>
              <w:t>-</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Pr>
                <w:rFonts w:ascii="Times New Roman" w:eastAsia="Arial Unicode MS" w:hAnsi="Times New Roman" w:cs="Times New Roman"/>
                <w:sz w:val="24"/>
                <w:szCs w:val="24"/>
                <w:bdr w:val="nil"/>
                <w:lang w:val="uk-UA" w:eastAsia="ru-RU"/>
              </w:rPr>
              <w:t>-</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 прибуток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428190</w:t>
            </w:r>
            <w:r w:rsidRPr="00F51C9A">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sz w:val="24"/>
                <w:szCs w:val="24"/>
                <w:bdr w:val="nil"/>
                <w:lang w:val="uk-UA" w:eastAsia="ru-RU"/>
              </w:rPr>
              <w:t>786649</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343342</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358459</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83,7</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-443307</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-56,4</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 збиток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Інші доходи</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9263</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5476</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74181</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-3787</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-40,9</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68705</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1 254,7</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Інші витрати</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6101</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15 307</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14783</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9206</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150,9</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-524</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-3,4</w:t>
            </w:r>
          </w:p>
        </w:tc>
      </w:tr>
      <w:tr w:rsidR="008137D6" w:rsidRPr="00F51C9A" w:rsidTr="007C4088">
        <w:trPr>
          <w:trHeight w:val="9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Фінансові результати від звичайної діяльності до оподаткування</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 прибуток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431352</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sz w:val="24"/>
                <w:szCs w:val="24"/>
                <w:bdr w:val="nil"/>
                <w:lang w:val="uk-UA" w:eastAsia="ru-RU"/>
              </w:rPr>
              <w:t>776400</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297714</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345048</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80,0</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-478686</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-61,7</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 збиток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Витрати (дохід) з податку на прибуток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75744</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160827</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11554</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85083</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112,3</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-149 273</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-92,8</w:t>
            </w: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Чистий:</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p>
        </w:tc>
      </w:tr>
      <w:tr w:rsidR="008137D6" w:rsidRPr="00F51C9A" w:rsidTr="007C4088">
        <w:trPr>
          <w:trHeight w:val="300"/>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 прибуток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355608</w:t>
            </w:r>
            <w:r w:rsidRPr="00F51C9A">
              <w:rPr>
                <w:rFonts w:ascii="Times New Roman" w:eastAsia="Arial Unicode MS" w:hAnsi="Times New Roman" w:cs="Times New Roman"/>
                <w:sz w:val="24"/>
                <w:szCs w:val="24"/>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615573</w:t>
            </w:r>
            <w:r w:rsidRPr="00F51C9A">
              <w:rPr>
                <w:rFonts w:ascii="Times New Roman" w:eastAsia="Arial Unicode MS" w:hAnsi="Times New Roman" w:cs="Times New Roman"/>
                <w:sz w:val="24"/>
                <w:szCs w:val="24"/>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286160</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259965</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73,1</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-329413</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-53,5</w:t>
            </w:r>
          </w:p>
        </w:tc>
      </w:tr>
      <w:tr w:rsidR="008137D6" w:rsidRPr="00F51C9A" w:rsidTr="007C4088">
        <w:trPr>
          <w:trHeight w:val="272"/>
          <w:jc w:val="center"/>
        </w:trPr>
        <w:tc>
          <w:tcPr>
            <w:tcW w:w="2756"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firstLine="31"/>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 збиток</w:t>
            </w:r>
          </w:p>
        </w:tc>
        <w:tc>
          <w:tcPr>
            <w:tcW w:w="1008"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952"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1134"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85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1131"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c>
          <w:tcPr>
            <w:tcW w:w="850" w:type="dxa"/>
            <w:shd w:val="clear" w:color="auto" w:fill="auto"/>
            <w:vAlign w:val="center"/>
          </w:tcPr>
          <w:p w:rsidR="008137D6" w:rsidRPr="00F51C9A" w:rsidRDefault="008137D6" w:rsidP="008137D6">
            <w:pPr>
              <w:pBdr>
                <w:top w:val="nil"/>
                <w:left w:val="nil"/>
                <w:bottom w:val="nil"/>
                <w:right w:val="nil"/>
                <w:between w:val="nil"/>
                <w:bar w:val="nil"/>
              </w:pBdr>
              <w:spacing w:after="0" w:line="240" w:lineRule="auto"/>
              <w:ind w:left="-57" w:right="-57"/>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w:t>
            </w:r>
          </w:p>
        </w:tc>
      </w:tr>
    </w:tbl>
    <w:p w:rsidR="001C7389" w:rsidRDefault="001C7389"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i/>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F51C9A">
        <w:rPr>
          <w:rFonts w:ascii="Times New Roman" w:eastAsia="Arial Unicode MS" w:hAnsi="Times New Roman" w:cs="Times New Roman"/>
          <w:color w:val="000000"/>
          <w:sz w:val="28"/>
          <w:szCs w:val="28"/>
          <w:u w:color="000000"/>
          <w:bdr w:val="nil"/>
          <w:lang w:val="uk-UA" w:eastAsia="ru-RU"/>
        </w:rPr>
        <w:t xml:space="preserve">Отже, </w:t>
      </w:r>
      <w:r w:rsidR="001A6AAB">
        <w:rPr>
          <w:rFonts w:ascii="Times New Roman" w:eastAsia="Arial Unicode MS" w:hAnsi="Times New Roman" w:cs="Times New Roman"/>
          <w:color w:val="000000"/>
          <w:sz w:val="28"/>
          <w:szCs w:val="28"/>
          <w:u w:color="000000"/>
          <w:bdr w:val="nil"/>
          <w:lang w:val="uk-UA" w:eastAsia="ru-RU"/>
        </w:rPr>
        <w:t>аналіз даних табл.2.3</w:t>
      </w:r>
      <w:r w:rsidRPr="00F51C9A">
        <w:rPr>
          <w:rFonts w:ascii="Times New Roman" w:eastAsia="Arial Unicode MS" w:hAnsi="Times New Roman" w:cs="Times New Roman"/>
          <w:color w:val="000000"/>
          <w:sz w:val="28"/>
          <w:szCs w:val="28"/>
          <w:u w:color="000000"/>
          <w:bdr w:val="nil"/>
          <w:lang w:val="uk-UA" w:eastAsia="ru-RU"/>
        </w:rPr>
        <w:t xml:space="preserve"> демонструє, що у 2017 році відносно 2016 чистий дохід зріс на 32,9 % при збільшенні валового прибутку на 76,6%,тому</w:t>
      </w:r>
      <w:r w:rsidRPr="00F51C9A">
        <w:rPr>
          <w:rFonts w:ascii="Calibri" w:eastAsia="Calibri" w:hAnsi="Calibri" w:cs="Times New Roman"/>
          <w:lang w:val="uk-UA"/>
        </w:rPr>
        <w:t xml:space="preserve"> </w:t>
      </w:r>
      <w:r w:rsidRPr="00F51C9A">
        <w:rPr>
          <w:rFonts w:ascii="Times New Roman" w:eastAsia="Arial Unicode MS" w:hAnsi="Times New Roman" w:cs="Times New Roman"/>
          <w:color w:val="000000"/>
          <w:sz w:val="28"/>
          <w:szCs w:val="28"/>
          <w:u w:color="000000"/>
          <w:bdr w:val="nil"/>
          <w:lang w:val="uk-UA" w:eastAsia="ru-RU"/>
        </w:rPr>
        <w:lastRenderedPageBreak/>
        <w:t xml:space="preserve">темп приросту доходу підприємства більший за темп зростання витрат на створення продукції. Чистий прибуток за аналізовані роки зростав стрімкіше ніж валовий прибуток та прибуток від операційної діяльності. Це демонструє роботу механізму пільгового оподаткування на підприємстві. Можна сказати, що сума фінансових результатів майже за усіма різновидами діяльності у 2018 році порівнюючи з 2017 збільшилася. </w:t>
      </w:r>
    </w:p>
    <w:p w:rsidR="003607A8" w:rsidRDefault="001A6AAB"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Pr>
          <w:rFonts w:ascii="Times New Roman" w:eastAsia="Arial Unicode MS" w:hAnsi="Times New Roman" w:cs="Times New Roman"/>
          <w:color w:val="000000"/>
          <w:sz w:val="28"/>
          <w:szCs w:val="28"/>
          <w:u w:color="000000"/>
          <w:bdr w:val="nil"/>
          <w:lang w:val="uk-UA" w:eastAsia="ru-RU"/>
        </w:rPr>
        <w:t>На рис.2.2</w:t>
      </w:r>
      <w:r w:rsidR="003607A8" w:rsidRPr="00F51C9A">
        <w:rPr>
          <w:rFonts w:ascii="Times New Roman" w:eastAsia="Arial Unicode MS" w:hAnsi="Times New Roman" w:cs="Times New Roman"/>
          <w:color w:val="000000"/>
          <w:sz w:val="28"/>
          <w:szCs w:val="28"/>
          <w:u w:color="000000"/>
          <w:bdr w:val="nil"/>
          <w:lang w:val="uk-UA" w:eastAsia="ru-RU"/>
        </w:rPr>
        <w:t xml:space="preserve"> зображена динаміка чистого доходу, валового прибутку та чистого прибутку.</w:t>
      </w:r>
    </w:p>
    <w:p w:rsidR="007C4088" w:rsidRPr="00F51C9A" w:rsidRDefault="007C408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8"/>
          <w:szCs w:val="28"/>
          <w:u w:color="000000"/>
          <w:bdr w:val="nil"/>
          <w:lang w:val="uk-UA" w:eastAsia="ru-RU"/>
        </w:rPr>
      </w:pPr>
      <w:r>
        <w:rPr>
          <w:rFonts w:ascii="Calibri" w:eastAsia="Calibri" w:hAnsi="Calibri" w:cs="Times New Roman"/>
          <w:noProof/>
          <w:lang w:val="uk-UA" w:eastAsia="uk-UA"/>
        </w:rPr>
        <w:drawing>
          <wp:inline distT="0" distB="0" distL="0" distR="0" wp14:anchorId="51A27895" wp14:editId="60F8C78A">
            <wp:extent cx="4972050" cy="4016375"/>
            <wp:effectExtent l="0" t="0" r="19050" b="222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07A8" w:rsidRPr="007E270B" w:rsidRDefault="001A6AAB" w:rsidP="007C4088">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val="uk-UA" w:eastAsia="ru-RU"/>
        </w:rPr>
        <w:t>Рис. 2.2</w:t>
      </w:r>
      <w:r w:rsidR="003607A8" w:rsidRPr="007E270B">
        <w:rPr>
          <w:rFonts w:ascii="Times New Roman" w:eastAsia="Arial Unicode MS" w:hAnsi="Times New Roman" w:cs="Arial Unicode MS"/>
          <w:color w:val="000000"/>
          <w:sz w:val="28"/>
          <w:szCs w:val="28"/>
          <w:u w:color="000000"/>
          <w:bdr w:val="nil"/>
          <w:lang w:val="uk-UA" w:eastAsia="ru-RU"/>
        </w:rPr>
        <w:t xml:space="preserve"> Динаміка зміни доходу та прибутку ДП «Украерорух»</w:t>
      </w:r>
      <w:r w:rsidR="003607A8" w:rsidRPr="007E270B">
        <w:rPr>
          <w:rFonts w:ascii="Calibri" w:eastAsia="Calibri" w:hAnsi="Calibri" w:cs="Times New Roman"/>
          <w:lang w:val="uk-UA"/>
        </w:rPr>
        <w:t xml:space="preserve"> </w:t>
      </w:r>
      <w:r w:rsidR="003607A8" w:rsidRPr="007E270B">
        <w:rPr>
          <w:rFonts w:ascii="Times New Roman" w:eastAsia="Arial Unicode MS" w:hAnsi="Times New Roman" w:cs="Arial Unicode MS"/>
          <w:color w:val="000000"/>
          <w:sz w:val="28"/>
          <w:szCs w:val="28"/>
          <w:u w:color="000000"/>
          <w:bdr w:val="nil"/>
          <w:lang w:val="uk-UA" w:eastAsia="ru-RU"/>
        </w:rPr>
        <w:t>(тис. грн)</w:t>
      </w:r>
    </w:p>
    <w:p w:rsidR="003607A8" w:rsidRPr="007C4088" w:rsidRDefault="003607A8" w:rsidP="007C4088">
      <w:pPr>
        <w:pBdr>
          <w:top w:val="nil"/>
          <w:left w:val="nil"/>
          <w:bottom w:val="nil"/>
          <w:right w:val="nil"/>
          <w:between w:val="nil"/>
          <w:bar w:val="nil"/>
        </w:pBdr>
        <w:spacing w:after="0" w:line="360" w:lineRule="auto"/>
        <w:ind w:firstLine="709"/>
        <w:jc w:val="center"/>
        <w:rPr>
          <w:rFonts w:ascii="Times New Roman" w:eastAsia="Arial Unicode MS" w:hAnsi="Times New Roman" w:cs="Arial Unicode MS"/>
          <w:i/>
          <w:color w:val="000000"/>
          <w:sz w:val="28"/>
          <w:szCs w:val="28"/>
          <w:u w:color="000000"/>
          <w:bdr w:val="nil"/>
          <w:lang w:val="uk-UA" w:eastAsia="ru-RU"/>
        </w:rPr>
      </w:pPr>
      <w:r w:rsidRPr="007C4088">
        <w:rPr>
          <w:rFonts w:ascii="Times New Roman" w:eastAsia="Arial Unicode MS" w:hAnsi="Times New Roman" w:cs="Arial Unicode MS"/>
          <w:i/>
          <w:color w:val="000000"/>
          <w:sz w:val="28"/>
          <w:szCs w:val="28"/>
          <w:u w:color="000000"/>
          <w:bdr w:val="nil"/>
          <w:lang w:val="uk-UA" w:eastAsia="ru-RU"/>
        </w:rPr>
        <w:t>Джерело: складено а</w:t>
      </w:r>
      <w:r w:rsidR="001A6AAB" w:rsidRPr="007C4088">
        <w:rPr>
          <w:rFonts w:ascii="Times New Roman" w:eastAsia="Arial Unicode MS" w:hAnsi="Times New Roman" w:cs="Arial Unicode MS"/>
          <w:i/>
          <w:color w:val="000000"/>
          <w:sz w:val="28"/>
          <w:szCs w:val="28"/>
          <w:u w:color="000000"/>
          <w:bdr w:val="nil"/>
          <w:lang w:val="uk-UA" w:eastAsia="ru-RU"/>
        </w:rPr>
        <w:t>втором на основі даних табл. 2.3</w:t>
      </w:r>
      <w:r w:rsidRPr="007C4088">
        <w:rPr>
          <w:rFonts w:ascii="Times New Roman" w:eastAsia="Arial Unicode MS" w:hAnsi="Times New Roman" w:cs="Arial Unicode MS"/>
          <w:i/>
          <w:color w:val="000000"/>
          <w:sz w:val="28"/>
          <w:szCs w:val="28"/>
          <w:u w:color="000000"/>
          <w:bdr w:val="nil"/>
          <w:lang w:val="uk-UA" w:eastAsia="ru-RU"/>
        </w:rPr>
        <w:t>.</w:t>
      </w:r>
    </w:p>
    <w:p w:rsidR="007C4088" w:rsidRDefault="007C408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Якщо ми проаналізуємо наведен</w:t>
      </w:r>
      <w:r w:rsidR="001A6AAB">
        <w:rPr>
          <w:rFonts w:ascii="Times New Roman" w:eastAsia="Arial Unicode MS" w:hAnsi="Times New Roman" w:cs="Arial Unicode MS"/>
          <w:color w:val="000000"/>
          <w:sz w:val="28"/>
          <w:szCs w:val="28"/>
          <w:u w:color="000000"/>
          <w:bdr w:val="nil"/>
          <w:lang w:val="uk-UA" w:eastAsia="ru-RU"/>
        </w:rPr>
        <w:t>і дані по підприємству (рис. 2.2. - 2.3</w:t>
      </w:r>
      <w:r w:rsidRPr="00F51C9A">
        <w:rPr>
          <w:rFonts w:ascii="Times New Roman" w:eastAsia="Arial Unicode MS" w:hAnsi="Times New Roman" w:cs="Arial Unicode MS"/>
          <w:color w:val="000000"/>
          <w:sz w:val="28"/>
          <w:szCs w:val="28"/>
          <w:u w:color="000000"/>
          <w:bdr w:val="nil"/>
          <w:lang w:val="uk-UA" w:eastAsia="ru-RU"/>
        </w:rPr>
        <w:t>.), то можна зробити наступні висновки:</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чистий дохід зростає, за 2017 рік на 32,9% в порівнянні з 2016 роком, а за 2018 - на 26,5% в порівнянні з 2017 роком.</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lastRenderedPageBreak/>
        <w:t>- помітне коливання валового прибутку, проте різниця 2018 та 2017 років незначна, за умови збільшення чистого доходу це свідчить про збільшення змінних витрат;</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починаючи з 2016 року відбувається підвищення собівартості, причиною чого є збільшення обсягів діяльності, при цьому адміністративні витрати стабільні.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чистий прибуток також зростає за 2016р. та 2017р., але у 2018р. він зменшився на 53,5%, тобто це свідчить про  зменшення об’єму надання послуг.</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Проаналізуємо динаміку  витрат та собівартіс</w:t>
      </w:r>
      <w:r w:rsidR="001A6AAB">
        <w:rPr>
          <w:rFonts w:ascii="Times New Roman" w:eastAsia="Arial Unicode MS" w:hAnsi="Times New Roman" w:cs="Arial Unicode MS"/>
          <w:color w:val="000000"/>
          <w:sz w:val="28"/>
          <w:szCs w:val="28"/>
          <w:u w:color="000000"/>
          <w:bdr w:val="nil"/>
          <w:lang w:val="uk-UA" w:eastAsia="ru-RU"/>
        </w:rPr>
        <w:t>ть реалізації продукції (рис.2.3</w:t>
      </w:r>
      <w:r w:rsidRPr="00F51C9A">
        <w:rPr>
          <w:rFonts w:ascii="Times New Roman" w:eastAsia="Arial Unicode MS" w:hAnsi="Times New Roman" w:cs="Arial Unicode MS"/>
          <w:color w:val="000000"/>
          <w:sz w:val="28"/>
          <w:szCs w:val="28"/>
          <w:u w:color="000000"/>
          <w:bdr w:val="nil"/>
          <w:lang w:val="uk-UA" w:eastAsia="ru-RU"/>
        </w:rPr>
        <w:t>).</w:t>
      </w:r>
    </w:p>
    <w:p w:rsidR="007C4088" w:rsidRPr="00F51C9A" w:rsidRDefault="007C408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line="360" w:lineRule="auto"/>
        <w:jc w:val="center"/>
        <w:rPr>
          <w:rFonts w:ascii="Times New Roman" w:eastAsia="Arial Unicode MS" w:hAnsi="Times New Roman" w:cs="Arial Unicode MS"/>
          <w:color w:val="000000"/>
          <w:sz w:val="28"/>
          <w:szCs w:val="28"/>
          <w:u w:color="000000"/>
          <w:bdr w:val="nil"/>
          <w:lang w:val="uk-UA" w:eastAsia="ru-RU"/>
        </w:rPr>
      </w:pPr>
      <w:r>
        <w:rPr>
          <w:rFonts w:ascii="Calibri" w:eastAsia="Calibri" w:hAnsi="Calibri" w:cs="Times New Roman"/>
          <w:noProof/>
          <w:lang w:val="uk-UA" w:eastAsia="uk-UA"/>
        </w:rPr>
        <w:drawing>
          <wp:inline distT="0" distB="0" distL="0" distR="0" wp14:anchorId="430BEA0D" wp14:editId="3B1EC44C">
            <wp:extent cx="5955030" cy="331978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07A8" w:rsidRPr="007E270B" w:rsidRDefault="001A6AAB"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val="uk-UA" w:eastAsia="ru-RU"/>
        </w:rPr>
        <w:t>Рис.2.3</w:t>
      </w:r>
      <w:r w:rsidR="003607A8" w:rsidRPr="007E270B">
        <w:rPr>
          <w:rFonts w:ascii="Times New Roman" w:eastAsia="Arial Unicode MS" w:hAnsi="Times New Roman" w:cs="Arial Unicode MS"/>
          <w:color w:val="000000"/>
          <w:sz w:val="28"/>
          <w:szCs w:val="28"/>
          <w:u w:color="000000"/>
          <w:bdr w:val="nil"/>
          <w:lang w:val="uk-UA" w:eastAsia="ru-RU"/>
        </w:rPr>
        <w:t xml:space="preserve"> Динаміка зміни витрат ДП «Украерорух», (тис. грн.)</w:t>
      </w:r>
    </w:p>
    <w:p w:rsidR="003607A8" w:rsidRPr="007C408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i/>
          <w:color w:val="000000"/>
          <w:sz w:val="28"/>
          <w:szCs w:val="28"/>
          <w:u w:color="000000"/>
          <w:bdr w:val="nil"/>
          <w:lang w:val="uk-UA" w:eastAsia="ru-RU"/>
        </w:rPr>
      </w:pPr>
      <w:r w:rsidRPr="007C4088">
        <w:rPr>
          <w:rFonts w:ascii="Times New Roman" w:eastAsia="Arial Unicode MS" w:hAnsi="Times New Roman" w:cs="Arial Unicode MS"/>
          <w:i/>
          <w:color w:val="000000"/>
          <w:sz w:val="28"/>
          <w:szCs w:val="28"/>
          <w:u w:color="000000"/>
          <w:bdr w:val="nil"/>
          <w:lang w:val="uk-UA" w:eastAsia="ru-RU"/>
        </w:rPr>
        <w:t>Джерело: складено а</w:t>
      </w:r>
      <w:r w:rsidR="001A6AAB" w:rsidRPr="007C4088">
        <w:rPr>
          <w:rFonts w:ascii="Times New Roman" w:eastAsia="Arial Unicode MS" w:hAnsi="Times New Roman" w:cs="Arial Unicode MS"/>
          <w:i/>
          <w:color w:val="000000"/>
          <w:sz w:val="28"/>
          <w:szCs w:val="28"/>
          <w:u w:color="000000"/>
          <w:bdr w:val="nil"/>
          <w:lang w:val="uk-UA" w:eastAsia="ru-RU"/>
        </w:rPr>
        <w:t>втором на основі даних табл. 2.3</w:t>
      </w:r>
      <w:r w:rsidRPr="007C4088">
        <w:rPr>
          <w:rFonts w:ascii="Times New Roman" w:eastAsia="Arial Unicode MS" w:hAnsi="Times New Roman" w:cs="Arial Unicode MS"/>
          <w:i/>
          <w:color w:val="000000"/>
          <w:sz w:val="28"/>
          <w:szCs w:val="28"/>
          <w:u w:color="000000"/>
          <w:bdr w:val="nil"/>
          <w:lang w:val="uk-UA" w:eastAsia="ru-RU"/>
        </w:rPr>
        <w:t>.</w:t>
      </w:r>
    </w:p>
    <w:p w:rsidR="007C4088" w:rsidRDefault="007C408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1A6AAB"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val="uk-UA" w:eastAsia="ru-RU"/>
        </w:rPr>
        <w:t>З рис.2.3</w:t>
      </w:r>
      <w:r w:rsidR="003607A8" w:rsidRPr="00F51C9A">
        <w:rPr>
          <w:rFonts w:ascii="Times New Roman" w:eastAsia="Arial Unicode MS" w:hAnsi="Times New Roman" w:cs="Arial Unicode MS"/>
          <w:color w:val="000000"/>
          <w:sz w:val="28"/>
          <w:szCs w:val="28"/>
          <w:u w:color="000000"/>
          <w:bdr w:val="nil"/>
          <w:lang w:val="uk-UA" w:eastAsia="ru-RU"/>
        </w:rPr>
        <w:t xml:space="preserve"> видно що собівартість реалізації продукції з кожним роком збільшується (в 2017р. зросла на 19,3%, а у 2018р. зросла аж на 40,7%),  так як збільшуються адміністративні (в 2017р. зросли на 13,1%, а у 2018р. зросли на 42%), операційні(в 2017р.в порівняні з 2016 зменшилися на 22,8%, а у 2018р. </w:t>
      </w:r>
      <w:r w:rsidR="003607A8" w:rsidRPr="00F51C9A">
        <w:rPr>
          <w:rFonts w:ascii="Times New Roman" w:eastAsia="Arial Unicode MS" w:hAnsi="Times New Roman" w:cs="Arial Unicode MS"/>
          <w:color w:val="000000"/>
          <w:sz w:val="28"/>
          <w:szCs w:val="28"/>
          <w:u w:color="000000"/>
          <w:bdr w:val="nil"/>
          <w:lang w:val="uk-UA" w:eastAsia="ru-RU"/>
        </w:rPr>
        <w:lastRenderedPageBreak/>
        <w:t>зменшилися на 48,3%) та інші витрати</w:t>
      </w:r>
      <w:r w:rsidR="003607A8" w:rsidRPr="00F51C9A">
        <w:rPr>
          <w:rFonts w:ascii="Calibri" w:eastAsia="Calibri" w:hAnsi="Calibri" w:cs="Times New Roman"/>
          <w:lang w:val="uk-UA"/>
        </w:rPr>
        <w:t xml:space="preserve"> (</w:t>
      </w:r>
      <w:r w:rsidR="003607A8" w:rsidRPr="00F51C9A">
        <w:rPr>
          <w:rFonts w:ascii="Times New Roman" w:eastAsia="Arial Unicode MS" w:hAnsi="Times New Roman" w:cs="Arial Unicode MS"/>
          <w:color w:val="000000"/>
          <w:sz w:val="28"/>
          <w:szCs w:val="28"/>
          <w:u w:color="000000"/>
          <w:bdr w:val="nil"/>
          <w:lang w:val="uk-UA" w:eastAsia="ru-RU"/>
        </w:rPr>
        <w:t>в 2017р.в порівняні з 2016 зросли на 150,9%, а у 2018р. зменшилися на 3,4%).</w:t>
      </w:r>
    </w:p>
    <w:p w:rsidR="003607A8" w:rsidRPr="007C4088"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7C4088">
        <w:rPr>
          <w:rFonts w:ascii="Times New Roman" w:eastAsia="Times New Roman" w:hAnsi="Times New Roman" w:cs="Times New Roman"/>
          <w:sz w:val="28"/>
          <w:szCs w:val="28"/>
          <w:lang w:val="uk-UA" w:eastAsia="ru-RU"/>
        </w:rPr>
        <w:t>Аналіз майнового стану</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Для того щоб проаналізувати використання фінансових ресурсів, а також пошуку резервів для результативного застосування власного та залученого капіталу потрібно розрахувати показники майнового стану підприємства. Тому основними показниками майнового стан є:</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1. Частка оборотних виробничих фондів в обігових коштах (Чоб.в.ф.) р</w:t>
      </w:r>
      <w:r w:rsidR="001C7389">
        <w:rPr>
          <w:rFonts w:ascii="Times New Roman" w:eastAsia="Arial Unicode MS" w:hAnsi="Times New Roman" w:cs="Arial Unicode MS"/>
          <w:color w:val="000000"/>
          <w:sz w:val="28"/>
          <w:szCs w:val="28"/>
          <w:u w:color="000000"/>
          <w:bdr w:val="nil"/>
          <w:lang w:val="uk-UA" w:eastAsia="ru-RU"/>
        </w:rPr>
        <w:t>озраховується за формулою(2.1)[16</w:t>
      </w:r>
      <w:r w:rsidRPr="00F51C9A">
        <w:rPr>
          <w:rFonts w:ascii="Times New Roman" w:eastAsia="Arial Unicode MS" w:hAnsi="Times New Roman" w:cs="Arial Unicode MS"/>
          <w:color w:val="000000"/>
          <w:sz w:val="28"/>
          <w:szCs w:val="28"/>
          <w:u w:color="000000"/>
          <w:bdr w:val="nil"/>
          <w:lang w:val="uk-UA" w:eastAsia="ru-RU"/>
        </w:rPr>
        <w:t>,с.133]:</w:t>
      </w:r>
    </w:p>
    <w:p w:rsidR="003607A8" w:rsidRPr="00F51C9A" w:rsidRDefault="003607A8" w:rsidP="00CE448C">
      <w:pP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m:oMath>
        <m:r>
          <w:rPr>
            <w:rFonts w:ascii="Cambria Math" w:eastAsia="Arial Unicode MS" w:hAnsi="Cambria Math"/>
            <w:color w:val="000000"/>
            <w:sz w:val="28"/>
            <w:szCs w:val="28"/>
            <w:u w:color="000000"/>
            <w:bdr w:val="nil"/>
            <w:lang w:val="uk-UA" w:eastAsia="ru-RU"/>
          </w:rPr>
          <m:t>Чоб.в.ф.=</m:t>
        </m:r>
        <m:f>
          <m:fPr>
            <m:ctrlPr>
              <w:rPr>
                <w:rFonts w:ascii="Cambria Math" w:eastAsia="Arial Unicode MS" w:hAnsi="Cambria Math"/>
                <w:i/>
                <w:color w:val="000000"/>
                <w:sz w:val="28"/>
                <w:szCs w:val="28"/>
                <w:u w:color="000000"/>
                <w:bdr w:val="nil"/>
                <w:lang w:val="uk-UA" w:eastAsia="ru-RU"/>
              </w:rPr>
            </m:ctrlPr>
          </m:fPr>
          <m:num>
            <m:r>
              <w:rPr>
                <w:rFonts w:ascii="Cambria Math" w:eastAsia="Arial Unicode MS" w:hAnsi="Cambria Math"/>
                <w:color w:val="000000"/>
                <w:sz w:val="28"/>
                <w:szCs w:val="28"/>
                <w:u w:color="000000"/>
                <w:bdr w:val="nil"/>
                <w:lang w:val="uk-UA" w:eastAsia="ru-RU"/>
              </w:rPr>
              <m:t xml:space="preserve">Оборотні виробничі фонди </m:t>
            </m:r>
          </m:num>
          <m:den>
            <m:r>
              <w:rPr>
                <w:rFonts w:ascii="Cambria Math" w:eastAsia="Arial Unicode MS" w:hAnsi="Cambria Math"/>
                <w:color w:val="000000"/>
                <w:sz w:val="28"/>
                <w:szCs w:val="28"/>
                <w:u w:color="000000"/>
                <w:bdr w:val="nil"/>
                <w:lang w:val="uk-UA" w:eastAsia="ru-RU"/>
              </w:rPr>
              <m:t>Оборотні активи</m:t>
            </m:r>
          </m:den>
        </m:f>
      </m:oMath>
      <w:r w:rsidRPr="00F51C9A">
        <w:rPr>
          <w:rFonts w:ascii="Times New Roman" w:eastAsia="Arial Unicode MS" w:hAnsi="Times New Roman" w:cs="Arial Unicode MS"/>
          <w:color w:val="000000"/>
          <w:sz w:val="28"/>
          <w:szCs w:val="28"/>
          <w:u w:color="000000"/>
          <w:bdr w:val="nil"/>
          <w:lang w:val="uk-UA" w:eastAsia="ru-RU"/>
        </w:rPr>
        <w:t xml:space="preserve">                                (2.1)</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2. Частка основних засобів в активах (Чо.з.) р</w:t>
      </w:r>
      <w:r w:rsidR="001C7389">
        <w:rPr>
          <w:rFonts w:ascii="Times New Roman" w:eastAsia="Arial Unicode MS" w:hAnsi="Times New Roman" w:cs="Arial Unicode MS"/>
          <w:color w:val="000000"/>
          <w:sz w:val="28"/>
          <w:szCs w:val="28"/>
          <w:u w:color="000000"/>
          <w:bdr w:val="nil"/>
          <w:lang w:val="uk-UA" w:eastAsia="ru-RU"/>
        </w:rPr>
        <w:t>озраховується за формулою(2.2)[16</w:t>
      </w:r>
      <w:r w:rsidRPr="00F51C9A">
        <w:rPr>
          <w:rFonts w:ascii="Times New Roman" w:eastAsia="Arial Unicode MS" w:hAnsi="Times New Roman" w:cs="Arial Unicode MS"/>
          <w:color w:val="000000"/>
          <w:sz w:val="28"/>
          <w:szCs w:val="28"/>
          <w:u w:color="000000"/>
          <w:bdr w:val="nil"/>
          <w:lang w:val="uk-UA" w:eastAsia="ru-RU"/>
        </w:rPr>
        <w:t>,с.133]:</w:t>
      </w:r>
    </w:p>
    <w:p w:rsidR="003607A8" w:rsidRPr="00F51C9A" w:rsidRDefault="003607A8" w:rsidP="00CE448C">
      <w:pP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m:oMath>
        <m:r>
          <w:rPr>
            <w:rFonts w:ascii="Cambria Math" w:eastAsia="Arial Unicode MS" w:hAnsi="Cambria Math"/>
            <w:color w:val="000000"/>
            <w:sz w:val="28"/>
            <w:szCs w:val="28"/>
            <w:u w:color="000000"/>
            <w:bdr w:val="nil"/>
            <w:lang w:val="uk-UA" w:eastAsia="ru-RU"/>
          </w:rPr>
          <m:t>Чо.з.=</m:t>
        </m:r>
        <m:f>
          <m:fPr>
            <m:ctrlPr>
              <w:rPr>
                <w:rFonts w:ascii="Cambria Math" w:eastAsia="Arial Unicode MS" w:hAnsi="Cambria Math"/>
                <w:i/>
                <w:color w:val="000000"/>
                <w:sz w:val="28"/>
                <w:szCs w:val="28"/>
                <w:u w:color="000000"/>
                <w:bdr w:val="nil"/>
                <w:lang w:val="uk-UA" w:eastAsia="ru-RU"/>
              </w:rPr>
            </m:ctrlPr>
          </m:fPr>
          <m:num>
            <m:r>
              <w:rPr>
                <w:rFonts w:ascii="Cambria Math" w:eastAsia="Arial Unicode MS" w:hAnsi="Cambria Math"/>
                <w:color w:val="000000"/>
                <w:sz w:val="28"/>
                <w:szCs w:val="28"/>
                <w:u w:color="000000"/>
                <w:bdr w:val="nil"/>
                <w:lang w:val="uk-UA" w:eastAsia="ru-RU"/>
              </w:rPr>
              <m:t xml:space="preserve">Залишкова вартість </m:t>
            </m:r>
            <m:r>
              <m:rPr>
                <m:sty m:val="p"/>
              </m:rPr>
              <w:rPr>
                <w:rFonts w:ascii="Cambria Math" w:eastAsia="Arial Unicode MS" w:hAnsi="Cambria Math"/>
                <w:color w:val="000000"/>
                <w:sz w:val="28"/>
                <w:szCs w:val="28"/>
                <w:u w:color="000000"/>
                <w:bdr w:val="nil"/>
                <w:lang w:val="uk-UA" w:eastAsia="ru-RU"/>
              </w:rPr>
              <m:t>основних</m:t>
            </m:r>
            <m:r>
              <w:rPr>
                <w:rFonts w:ascii="Cambria Math" w:eastAsia="Arial Unicode MS" w:hAnsi="Cambria Math"/>
                <w:color w:val="000000"/>
                <w:sz w:val="28"/>
                <w:szCs w:val="28"/>
                <w:u w:color="000000"/>
                <w:bdr w:val="nil"/>
                <w:lang w:val="uk-UA" w:eastAsia="ru-RU"/>
              </w:rPr>
              <m:t xml:space="preserve"> засобів</m:t>
            </m:r>
          </m:num>
          <m:den>
            <m:r>
              <m:rPr>
                <m:sty m:val="p"/>
              </m:rPr>
              <w:rPr>
                <w:rFonts w:ascii="Cambria Math" w:eastAsia="Arial Unicode MS" w:hAnsi="Cambria Math"/>
                <w:color w:val="000000"/>
                <w:sz w:val="28"/>
                <w:szCs w:val="28"/>
                <w:u w:color="000000"/>
                <w:bdr w:val="nil"/>
                <w:lang w:val="uk-UA" w:eastAsia="ru-RU"/>
              </w:rPr>
              <m:t>Активи</m:t>
            </m:r>
          </m:den>
        </m:f>
      </m:oMath>
      <w:r w:rsidRPr="00F51C9A">
        <w:rPr>
          <w:rFonts w:ascii="Times New Roman" w:eastAsia="Arial Unicode MS" w:hAnsi="Times New Roman" w:cs="Arial Unicode MS"/>
          <w:color w:val="000000"/>
          <w:sz w:val="28"/>
          <w:szCs w:val="28"/>
          <w:u w:color="000000"/>
          <w:bdr w:val="nil"/>
          <w:lang w:val="uk-UA" w:eastAsia="ru-RU"/>
        </w:rPr>
        <w:t xml:space="preserve">                               (2.2)</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3. Коефіцієнт зносу основних засобів (Кз.о.з)</w:t>
      </w:r>
      <w:r w:rsidRPr="00F51C9A">
        <w:rPr>
          <w:rFonts w:ascii="Calibri" w:eastAsia="Calibri" w:hAnsi="Calibri" w:cs="Times New Roman"/>
          <w:lang w:val="uk-UA"/>
        </w:rPr>
        <w:t xml:space="preserve"> </w:t>
      </w:r>
      <w:r w:rsidRPr="00F51C9A">
        <w:rPr>
          <w:rFonts w:ascii="Times New Roman" w:eastAsia="Arial Unicode MS" w:hAnsi="Times New Roman" w:cs="Arial Unicode MS"/>
          <w:color w:val="000000"/>
          <w:sz w:val="28"/>
          <w:szCs w:val="28"/>
          <w:u w:color="000000"/>
          <w:bdr w:val="nil"/>
          <w:lang w:val="uk-UA" w:eastAsia="ru-RU"/>
        </w:rPr>
        <w:t>р</w:t>
      </w:r>
      <w:r w:rsidR="001C7389">
        <w:rPr>
          <w:rFonts w:ascii="Times New Roman" w:eastAsia="Arial Unicode MS" w:hAnsi="Times New Roman" w:cs="Arial Unicode MS"/>
          <w:color w:val="000000"/>
          <w:sz w:val="28"/>
          <w:szCs w:val="28"/>
          <w:u w:color="000000"/>
          <w:bdr w:val="nil"/>
          <w:lang w:val="uk-UA" w:eastAsia="ru-RU"/>
        </w:rPr>
        <w:t>озраховується за формулою(2.3)[16</w:t>
      </w:r>
      <w:r w:rsidRPr="00F51C9A">
        <w:rPr>
          <w:rFonts w:ascii="Times New Roman" w:eastAsia="Arial Unicode MS" w:hAnsi="Times New Roman" w:cs="Arial Unicode MS"/>
          <w:color w:val="000000"/>
          <w:sz w:val="28"/>
          <w:szCs w:val="28"/>
          <w:u w:color="000000"/>
          <w:bdr w:val="nil"/>
          <w:lang w:val="uk-UA" w:eastAsia="ru-RU"/>
        </w:rPr>
        <w:t>,с.133]:</w:t>
      </w:r>
    </w:p>
    <w:p w:rsidR="003607A8" w:rsidRPr="00F51C9A" w:rsidRDefault="003607A8" w:rsidP="00CE448C">
      <w:pP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m:oMath>
        <m:r>
          <w:rPr>
            <w:rFonts w:ascii="Cambria Math" w:eastAsia="Arial Unicode MS" w:hAnsi="Cambria Math" w:cs="Arial Unicode MS"/>
            <w:color w:val="000000"/>
            <w:sz w:val="28"/>
            <w:szCs w:val="28"/>
            <w:u w:color="000000"/>
            <w:bdr w:val="nil"/>
            <w:lang w:val="uk-UA" w:eastAsia="ru-RU"/>
          </w:rPr>
          <m:t>Кз.о.з=</m:t>
        </m:r>
        <m:f>
          <m:fPr>
            <m:ctrlPr>
              <w:rPr>
                <w:rFonts w:ascii="Cambria Math" w:eastAsia="Arial Unicode MS" w:hAnsi="Cambria Math" w:cs="Arial Unicode MS"/>
                <w:color w:val="000000"/>
                <w:sz w:val="28"/>
                <w:szCs w:val="28"/>
                <w:u w:color="000000"/>
                <w:bdr w:val="nil"/>
                <w:lang w:val="uk-UA" w:eastAsia="ru-RU"/>
              </w:rPr>
            </m:ctrlPr>
          </m:fPr>
          <m:num>
            <m:r>
              <m:rPr>
                <m:sty m:val="p"/>
              </m:rPr>
              <w:rPr>
                <w:rFonts w:ascii="Cambria Math" w:eastAsia="Arial Unicode MS" w:hAnsi="Cambria Math" w:cs="Arial Unicode MS"/>
                <w:color w:val="000000"/>
                <w:sz w:val="28"/>
                <w:szCs w:val="28"/>
                <w:u w:color="000000"/>
                <w:bdr w:val="nil"/>
                <w:lang w:val="uk-UA" w:eastAsia="ru-RU"/>
              </w:rPr>
              <m:t>Знос основних засобів</m:t>
            </m:r>
          </m:num>
          <m:den>
            <m:r>
              <m:rPr>
                <m:sty m:val="p"/>
              </m:rPr>
              <w:rPr>
                <w:rFonts w:ascii="Cambria Math" w:eastAsia="Arial Unicode MS" w:hAnsi="Cambria Math" w:cs="Arial Unicode MS"/>
                <w:color w:val="000000"/>
                <w:sz w:val="28"/>
                <w:szCs w:val="28"/>
                <w:u w:color="000000"/>
                <w:bdr w:val="nil"/>
                <w:lang w:val="uk-UA" w:eastAsia="ru-RU"/>
              </w:rPr>
              <m:t xml:space="preserve">Первісна вартість основних засобів </m:t>
            </m:r>
          </m:den>
        </m:f>
      </m:oMath>
      <w:r w:rsidRPr="00F51C9A">
        <w:rPr>
          <w:rFonts w:ascii="Times New Roman" w:eastAsia="Arial Unicode MS" w:hAnsi="Times New Roman" w:cs="Arial Unicode MS"/>
          <w:color w:val="000000"/>
          <w:sz w:val="28"/>
          <w:szCs w:val="28"/>
          <w:u w:color="000000"/>
          <w:bdr w:val="nil"/>
          <w:lang w:val="uk-UA" w:eastAsia="ru-RU"/>
        </w:rPr>
        <w:t xml:space="preserve">                              (2.3)</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4. Коефіцієнт оновлення основних засобів (К о.о.з) розраховується за формулою (2.4)[1</w:t>
      </w:r>
      <w:r w:rsidR="001C7389">
        <w:rPr>
          <w:rFonts w:ascii="Times New Roman" w:eastAsia="Arial Unicode MS" w:hAnsi="Times New Roman" w:cs="Arial Unicode MS"/>
          <w:color w:val="000000"/>
          <w:sz w:val="28"/>
          <w:szCs w:val="28"/>
          <w:u w:color="000000"/>
          <w:bdr w:val="nil"/>
          <w:lang w:val="uk-UA" w:eastAsia="ru-RU"/>
        </w:rPr>
        <w:t>6</w:t>
      </w:r>
      <w:r w:rsidRPr="00F51C9A">
        <w:rPr>
          <w:rFonts w:ascii="Times New Roman" w:eastAsia="Arial Unicode MS" w:hAnsi="Times New Roman" w:cs="Arial Unicode MS"/>
          <w:color w:val="000000"/>
          <w:sz w:val="28"/>
          <w:szCs w:val="28"/>
          <w:u w:color="000000"/>
          <w:bdr w:val="nil"/>
          <w:lang w:val="uk-UA" w:eastAsia="ru-RU"/>
        </w:rPr>
        <w:t>,с.133]:</w:t>
      </w:r>
    </w:p>
    <w:p w:rsidR="003607A8" w:rsidRPr="00F51C9A" w:rsidRDefault="003607A8" w:rsidP="00CE448C">
      <w:pP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m:oMath>
        <m:r>
          <w:rPr>
            <w:rFonts w:ascii="Cambria Math" w:eastAsia="Arial Unicode MS" w:hAnsi="Cambria Math" w:cs="Arial Unicode MS"/>
            <w:color w:val="000000"/>
            <w:sz w:val="28"/>
            <w:szCs w:val="28"/>
            <w:u w:color="000000"/>
            <w:bdr w:val="nil"/>
            <w:lang w:val="uk-UA" w:eastAsia="ru-RU"/>
          </w:rPr>
          <m:t>К о.о.з=</m:t>
        </m:r>
        <m:f>
          <m:fPr>
            <m:ctrlPr>
              <w:rPr>
                <w:rFonts w:ascii="Cambria Math" w:eastAsia="Arial Unicode MS" w:hAnsi="Cambria Math" w:cs="Arial Unicode MS"/>
                <w:i/>
                <w:color w:val="000000"/>
                <w:sz w:val="28"/>
                <w:szCs w:val="28"/>
                <w:u w:color="000000"/>
                <w:bdr w:val="nil"/>
                <w:lang w:val="uk-UA" w:eastAsia="ru-RU"/>
              </w:rPr>
            </m:ctrlPr>
          </m:fPr>
          <m:num>
            <m:r>
              <w:rPr>
                <w:rFonts w:ascii="Cambria Math" w:eastAsia="Arial Unicode MS" w:hAnsi="Cambria Math" w:cs="Arial Unicode MS"/>
                <w:color w:val="000000"/>
                <w:sz w:val="28"/>
                <w:szCs w:val="28"/>
                <w:u w:color="000000"/>
                <w:bdr w:val="nil"/>
                <w:lang w:val="uk-UA" w:eastAsia="ru-RU"/>
              </w:rPr>
              <m:t>Збільшення за звіт. період первісної вартості ОЗ</m:t>
            </m:r>
          </m:num>
          <m:den>
            <m:r>
              <w:rPr>
                <w:rFonts w:ascii="Cambria Math" w:eastAsia="Arial Unicode MS" w:hAnsi="Cambria Math" w:cs="Arial Unicode MS"/>
                <w:color w:val="000000"/>
                <w:sz w:val="28"/>
                <w:szCs w:val="28"/>
                <w:u w:color="000000"/>
                <w:bdr w:val="nil"/>
                <w:lang w:val="uk-UA" w:eastAsia="ru-RU"/>
              </w:rPr>
              <m:t xml:space="preserve">Первісна вартість основних засобів </m:t>
            </m:r>
          </m:den>
        </m:f>
      </m:oMath>
      <w:r w:rsidRPr="00F51C9A">
        <w:rPr>
          <w:rFonts w:ascii="Times New Roman" w:eastAsia="Arial Unicode MS" w:hAnsi="Times New Roman" w:cs="Arial Unicode MS"/>
          <w:color w:val="000000"/>
          <w:sz w:val="28"/>
          <w:szCs w:val="28"/>
          <w:u w:color="000000"/>
          <w:bdr w:val="nil"/>
          <w:lang w:val="uk-UA" w:eastAsia="ru-RU"/>
        </w:rPr>
        <w:t xml:space="preserve">                (2.4)     </w:t>
      </w:r>
    </w:p>
    <w:p w:rsidR="003607A8" w:rsidRPr="00F51C9A"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5. Частка оборотних виробничих активів (Чо.в.а)</w:t>
      </w:r>
      <w:r w:rsidRPr="00F51C9A">
        <w:rPr>
          <w:rFonts w:ascii="Calibri" w:eastAsia="Calibri" w:hAnsi="Calibri" w:cs="Times New Roman"/>
          <w:lang w:val="uk-UA"/>
        </w:rPr>
        <w:t xml:space="preserve"> </w:t>
      </w:r>
      <w:r w:rsidRPr="00F51C9A">
        <w:rPr>
          <w:rFonts w:ascii="Times New Roman" w:eastAsia="Arial Unicode MS" w:hAnsi="Times New Roman" w:cs="Arial Unicode MS"/>
          <w:color w:val="000000"/>
          <w:sz w:val="28"/>
          <w:szCs w:val="28"/>
          <w:u w:color="000000"/>
          <w:bdr w:val="nil"/>
          <w:lang w:val="uk-UA" w:eastAsia="ru-RU"/>
        </w:rPr>
        <w:t>розраховується за формулою (2.5)[1</w:t>
      </w:r>
      <w:r w:rsidR="001C7389">
        <w:rPr>
          <w:rFonts w:ascii="Times New Roman" w:eastAsia="Arial Unicode MS" w:hAnsi="Times New Roman" w:cs="Arial Unicode MS"/>
          <w:color w:val="000000"/>
          <w:sz w:val="28"/>
          <w:szCs w:val="28"/>
          <w:u w:color="000000"/>
          <w:bdr w:val="nil"/>
          <w:lang w:val="uk-UA" w:eastAsia="ru-RU"/>
        </w:rPr>
        <w:t>6</w:t>
      </w:r>
      <w:r w:rsidRPr="00F51C9A">
        <w:rPr>
          <w:rFonts w:ascii="Times New Roman" w:eastAsia="Arial Unicode MS" w:hAnsi="Times New Roman" w:cs="Arial Unicode MS"/>
          <w:color w:val="000000"/>
          <w:sz w:val="28"/>
          <w:szCs w:val="28"/>
          <w:u w:color="000000"/>
          <w:bdr w:val="nil"/>
          <w:lang w:val="uk-UA" w:eastAsia="ru-RU"/>
        </w:rPr>
        <w:t>,с.133]:</w:t>
      </w:r>
    </w:p>
    <w:p w:rsidR="003607A8" w:rsidRPr="00F51C9A" w:rsidRDefault="003607A8" w:rsidP="00CE448C">
      <w:pP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m:oMath>
        <m:r>
          <w:rPr>
            <w:rFonts w:ascii="Cambria Math" w:eastAsia="Arial Unicode MS" w:hAnsi="Cambria Math" w:cs="Arial Unicode MS"/>
            <w:color w:val="000000"/>
            <w:sz w:val="28"/>
            <w:szCs w:val="28"/>
            <w:u w:color="000000"/>
            <w:bdr w:val="nil"/>
            <w:lang w:val="uk-UA" w:eastAsia="ru-RU"/>
          </w:rPr>
          <m:t>Чо.в.а=</m:t>
        </m:r>
        <m:f>
          <m:fPr>
            <m:ctrlPr>
              <w:rPr>
                <w:rFonts w:ascii="Cambria Math" w:eastAsia="Arial Unicode MS" w:hAnsi="Cambria Math" w:cs="Arial Unicode MS"/>
                <w:i/>
                <w:color w:val="000000"/>
                <w:sz w:val="28"/>
                <w:szCs w:val="28"/>
                <w:u w:color="000000"/>
                <w:bdr w:val="nil"/>
                <w:lang w:val="uk-UA" w:eastAsia="ru-RU"/>
              </w:rPr>
            </m:ctrlPr>
          </m:fPr>
          <m:num>
            <m:r>
              <w:rPr>
                <w:rFonts w:ascii="Cambria Math" w:eastAsia="Arial Unicode MS" w:hAnsi="Cambria Math" w:cs="Arial Unicode MS"/>
                <w:color w:val="000000"/>
                <w:sz w:val="28"/>
                <w:szCs w:val="28"/>
                <w:u w:color="000000"/>
                <w:bdr w:val="nil"/>
                <w:lang w:val="uk-UA" w:eastAsia="ru-RU"/>
              </w:rPr>
              <m:t xml:space="preserve">Обротні виробничі фонди </m:t>
            </m:r>
          </m:num>
          <m:den>
            <m:r>
              <w:rPr>
                <w:rFonts w:ascii="Cambria Math" w:eastAsia="Arial Unicode MS" w:hAnsi="Cambria Math" w:cs="Arial Unicode MS"/>
                <w:color w:val="000000"/>
                <w:sz w:val="28"/>
                <w:szCs w:val="28"/>
                <w:u w:color="000000"/>
                <w:bdr w:val="nil"/>
                <w:lang w:val="uk-UA" w:eastAsia="ru-RU"/>
              </w:rPr>
              <m:t>Активи</m:t>
            </m:r>
          </m:den>
        </m:f>
      </m:oMath>
      <w:r w:rsidRPr="00F51C9A">
        <w:rPr>
          <w:rFonts w:ascii="Times New Roman" w:eastAsia="Arial Unicode MS" w:hAnsi="Times New Roman" w:cs="Arial Unicode MS"/>
          <w:color w:val="000000"/>
          <w:sz w:val="28"/>
          <w:szCs w:val="28"/>
          <w:u w:color="000000"/>
          <w:bdr w:val="nil"/>
          <w:lang w:val="uk-UA" w:eastAsia="ru-RU"/>
        </w:rPr>
        <w:t xml:space="preserve">                                   (2.5)</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6. Коефіцієнт мобільності активів (Кмоб.)</w:t>
      </w:r>
      <w:r w:rsidRPr="00F51C9A">
        <w:rPr>
          <w:rFonts w:ascii="Calibri" w:eastAsia="Calibri" w:hAnsi="Calibri" w:cs="Times New Roman"/>
          <w:lang w:val="uk-UA"/>
        </w:rPr>
        <w:t xml:space="preserve"> </w:t>
      </w:r>
      <w:r w:rsidRPr="00F51C9A">
        <w:rPr>
          <w:rFonts w:ascii="Times New Roman" w:eastAsia="Calibri" w:hAnsi="Times New Roman" w:cs="Times New Roman"/>
          <w:sz w:val="28"/>
          <w:szCs w:val="28"/>
          <w:lang w:val="uk-UA"/>
        </w:rPr>
        <w:t>розраховується за формулою (2.6)[1</w:t>
      </w:r>
      <w:r w:rsidR="001C7389">
        <w:rPr>
          <w:rFonts w:ascii="Times New Roman" w:eastAsia="Calibri" w:hAnsi="Times New Roman" w:cs="Times New Roman"/>
          <w:sz w:val="28"/>
          <w:szCs w:val="28"/>
          <w:lang w:val="uk-UA"/>
        </w:rPr>
        <w:t>6</w:t>
      </w:r>
      <w:r w:rsidRPr="00F51C9A">
        <w:rPr>
          <w:rFonts w:ascii="Times New Roman" w:eastAsia="Calibri" w:hAnsi="Times New Roman" w:cs="Times New Roman"/>
          <w:sz w:val="28"/>
          <w:szCs w:val="28"/>
          <w:lang w:val="uk-UA"/>
        </w:rPr>
        <w:t>,с.134]:</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rPr>
      </w:pPr>
      <m:oMath>
        <m:r>
          <w:rPr>
            <w:rFonts w:ascii="Cambria Math" w:hAnsi="Cambria Math"/>
            <w:sz w:val="28"/>
            <w:szCs w:val="28"/>
            <w:lang w:val="uk-UA"/>
          </w:rPr>
          <m:t>Кмоб.=</m:t>
        </m:r>
        <m:f>
          <m:fPr>
            <m:ctrlPr>
              <w:rPr>
                <w:rFonts w:ascii="Cambria Math" w:hAnsi="Cambria Math"/>
                <w:i/>
                <w:sz w:val="28"/>
                <w:szCs w:val="28"/>
                <w:lang w:val="uk-UA"/>
              </w:rPr>
            </m:ctrlPr>
          </m:fPr>
          <m:num>
            <m:r>
              <w:rPr>
                <w:rFonts w:ascii="Cambria Math" w:hAnsi="Cambria Math"/>
                <w:sz w:val="28"/>
                <w:szCs w:val="28"/>
                <w:lang w:val="uk-UA"/>
              </w:rPr>
              <m:t>Мобільні активи</m:t>
            </m:r>
          </m:num>
          <m:den>
            <m:r>
              <w:rPr>
                <w:rFonts w:ascii="Cambria Math" w:hAnsi="Cambria Math"/>
                <w:sz w:val="28"/>
                <w:szCs w:val="28"/>
                <w:lang w:val="uk-UA"/>
              </w:rPr>
              <m:t>Немобільні активи</m:t>
            </m:r>
          </m:den>
        </m:f>
      </m:oMath>
      <w:r w:rsidRPr="00F51C9A">
        <w:rPr>
          <w:rFonts w:ascii="Times New Roman" w:eastAsia="Times New Roman" w:hAnsi="Times New Roman" w:cs="Times New Roman"/>
          <w:sz w:val="28"/>
          <w:szCs w:val="28"/>
          <w:lang w:val="uk-UA"/>
        </w:rPr>
        <w:t xml:space="preserve">                                         (2.6)</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rPr>
      </w:pPr>
      <w:r w:rsidRPr="00F51C9A">
        <w:rPr>
          <w:rFonts w:ascii="Times New Roman" w:eastAsia="Times New Roman" w:hAnsi="Times New Roman" w:cs="Times New Roman"/>
          <w:sz w:val="28"/>
          <w:szCs w:val="28"/>
          <w:lang w:val="uk-UA"/>
        </w:rPr>
        <w:t>7. Коефіцієнт придатності (Кп)</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rPr>
        <w:t>розраховується за формулою (2.7)[1</w:t>
      </w:r>
      <w:r w:rsidR="001C7389">
        <w:rPr>
          <w:rFonts w:ascii="Times New Roman" w:eastAsia="Times New Roman" w:hAnsi="Times New Roman" w:cs="Times New Roman"/>
          <w:sz w:val="28"/>
          <w:szCs w:val="28"/>
          <w:lang w:val="uk-UA"/>
        </w:rPr>
        <w:t>6</w:t>
      </w:r>
      <w:r w:rsidRPr="00F51C9A">
        <w:rPr>
          <w:rFonts w:ascii="Times New Roman" w:eastAsia="Times New Roman" w:hAnsi="Times New Roman" w:cs="Times New Roman"/>
          <w:sz w:val="28"/>
          <w:szCs w:val="28"/>
          <w:lang w:val="uk-UA"/>
        </w:rPr>
        <w:t>,с.134]:</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rPr>
      </w:pPr>
      <m:oMath>
        <m:r>
          <w:rPr>
            <w:rFonts w:ascii="Cambria Math" w:hAnsi="Cambria Math"/>
            <w:sz w:val="28"/>
            <w:szCs w:val="28"/>
            <w:lang w:val="uk-UA"/>
          </w:rPr>
          <w:lastRenderedPageBreak/>
          <m:t>Кп=1-Кз.о.з</m:t>
        </m:r>
      </m:oMath>
      <w:r w:rsidRPr="00F51C9A">
        <w:rPr>
          <w:rFonts w:ascii="Times New Roman" w:eastAsia="Times New Roman" w:hAnsi="Times New Roman" w:cs="Times New Roman"/>
          <w:sz w:val="28"/>
          <w:szCs w:val="28"/>
          <w:lang w:val="uk-UA"/>
        </w:rPr>
        <w:t xml:space="preserve">                                             (2.8)</w:t>
      </w:r>
    </w:p>
    <w:p w:rsidR="003607A8"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xml:space="preserve">На основі розрахунку цих показників зведемо розрахунки табл.2.3 та проаналізуємо її.  </w:t>
      </w:r>
    </w:p>
    <w:p w:rsidR="001A6AAB" w:rsidRPr="00F51C9A" w:rsidRDefault="001A6AAB"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1A6AAB" w:rsidRDefault="001A6AAB" w:rsidP="00CE448C">
      <w:pPr>
        <w:spacing w:after="0" w:line="360" w:lineRule="auto"/>
        <w:ind w:firstLine="709"/>
        <w:jc w:val="right"/>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val="uk-UA" w:eastAsia="ru-RU"/>
        </w:rPr>
        <w:t>Таблиця 2.4</w:t>
      </w:r>
    </w:p>
    <w:p w:rsidR="003607A8" w:rsidRPr="007E270B" w:rsidRDefault="003607A8" w:rsidP="00CE448C">
      <w:pPr>
        <w:spacing w:after="0" w:line="360" w:lineRule="auto"/>
        <w:ind w:firstLine="709"/>
        <w:jc w:val="center"/>
        <w:rPr>
          <w:rFonts w:ascii="Times New Roman" w:eastAsia="Calibri" w:hAnsi="Times New Roman" w:cs="Times New Roman"/>
          <w:sz w:val="28"/>
          <w:szCs w:val="28"/>
          <w:lang w:val="uk-UA"/>
        </w:rPr>
      </w:pPr>
      <w:r w:rsidRPr="007E270B">
        <w:rPr>
          <w:rFonts w:ascii="Times New Roman" w:eastAsia="Calibri" w:hAnsi="Times New Roman" w:cs="Times New Roman"/>
          <w:sz w:val="28"/>
          <w:szCs w:val="28"/>
          <w:lang w:val="uk-UA"/>
        </w:rPr>
        <w:t>Основні  показники майнового стану ДП «Украерорух» за 2016-2018рр.(тис.грн.)</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850"/>
        <w:gridCol w:w="851"/>
        <w:gridCol w:w="992"/>
        <w:gridCol w:w="1276"/>
        <w:gridCol w:w="1276"/>
      </w:tblGrid>
      <w:tr w:rsidR="003607A8" w:rsidRPr="00F51C9A" w:rsidTr="00A254E5">
        <w:trPr>
          <w:jc w:val="center"/>
        </w:trPr>
        <w:tc>
          <w:tcPr>
            <w:tcW w:w="4248" w:type="dxa"/>
            <w:vMerge w:val="restart"/>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Показники</w:t>
            </w:r>
          </w:p>
        </w:tc>
        <w:tc>
          <w:tcPr>
            <w:tcW w:w="2693" w:type="dxa"/>
            <w:gridSpan w:val="3"/>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Значення</w:t>
            </w:r>
          </w:p>
        </w:tc>
        <w:tc>
          <w:tcPr>
            <w:tcW w:w="2552" w:type="dxa"/>
            <w:gridSpan w:val="2"/>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Відхилення, +,-</w:t>
            </w:r>
          </w:p>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p>
        </w:tc>
      </w:tr>
      <w:tr w:rsidR="003607A8" w:rsidRPr="00F51C9A" w:rsidTr="00A254E5">
        <w:trPr>
          <w:trHeight w:val="307"/>
          <w:jc w:val="center"/>
        </w:trPr>
        <w:tc>
          <w:tcPr>
            <w:tcW w:w="4248" w:type="dxa"/>
            <w:vMerge/>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p>
        </w:tc>
        <w:tc>
          <w:tcPr>
            <w:tcW w:w="850" w:type="dxa"/>
            <w:vMerge w:val="restart"/>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2016</w:t>
            </w:r>
          </w:p>
        </w:tc>
        <w:tc>
          <w:tcPr>
            <w:tcW w:w="851" w:type="dxa"/>
            <w:vMerge w:val="restart"/>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w:t>
            </w:r>
          </w:p>
        </w:tc>
        <w:tc>
          <w:tcPr>
            <w:tcW w:w="992" w:type="dxa"/>
            <w:vMerge w:val="restart"/>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w:t>
            </w:r>
          </w:p>
        </w:tc>
        <w:tc>
          <w:tcPr>
            <w:tcW w:w="1276"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2017р. від 2016р.</w:t>
            </w:r>
          </w:p>
        </w:tc>
        <w:tc>
          <w:tcPr>
            <w:tcW w:w="1276"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2018р. від 2017р.</w:t>
            </w:r>
          </w:p>
        </w:tc>
      </w:tr>
      <w:tr w:rsidR="003607A8" w:rsidRPr="00F51C9A" w:rsidTr="00A254E5">
        <w:trPr>
          <w:trHeight w:val="70"/>
          <w:jc w:val="center"/>
        </w:trPr>
        <w:tc>
          <w:tcPr>
            <w:tcW w:w="4248" w:type="dxa"/>
            <w:vMerge/>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p>
        </w:tc>
        <w:tc>
          <w:tcPr>
            <w:tcW w:w="850" w:type="dxa"/>
            <w:vMerge/>
            <w:shd w:val="clear" w:color="auto" w:fill="auto"/>
            <w:vAlign w:val="center"/>
          </w:tcPr>
          <w:p w:rsidR="003607A8" w:rsidRPr="00F51C9A" w:rsidRDefault="003607A8" w:rsidP="00CE448C">
            <w:pPr>
              <w:spacing w:after="0" w:line="360" w:lineRule="auto"/>
              <w:ind w:firstLine="709"/>
              <w:rPr>
                <w:rFonts w:ascii="Times New Roman" w:eastAsia="Calibri" w:hAnsi="Times New Roman" w:cs="Times New Roman"/>
                <w:sz w:val="24"/>
                <w:szCs w:val="24"/>
                <w:lang w:val="uk-UA"/>
              </w:rPr>
            </w:pPr>
          </w:p>
        </w:tc>
        <w:tc>
          <w:tcPr>
            <w:tcW w:w="851" w:type="dxa"/>
            <w:vMerge/>
            <w:shd w:val="clear" w:color="auto" w:fill="auto"/>
            <w:vAlign w:val="center"/>
          </w:tcPr>
          <w:p w:rsidR="003607A8" w:rsidRPr="00F51C9A" w:rsidRDefault="003607A8" w:rsidP="00CE448C">
            <w:pPr>
              <w:spacing w:after="0" w:line="360" w:lineRule="auto"/>
              <w:ind w:firstLine="709"/>
              <w:rPr>
                <w:rFonts w:ascii="Times New Roman" w:eastAsia="Calibri" w:hAnsi="Times New Roman" w:cs="Times New Roman"/>
                <w:sz w:val="24"/>
                <w:szCs w:val="24"/>
                <w:lang w:val="uk-UA"/>
              </w:rPr>
            </w:pPr>
          </w:p>
        </w:tc>
        <w:tc>
          <w:tcPr>
            <w:tcW w:w="992" w:type="dxa"/>
            <w:vMerge/>
            <w:shd w:val="clear" w:color="auto" w:fill="auto"/>
            <w:vAlign w:val="center"/>
          </w:tcPr>
          <w:p w:rsidR="003607A8" w:rsidRPr="00F51C9A" w:rsidRDefault="003607A8" w:rsidP="00CE448C">
            <w:pPr>
              <w:spacing w:after="0" w:line="360" w:lineRule="auto"/>
              <w:ind w:firstLine="709"/>
              <w:rPr>
                <w:rFonts w:ascii="Times New Roman" w:eastAsia="Calibri" w:hAnsi="Times New Roman" w:cs="Times New Roman"/>
                <w:sz w:val="24"/>
                <w:szCs w:val="24"/>
                <w:lang w:val="uk-UA"/>
              </w:rPr>
            </w:pPr>
          </w:p>
        </w:tc>
        <w:tc>
          <w:tcPr>
            <w:tcW w:w="1276"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color w:val="000000"/>
                <w:sz w:val="24"/>
                <w:szCs w:val="24"/>
                <w:u w:color="000000"/>
                <w:lang w:val="uk-UA"/>
              </w:rPr>
            </w:pPr>
            <w:r w:rsidRPr="00F51C9A">
              <w:rPr>
                <w:rFonts w:ascii="Times New Roman" w:eastAsia="Calibri" w:hAnsi="Times New Roman" w:cs="Times New Roman"/>
                <w:color w:val="000000"/>
                <w:sz w:val="24"/>
                <w:szCs w:val="24"/>
                <w:u w:color="000000"/>
                <w:lang w:val="uk-UA"/>
              </w:rPr>
              <w:t>%</w:t>
            </w:r>
          </w:p>
        </w:tc>
        <w:tc>
          <w:tcPr>
            <w:tcW w:w="1276"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u w:color="000000"/>
                <w:lang w:val="uk-UA"/>
              </w:rPr>
            </w:pPr>
            <w:r w:rsidRPr="00F51C9A">
              <w:rPr>
                <w:rFonts w:ascii="Times New Roman" w:eastAsia="Calibri" w:hAnsi="Times New Roman" w:cs="Times New Roman"/>
                <w:color w:val="000000"/>
                <w:sz w:val="24"/>
                <w:szCs w:val="24"/>
                <w:u w:color="000000"/>
                <w:lang w:val="uk-UA"/>
              </w:rPr>
              <w:t>%</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Частка оборотних виробничих фондів в обігових коштах (Чоб.в.ф.)</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0,051</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0,055</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0,049</w:t>
            </w:r>
          </w:p>
        </w:tc>
        <w:tc>
          <w:tcPr>
            <w:tcW w:w="1276" w:type="dxa"/>
            <w:tcBorders>
              <w:top w:val="nil"/>
              <w:left w:val="nil"/>
              <w:bottom w:val="single" w:sz="4"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7,8</w:t>
            </w:r>
          </w:p>
        </w:tc>
        <w:tc>
          <w:tcPr>
            <w:tcW w:w="1276" w:type="dxa"/>
            <w:tcBorders>
              <w:top w:val="nil"/>
              <w:left w:val="nil"/>
              <w:bottom w:val="single" w:sz="4" w:space="0" w:color="auto"/>
              <w:right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-10,9</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Частка основних засобів в активах (Чо.з.)</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0,461</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0,413</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0,493</w:t>
            </w:r>
          </w:p>
        </w:tc>
        <w:tc>
          <w:tcPr>
            <w:tcW w:w="1276" w:type="dxa"/>
            <w:tcBorders>
              <w:top w:val="single" w:sz="4" w:space="0" w:color="auto"/>
              <w:left w:val="nil"/>
              <w:bottom w:val="single" w:sz="4"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-10,4</w:t>
            </w:r>
          </w:p>
        </w:tc>
        <w:tc>
          <w:tcPr>
            <w:tcW w:w="1276" w:type="dxa"/>
            <w:tcBorders>
              <w:top w:val="single" w:sz="4" w:space="0" w:color="auto"/>
              <w:left w:val="nil"/>
              <w:bottom w:val="single" w:sz="4" w:space="0" w:color="auto"/>
              <w:right w:val="single" w:sz="4"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19,4</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зносу основних засобів (Кз.о.з)</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0,499</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0,513</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0,602</w:t>
            </w:r>
          </w:p>
        </w:tc>
        <w:tc>
          <w:tcPr>
            <w:tcW w:w="1276" w:type="dxa"/>
            <w:tcBorders>
              <w:top w:val="single" w:sz="4" w:space="0" w:color="auto"/>
              <w:left w:val="nil"/>
              <w:bottom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2,8</w:t>
            </w:r>
          </w:p>
        </w:tc>
        <w:tc>
          <w:tcPr>
            <w:tcW w:w="1276"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17,3</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оновлення основних засобів (К о.о.з)</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0,024</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0,053</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0,427</w:t>
            </w:r>
          </w:p>
        </w:tc>
        <w:tc>
          <w:tcPr>
            <w:tcW w:w="1276" w:type="dxa"/>
            <w:tcBorders>
              <w:top w:val="nil"/>
              <w:left w:val="nil"/>
              <w:bottom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120,8</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705,7</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Частка оборотних виробничих активів (Чо.в.а)</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0,021</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w:t>
            </w:r>
          </w:p>
        </w:tc>
        <w:tc>
          <w:tcPr>
            <w:tcW w:w="1276" w:type="dxa"/>
            <w:tcBorders>
              <w:top w:val="nil"/>
              <w:left w:val="nil"/>
              <w:bottom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5,0</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-4,8</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мобільності активів (Кмоб.)</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0,66</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0,609</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0,649</w:t>
            </w:r>
          </w:p>
        </w:tc>
        <w:tc>
          <w:tcPr>
            <w:tcW w:w="1276" w:type="dxa"/>
            <w:tcBorders>
              <w:top w:val="nil"/>
              <w:left w:val="nil"/>
              <w:bottom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-7,7</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6,6</w:t>
            </w:r>
          </w:p>
        </w:tc>
      </w:tr>
      <w:tr w:rsidR="003607A8" w:rsidRPr="00F51C9A" w:rsidTr="00A254E5">
        <w:trPr>
          <w:jc w:val="center"/>
        </w:trPr>
        <w:tc>
          <w:tcPr>
            <w:tcW w:w="4248" w:type="dxa"/>
            <w:shd w:val="clear" w:color="auto" w:fill="auto"/>
            <w:vAlign w:val="center"/>
          </w:tcPr>
          <w:p w:rsidR="003607A8" w:rsidRPr="00F51C9A" w:rsidRDefault="003607A8" w:rsidP="00CE448C">
            <w:pPr>
              <w:spacing w:after="0" w:line="360" w:lineRule="auto"/>
              <w:ind w:firstLine="709"/>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придатності (Кп)</w:t>
            </w:r>
          </w:p>
        </w:tc>
        <w:tc>
          <w:tcPr>
            <w:tcW w:w="850"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0,501</w:t>
            </w:r>
          </w:p>
        </w:tc>
        <w:tc>
          <w:tcPr>
            <w:tcW w:w="851"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0,487</w:t>
            </w:r>
            <w:r w:rsidRPr="00F51C9A">
              <w:rPr>
                <w:rFonts w:ascii="Times New Roman" w:eastAsia="Calibri" w:hAnsi="Times New Roman" w:cs="Times New Roman"/>
                <w:sz w:val="24"/>
                <w:szCs w:val="24"/>
                <w:lang w:val="uk-UA"/>
              </w:rPr>
              <w:t>‬</w:t>
            </w:r>
          </w:p>
        </w:tc>
        <w:tc>
          <w:tcPr>
            <w:tcW w:w="992" w:type="dxa"/>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0,398</w:t>
            </w:r>
            <w:r w:rsidRPr="00F51C9A">
              <w:rPr>
                <w:rFonts w:ascii="Times New Roman" w:eastAsia="Calibri" w:hAnsi="Times New Roman" w:cs="Times New Roman"/>
                <w:sz w:val="24"/>
                <w:szCs w:val="24"/>
                <w:lang w:val="uk-UA"/>
              </w:rPr>
              <w:t>‬</w:t>
            </w:r>
          </w:p>
        </w:tc>
        <w:tc>
          <w:tcPr>
            <w:tcW w:w="1276" w:type="dxa"/>
            <w:tcBorders>
              <w:top w:val="nil"/>
              <w:left w:val="nil"/>
              <w:bottom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lang w:val="uk-UA"/>
              </w:rPr>
              <w:t>-2,8</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CE448C">
            <w:pPr>
              <w:spacing w:after="0" w:line="36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-18,3</w:t>
            </w:r>
          </w:p>
        </w:tc>
      </w:tr>
    </w:tbl>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p>
    <w:p w:rsidR="003607A8" w:rsidRPr="00F51C9A" w:rsidRDefault="001A6AAB"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виходячи з табл.2.4</w:t>
      </w:r>
      <w:r w:rsidR="003607A8" w:rsidRPr="00F51C9A">
        <w:rPr>
          <w:rFonts w:ascii="Times New Roman" w:eastAsia="Calibri" w:hAnsi="Times New Roman" w:cs="Times New Roman"/>
          <w:sz w:val="28"/>
          <w:szCs w:val="28"/>
          <w:lang w:val="uk-UA"/>
        </w:rPr>
        <w:t>, можна сказати що частка оборотних виробничих фондів в обігових коштах протягом 2016-2017 рр. збільшилася на 7,8% а протягом 2018р. зменшилася на 10,9%. Тому зменшення цього показника демонструє що на</w:t>
      </w:r>
      <w:r w:rsidR="003607A8" w:rsidRPr="00F51C9A">
        <w:rPr>
          <w:rFonts w:ascii="Calibri" w:eastAsia="Calibri" w:hAnsi="Calibri" w:cs="Times New Roman"/>
          <w:lang w:val="uk-UA"/>
        </w:rPr>
        <w:t xml:space="preserve"> </w:t>
      </w:r>
      <w:r w:rsidR="003607A8" w:rsidRPr="00F51C9A">
        <w:rPr>
          <w:rFonts w:ascii="Times New Roman" w:eastAsia="Calibri" w:hAnsi="Times New Roman" w:cs="Times New Roman"/>
          <w:sz w:val="28"/>
          <w:szCs w:val="28"/>
          <w:lang w:val="uk-UA"/>
        </w:rPr>
        <w:t>ДП «Украерорух» не зовсім ефективна політика управління іншими необоротними активами, що не дає підприємству направляти більше фінансових ресурсів у виробництво.</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lastRenderedPageBreak/>
        <w:t xml:space="preserve">Протягом 2016-2017рр. частка основних засобів в активах знизилась на 10,4%, а в 2018рр. це показник зріс на 19,4% (це </w:t>
      </w:r>
      <w:r w:rsidRPr="00F51C9A">
        <w:rPr>
          <w:rFonts w:ascii="Calibri" w:eastAsia="Calibri" w:hAnsi="Calibri" w:cs="Times New Roman"/>
          <w:lang w:val="uk-UA"/>
        </w:rPr>
        <w:t xml:space="preserve"> </w:t>
      </w:r>
      <w:r w:rsidRPr="00F51C9A">
        <w:rPr>
          <w:rFonts w:ascii="Times New Roman" w:eastAsia="Calibri" w:hAnsi="Times New Roman" w:cs="Times New Roman"/>
          <w:sz w:val="28"/>
          <w:szCs w:val="28"/>
          <w:lang w:val="uk-UA"/>
        </w:rPr>
        <w:t>свідчить про зростання виробничого потенціалу підприємства), тому можна сказати що протягом трьох років спостерігається регресивна динаміка. Тому, протягом цього періоду динаміка скорочення частки основних засобів в умовах звичайного обсягу виробництва є позитивною та демонструє про пристосування підприємства до зменшення ємкості ринку, кризових явищ і т.д.</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Протягом досліджуваного періоду коефіцієнт зносу основних засобів зростає так: у 2017р. порівняно з 2016р. - на 2,8%, а у 2018р. - аж на 17,3%, а це демонструє рівень росту фізичного і морального зносу основних засобів. </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На ДП «Украерорух» спостерігається прогресивне зростання коефіцієнту оновлення основних засобів, а особливо в 2018р. коли він зріс майже в 7 разів(705,7%), що свідчить про прийняття ДП «Украерорух» рішення щодо підтримання прийнятного ступеня фізичного та морального оновлення основних засобів.</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Протягом 2016-2018рр. частка оборотних виробничих активів практично не змінювалася, тобто залишалася стабільною, лише у 2017р. вона збільшилася на 5%, а це демонструє зменшення мобільних виробничих фондів у валюті балансу.</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Коефіцієнт мобільності активів порівняно з 2016р. зменшується. У 2017р. він знизився на -7,7%, попри ріст у 2018р. на 6,6%, відносно 2016р. він все одно менший, але він не перетинає рекомендований рівень котрий становить (0,5), тобто це свідчить про зменшення обігових коштів на одиницю необігових. </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Коефіцієнт придатності протягом 2016р. порівняно з 2017 зменшився на 2,8%, а протягом 2018р. зменшився, а ж на 18,3% це свідчить про поганий технічний стан основних засобів.</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Проаналізувати динаміку показників майнового стану</w:t>
      </w:r>
      <w:r w:rsidRPr="00F51C9A">
        <w:rPr>
          <w:rFonts w:ascii="Calibri" w:eastAsia="Calibri" w:hAnsi="Calibri" w:cs="Times New Roman"/>
          <w:lang w:val="uk-UA"/>
        </w:rPr>
        <w:t xml:space="preserve"> </w:t>
      </w:r>
      <w:r w:rsidRPr="00F51C9A">
        <w:rPr>
          <w:rFonts w:ascii="Times New Roman" w:eastAsia="Calibri" w:hAnsi="Times New Roman" w:cs="Times New Roman"/>
          <w:sz w:val="28"/>
          <w:szCs w:val="28"/>
          <w:lang w:val="uk-UA"/>
        </w:rPr>
        <w:t>ДП «Украер</w:t>
      </w:r>
      <w:r w:rsidR="001A6AAB">
        <w:rPr>
          <w:rFonts w:ascii="Times New Roman" w:eastAsia="Calibri" w:hAnsi="Times New Roman" w:cs="Times New Roman"/>
          <w:sz w:val="28"/>
          <w:szCs w:val="28"/>
          <w:lang w:val="uk-UA"/>
        </w:rPr>
        <w:t>орух» можна за допомогою рис 2.4</w:t>
      </w:r>
      <w:r w:rsidRPr="00F51C9A">
        <w:rPr>
          <w:rFonts w:ascii="Times New Roman" w:eastAsia="Calibri" w:hAnsi="Times New Roman" w:cs="Times New Roman"/>
          <w:sz w:val="28"/>
          <w:szCs w:val="28"/>
          <w:lang w:val="uk-UA"/>
        </w:rPr>
        <w:t>.</w:t>
      </w:r>
    </w:p>
    <w:p w:rsidR="003607A8" w:rsidRPr="00F51C9A" w:rsidRDefault="003607A8" w:rsidP="007C4088">
      <w:pPr>
        <w:spacing w:after="0" w:line="360" w:lineRule="auto"/>
        <w:jc w:val="center"/>
        <w:rPr>
          <w:rFonts w:ascii="Times New Roman" w:eastAsia="Calibri" w:hAnsi="Times New Roman" w:cs="Times New Roman"/>
          <w:sz w:val="28"/>
          <w:szCs w:val="28"/>
          <w:lang w:val="uk-UA"/>
        </w:rPr>
      </w:pPr>
      <w:r w:rsidRPr="00A443CC">
        <w:rPr>
          <w:rFonts w:ascii="Times New Roman" w:eastAsia="Calibri" w:hAnsi="Times New Roman" w:cs="Times New Roman"/>
          <w:noProof/>
          <w:lang w:val="uk-UA" w:eastAsia="uk-UA"/>
        </w:rPr>
        <w:lastRenderedPageBreak/>
        <w:drawing>
          <wp:inline distT="0" distB="0" distL="0" distR="0" wp14:anchorId="7DF688C3" wp14:editId="75E989A9">
            <wp:extent cx="6133465" cy="3667760"/>
            <wp:effectExtent l="0" t="0" r="19685" b="27940"/>
            <wp:docPr id="1073742238" name="Диаграмма 10737422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07A8" w:rsidRPr="001A6AAB" w:rsidRDefault="001A6AAB" w:rsidP="00CE448C">
      <w:pPr>
        <w:spacing w:after="0" w:line="360" w:lineRule="auto"/>
        <w:ind w:firstLine="709"/>
        <w:jc w:val="center"/>
        <w:rPr>
          <w:rFonts w:ascii="Times New Roman" w:eastAsia="Times New Roman" w:hAnsi="Times New Roman" w:cs="Times New Roman"/>
          <w:sz w:val="28"/>
          <w:szCs w:val="28"/>
          <w:lang w:val="uk-UA" w:eastAsia="ru-RU"/>
        </w:rPr>
      </w:pPr>
      <w:r w:rsidRPr="001A6AAB">
        <w:rPr>
          <w:rFonts w:ascii="Times New Roman" w:eastAsia="Calibri" w:hAnsi="Times New Roman" w:cs="Times New Roman"/>
          <w:sz w:val="28"/>
          <w:szCs w:val="28"/>
          <w:lang w:val="uk-UA"/>
        </w:rPr>
        <w:t>Рис. 2.4</w:t>
      </w:r>
      <w:r w:rsidR="003607A8" w:rsidRPr="001A6AAB">
        <w:rPr>
          <w:rFonts w:ascii="Times New Roman" w:eastAsia="Calibri" w:hAnsi="Times New Roman" w:cs="Times New Roman"/>
          <w:sz w:val="28"/>
          <w:szCs w:val="28"/>
          <w:lang w:val="uk-UA"/>
        </w:rPr>
        <w:t xml:space="preserve"> Динаміка показників майнового стану</w:t>
      </w:r>
      <w:r w:rsidR="003607A8" w:rsidRPr="001A6AAB">
        <w:rPr>
          <w:rFonts w:ascii="Calibri" w:eastAsia="Calibri" w:hAnsi="Calibri" w:cs="Times New Roman"/>
          <w:lang w:val="uk-UA"/>
        </w:rPr>
        <w:t xml:space="preserve"> </w:t>
      </w:r>
      <w:r w:rsidR="003607A8" w:rsidRPr="001A6AAB">
        <w:rPr>
          <w:rFonts w:ascii="Times New Roman" w:eastAsia="Calibri" w:hAnsi="Times New Roman" w:cs="Times New Roman"/>
          <w:sz w:val="28"/>
          <w:szCs w:val="28"/>
          <w:lang w:val="uk-UA"/>
        </w:rPr>
        <w:t>ДП «Украерорух» за 2016-2018 рр.</w:t>
      </w:r>
    </w:p>
    <w:p w:rsidR="003607A8" w:rsidRPr="00F51C9A" w:rsidRDefault="001A6AAB"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з рис.2.4</w:t>
      </w:r>
      <w:r w:rsidR="003607A8" w:rsidRPr="00F51C9A">
        <w:rPr>
          <w:rFonts w:ascii="Times New Roman" w:eastAsia="Calibri" w:hAnsi="Times New Roman" w:cs="Times New Roman"/>
          <w:sz w:val="28"/>
          <w:szCs w:val="28"/>
          <w:lang w:val="uk-UA"/>
        </w:rPr>
        <w:t>, помітно що загальний стан ДП «Украерорух» за 2016-2018 рр. має доволі нестабільну динаміку показників майнового стану</w:t>
      </w:r>
      <w:r w:rsidR="003607A8" w:rsidRPr="00F51C9A">
        <w:rPr>
          <w:rFonts w:ascii="Calibri" w:eastAsia="Calibri" w:hAnsi="Calibri" w:cs="Times New Roman"/>
          <w:lang w:val="uk-UA"/>
        </w:rPr>
        <w:t xml:space="preserve">. </w:t>
      </w:r>
      <w:r w:rsidR="003607A8" w:rsidRPr="00F51C9A">
        <w:rPr>
          <w:rFonts w:ascii="Times New Roman" w:eastAsia="Calibri" w:hAnsi="Times New Roman" w:cs="Times New Roman"/>
          <w:sz w:val="28"/>
          <w:szCs w:val="28"/>
          <w:lang w:val="uk-UA"/>
        </w:rPr>
        <w:t>Однак можна сказати що стабілізація економічного стану ДП «Украерорух» відстежується в 2018 р., це свідчить про зміцнення конкурентоспроможної та виробничої діяльності.</w:t>
      </w:r>
    </w:p>
    <w:p w:rsidR="003607A8" w:rsidRPr="007C4088"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7C4088">
        <w:rPr>
          <w:rFonts w:ascii="Times New Roman" w:eastAsia="Arial Unicode MS" w:hAnsi="Times New Roman" w:cs="Arial Unicode MS"/>
          <w:color w:val="000000"/>
          <w:sz w:val="28"/>
          <w:szCs w:val="28"/>
          <w:u w:color="000000"/>
          <w:bdr w:val="nil"/>
          <w:lang w:val="uk-UA" w:eastAsia="ru-RU"/>
        </w:rPr>
        <w:t xml:space="preserve">Аналіз та оцінка показники ділової активності </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Times New Roman" w:hAnsi="Times New Roman" w:cs="Times New Roman"/>
          <w:sz w:val="28"/>
          <w:szCs w:val="28"/>
          <w:lang w:val="uk-UA" w:eastAsia="ru-RU"/>
        </w:rPr>
        <w:t xml:space="preserve">Розрахувавши показники ділової активності, ми зможемо визначити ефективність використання активів на ДП «Украерорух».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Отже, основні показники ділової активності такі: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1. Коефіцієнт оборотності активів можна розрахувати за формулою(2.9)</w:t>
      </w:r>
      <w:r w:rsidRPr="00F51C9A">
        <w:rPr>
          <w:rFonts w:ascii="Calibri" w:eastAsia="Calibri" w:hAnsi="Calibri" w:cs="Times New Roman"/>
          <w:lang w:val="uk-UA"/>
        </w:rPr>
        <w:t xml:space="preserve"> </w:t>
      </w:r>
      <w:r w:rsidR="001C7389">
        <w:rPr>
          <w:rFonts w:ascii="Times New Roman" w:eastAsia="Times New Roman" w:hAnsi="Times New Roman" w:cs="Times New Roman"/>
          <w:sz w:val="28"/>
          <w:szCs w:val="28"/>
          <w:lang w:val="uk-UA" w:eastAsia="ru-RU"/>
        </w:rPr>
        <w:t>[16</w:t>
      </w:r>
      <w:r w:rsidRPr="00F51C9A">
        <w:rPr>
          <w:rFonts w:ascii="Times New Roman" w:eastAsia="Times New Roman" w:hAnsi="Times New Roman" w:cs="Times New Roman"/>
          <w:sz w:val="28"/>
          <w:szCs w:val="28"/>
          <w:lang w:val="uk-UA" w:eastAsia="ru-RU"/>
        </w:rPr>
        <w:t>,с.134]:</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Ко.а=</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ЧД</m:t>
            </m:r>
          </m:num>
          <m:den>
            <m:r>
              <w:rPr>
                <w:rFonts w:ascii="Cambria Math" w:eastAsia="Times New Roman" w:hAnsi="Cambria Math"/>
                <w:sz w:val="28"/>
                <w:szCs w:val="28"/>
                <w:lang w:val="uk-UA" w:eastAsia="ru-RU"/>
              </w:rPr>
              <m:t>Активи</m:t>
            </m:r>
          </m:den>
        </m:f>
      </m:oMath>
      <w:r w:rsidRPr="00F51C9A">
        <w:rPr>
          <w:rFonts w:ascii="Times New Roman" w:eastAsia="Times New Roman" w:hAnsi="Times New Roman" w:cs="Times New Roman"/>
          <w:sz w:val="28"/>
          <w:szCs w:val="28"/>
          <w:lang w:val="uk-UA" w:eastAsia="ru-RU"/>
        </w:rPr>
        <w:t xml:space="preserve">                                                    (2.9)</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де, ЧД- Чистий дохід  від реалізації продукції (товарів, робіт, послуг).</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2.</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 xml:space="preserve"> Фондовіддача (Фо.ф)</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формулою(2.10) [1,с.134]:</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Фо.ф=</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ЧД</m:t>
            </m:r>
          </m:num>
          <m:den>
            <m:r>
              <w:rPr>
                <w:rFonts w:ascii="Cambria Math" w:eastAsia="Times New Roman" w:hAnsi="Cambria Math"/>
                <w:sz w:val="28"/>
                <w:szCs w:val="28"/>
                <w:lang w:val="uk-UA" w:eastAsia="ru-RU"/>
              </w:rPr>
              <m:t xml:space="preserve">Основні виробничі фонди </m:t>
            </m:r>
          </m:den>
        </m:f>
      </m:oMath>
      <w:r w:rsidRPr="00F51C9A">
        <w:rPr>
          <w:rFonts w:ascii="Times New Roman" w:eastAsia="Times New Roman" w:hAnsi="Times New Roman" w:cs="Times New Roman"/>
          <w:sz w:val="28"/>
          <w:szCs w:val="28"/>
          <w:lang w:val="uk-UA" w:eastAsia="ru-RU"/>
        </w:rPr>
        <w:t xml:space="preserve">                                  (2.10)</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3. Коефіцієнт оборотності обігових коштів(Ко.о.к)</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формулою(2.11)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,с.134]:</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Ко.о.к=</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ЧД</m:t>
            </m:r>
          </m:num>
          <m:den>
            <m:r>
              <w:rPr>
                <w:rFonts w:ascii="Cambria Math" w:eastAsia="Times New Roman" w:hAnsi="Cambria Math"/>
                <w:sz w:val="28"/>
                <w:szCs w:val="28"/>
                <w:lang w:val="uk-UA" w:eastAsia="ru-RU"/>
              </w:rPr>
              <m:t xml:space="preserve">Обігові кошти </m:t>
            </m:r>
          </m:den>
        </m:f>
      </m:oMath>
      <w:r w:rsidRPr="00F51C9A">
        <w:rPr>
          <w:rFonts w:ascii="Times New Roman" w:eastAsia="Times New Roman" w:hAnsi="Times New Roman" w:cs="Times New Roman"/>
          <w:sz w:val="28"/>
          <w:szCs w:val="28"/>
          <w:lang w:val="uk-UA" w:eastAsia="ru-RU"/>
        </w:rPr>
        <w:t xml:space="preserve">                                          (2.11)</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4. Період одного обороту обігових коштів (днів) (Чо.о.к)</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розраховується за формулою(2.12)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,с.134]:</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Чо.о.к=</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360</m:t>
            </m:r>
          </m:num>
          <m:den>
            <m:r>
              <w:rPr>
                <w:rFonts w:ascii="Cambria Math" w:eastAsia="Times New Roman" w:hAnsi="Cambria Math"/>
                <w:sz w:val="28"/>
                <w:szCs w:val="28"/>
                <w:lang w:val="uk-UA" w:eastAsia="ru-RU"/>
              </w:rPr>
              <m:t>Ко.о.к</m:t>
            </m:r>
          </m:den>
        </m:f>
      </m:oMath>
      <w:r w:rsidRPr="00F51C9A">
        <w:rPr>
          <w:rFonts w:ascii="Times New Roman" w:eastAsia="Times New Roman" w:hAnsi="Times New Roman" w:cs="Times New Roman"/>
          <w:sz w:val="28"/>
          <w:szCs w:val="28"/>
          <w:lang w:val="uk-UA" w:eastAsia="ru-RU"/>
        </w:rPr>
        <w:t xml:space="preserve">                                                (2.12)</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5. Коефіцієнт оборотності запасів (Ко.з)</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розраховується за формулою(2.13)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Ко.з=</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Собівартість реалізації</m:t>
            </m:r>
          </m:num>
          <m:den>
            <m:r>
              <w:rPr>
                <w:rFonts w:ascii="Cambria Math" w:eastAsia="Times New Roman" w:hAnsi="Cambria Math"/>
                <w:sz w:val="28"/>
                <w:szCs w:val="28"/>
                <w:lang w:val="uk-UA" w:eastAsia="ru-RU"/>
              </w:rPr>
              <m:t xml:space="preserve">Середні запаси </m:t>
            </m:r>
          </m:den>
        </m:f>
      </m:oMath>
      <w:r w:rsidRPr="00F51C9A">
        <w:rPr>
          <w:rFonts w:ascii="Times New Roman" w:eastAsia="Times New Roman" w:hAnsi="Times New Roman" w:cs="Times New Roman"/>
          <w:sz w:val="28"/>
          <w:szCs w:val="28"/>
          <w:lang w:val="uk-UA" w:eastAsia="ru-RU"/>
        </w:rPr>
        <w:t xml:space="preserve">                                    (2.13)</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6. Період одного обороту запасів (днів) (Чз)</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розраховується за формулою (2.14)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Чз=</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360</m:t>
            </m:r>
          </m:num>
          <m:den>
            <m:r>
              <w:rPr>
                <w:rFonts w:ascii="Cambria Math" w:eastAsia="Times New Roman" w:hAnsi="Cambria Math"/>
                <w:sz w:val="28"/>
                <w:szCs w:val="28"/>
                <w:lang w:val="uk-UA" w:eastAsia="ru-RU"/>
              </w:rPr>
              <m:t xml:space="preserve">Ко.з </m:t>
            </m:r>
          </m:den>
        </m:f>
      </m:oMath>
      <w:r w:rsidRPr="00F51C9A">
        <w:rPr>
          <w:rFonts w:ascii="Times New Roman" w:eastAsia="Times New Roman" w:hAnsi="Times New Roman" w:cs="Times New Roman"/>
          <w:sz w:val="28"/>
          <w:szCs w:val="28"/>
          <w:lang w:val="uk-UA" w:eastAsia="ru-RU"/>
        </w:rPr>
        <w:t xml:space="preserve">                                                (2.14)</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7. Коефіцієнт оборотності дебіторської заборгованості (Ко.дз)</w:t>
      </w:r>
      <w:r w:rsidRPr="00F51C9A">
        <w:rPr>
          <w:rFonts w:ascii="Calibri" w:eastAsia="Calibri" w:hAnsi="Calibri" w:cs="Times New Roman"/>
          <w:lang w:val="uk-UA"/>
        </w:rPr>
        <w:t xml:space="preserve"> </w:t>
      </w:r>
      <w:r w:rsidRPr="00F51C9A">
        <w:rPr>
          <w:rFonts w:ascii="Times New Roman" w:eastAsia="Calibri" w:hAnsi="Times New Roman" w:cs="Times New Roman"/>
          <w:sz w:val="28"/>
          <w:szCs w:val="28"/>
          <w:lang w:val="uk-UA"/>
        </w:rPr>
        <w:t xml:space="preserve">можна </w:t>
      </w:r>
      <w:r w:rsidRPr="00F51C9A">
        <w:rPr>
          <w:rFonts w:ascii="Times New Roman" w:eastAsia="Times New Roman" w:hAnsi="Times New Roman" w:cs="Times New Roman"/>
          <w:sz w:val="28"/>
          <w:szCs w:val="28"/>
          <w:lang w:val="uk-UA" w:eastAsia="ru-RU"/>
        </w:rPr>
        <w:t>розрахувати за формулою (2.15)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Ко.дз=</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ЧД</m:t>
            </m:r>
          </m:num>
          <m:den>
            <m:r>
              <w:rPr>
                <w:rFonts w:ascii="Cambria Math" w:eastAsia="Times New Roman" w:hAnsi="Cambria Math"/>
                <w:sz w:val="28"/>
                <w:szCs w:val="28"/>
                <w:lang w:val="uk-UA" w:eastAsia="ru-RU"/>
              </w:rPr>
              <m:t xml:space="preserve">Середня дебіторська заборгованість </m:t>
            </m:r>
          </m:den>
        </m:f>
      </m:oMath>
      <w:r w:rsidRPr="00F51C9A">
        <w:rPr>
          <w:rFonts w:ascii="Times New Roman" w:eastAsia="Times New Roman" w:hAnsi="Times New Roman" w:cs="Times New Roman"/>
          <w:sz w:val="28"/>
          <w:szCs w:val="28"/>
          <w:lang w:val="uk-UA" w:eastAsia="ru-RU"/>
        </w:rPr>
        <w:t xml:space="preserve">                          (2.15)</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8. Період погашення дебіторської заборгованості (днів) (Чд.з)</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 (2.16)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Чд.з=</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360</m:t>
            </m:r>
          </m:num>
          <m:den>
            <m:r>
              <w:rPr>
                <w:rFonts w:ascii="Cambria Math" w:eastAsia="Times New Roman" w:hAnsi="Cambria Math"/>
                <w:sz w:val="28"/>
                <w:szCs w:val="28"/>
                <w:lang w:val="uk-UA" w:eastAsia="ru-RU"/>
              </w:rPr>
              <m:t xml:space="preserve">Ко.дз </m:t>
            </m:r>
          </m:den>
        </m:f>
      </m:oMath>
      <w:r w:rsidRPr="00F51C9A">
        <w:rPr>
          <w:rFonts w:ascii="Times New Roman" w:eastAsia="Times New Roman" w:hAnsi="Times New Roman" w:cs="Times New Roman"/>
          <w:sz w:val="28"/>
          <w:szCs w:val="28"/>
          <w:lang w:val="uk-UA" w:eastAsia="ru-RU"/>
        </w:rPr>
        <w:t xml:space="preserve">                                                      (2.16)</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9. Коефіцієнт оборотності кредиторської заборгованості(Ко.кз)</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 (2.17)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Ко.кз=</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ЧД</m:t>
            </m:r>
          </m:num>
          <m:den>
            <m:r>
              <w:rPr>
                <w:rFonts w:ascii="Cambria Math" w:eastAsia="Times New Roman" w:hAnsi="Cambria Math"/>
                <w:sz w:val="28"/>
                <w:szCs w:val="28"/>
                <w:lang w:val="uk-UA" w:eastAsia="ru-RU"/>
              </w:rPr>
              <m:t>Середньорічна сума кредиторської заборгованості</m:t>
            </m:r>
          </m:den>
        </m:f>
      </m:oMath>
      <w:r w:rsidRPr="00F51C9A">
        <w:rPr>
          <w:rFonts w:ascii="Times New Roman" w:eastAsia="Times New Roman" w:hAnsi="Times New Roman" w:cs="Times New Roman"/>
          <w:sz w:val="28"/>
          <w:szCs w:val="28"/>
          <w:lang w:val="uk-UA" w:eastAsia="ru-RU"/>
        </w:rPr>
        <w:t xml:space="preserve">               (2.17)</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10.</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Період погашення кредиторської заборгованості (Чк.з)</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 (2.18)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,с.136]:</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Чк.з=</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360</m:t>
            </m:r>
          </m:num>
          <m:den>
            <m:r>
              <w:rPr>
                <w:rFonts w:ascii="Cambria Math" w:eastAsia="Times New Roman" w:hAnsi="Cambria Math"/>
                <w:sz w:val="28"/>
                <w:szCs w:val="28"/>
                <w:lang w:val="uk-UA" w:eastAsia="ru-RU"/>
              </w:rPr>
              <m:t xml:space="preserve">Ко.кз </m:t>
            </m:r>
          </m:den>
        </m:f>
      </m:oMath>
      <w:r w:rsidRPr="00F51C9A">
        <w:rPr>
          <w:rFonts w:ascii="Times New Roman" w:eastAsia="Times New Roman" w:hAnsi="Times New Roman" w:cs="Times New Roman"/>
          <w:sz w:val="28"/>
          <w:szCs w:val="28"/>
          <w:lang w:val="uk-UA" w:eastAsia="ru-RU"/>
        </w:rPr>
        <w:t xml:space="preserve">                                                  (2.18)</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11. Період операційного циклу(днів) (Чо.ц) можна розрахувати за формулою (2.19)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Cambria Math" w:eastAsia="Times New Roman" w:hAnsi="Cambria Math" w:cs="Times New Roman"/>
          <w:sz w:val="28"/>
          <w:szCs w:val="28"/>
          <w:lang w:val="uk-UA" w:eastAsia="ru-RU"/>
        </w:rPr>
      </w:pPr>
      <m:oMath>
        <m:r>
          <w:rPr>
            <w:rFonts w:ascii="Cambria Math" w:eastAsia="Times New Roman" w:hAnsi="Cambria Math"/>
            <w:sz w:val="28"/>
            <w:szCs w:val="28"/>
            <w:lang w:val="uk-UA" w:eastAsia="ru-RU"/>
          </w:rPr>
          <m:t>Чо.ц=Чз+ Чд.з</m:t>
        </m:r>
      </m:oMath>
      <w:r w:rsidRPr="00F51C9A">
        <w:rPr>
          <w:rFonts w:ascii="Times New Roman" w:eastAsia="Times New Roman" w:hAnsi="Times New Roman" w:cs="Times New Roman"/>
          <w:sz w:val="28"/>
          <w:szCs w:val="28"/>
          <w:lang w:val="uk-UA" w:eastAsia="ru-RU"/>
        </w:rPr>
        <w:t xml:space="preserve">                                         (2.19)</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12. Період фінансового циклу (днів) (Чф.ц)</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 (2.20)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Чф.ц=Чо.ц-Чк.з</m:t>
        </m:r>
      </m:oMath>
      <w:r w:rsidRPr="00F51C9A">
        <w:rPr>
          <w:rFonts w:ascii="Times New Roman" w:eastAsia="Times New Roman" w:hAnsi="Times New Roman" w:cs="Times New Roman"/>
          <w:sz w:val="28"/>
          <w:szCs w:val="28"/>
          <w:lang w:val="uk-UA" w:eastAsia="ru-RU"/>
        </w:rPr>
        <w:t xml:space="preserve">                                         (2.20)</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13. Коефіцієнт оборотності власного капіталу (обороти) (Ко.в.к)</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можна розрахувати за формулою (2.21) [1</w:t>
      </w:r>
      <w:r w:rsidR="001C7389">
        <w:rPr>
          <w:rFonts w:ascii="Times New Roman" w:eastAsia="Times New Roman" w:hAnsi="Times New Roman" w:cs="Times New Roman"/>
          <w:sz w:val="28"/>
          <w:szCs w:val="28"/>
          <w:lang w:val="uk-UA" w:eastAsia="ru-RU"/>
        </w:rPr>
        <w:t>6</w:t>
      </w:r>
      <w:r w:rsidRPr="00F51C9A">
        <w:rPr>
          <w:rFonts w:ascii="Times New Roman" w:eastAsia="Times New Roman" w:hAnsi="Times New Roman" w:cs="Times New Roman"/>
          <w:sz w:val="28"/>
          <w:szCs w:val="28"/>
          <w:lang w:val="uk-UA" w:eastAsia="ru-RU"/>
        </w:rPr>
        <w:t>,с.135]:</w:t>
      </w:r>
    </w:p>
    <w:p w:rsidR="003607A8" w:rsidRPr="00F51C9A"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m:oMath>
        <m:r>
          <w:rPr>
            <w:rFonts w:ascii="Cambria Math" w:eastAsia="Times New Roman" w:hAnsi="Cambria Math"/>
            <w:sz w:val="28"/>
            <w:szCs w:val="28"/>
            <w:lang w:val="uk-UA" w:eastAsia="ru-RU"/>
          </w:rPr>
          <m:t>Ко.в.к=</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ЧД</m:t>
            </m:r>
          </m:num>
          <m:den>
            <m:r>
              <w:rPr>
                <w:rFonts w:ascii="Cambria Math" w:eastAsia="Times New Roman" w:hAnsi="Cambria Math"/>
                <w:sz w:val="28"/>
                <w:szCs w:val="28"/>
                <w:lang w:val="uk-UA" w:eastAsia="ru-RU"/>
              </w:rPr>
              <m:t>Власний капітал</m:t>
            </m:r>
          </m:den>
        </m:f>
      </m:oMath>
      <w:r w:rsidRPr="00F51C9A">
        <w:rPr>
          <w:rFonts w:ascii="Times New Roman" w:eastAsia="Times New Roman" w:hAnsi="Times New Roman" w:cs="Times New Roman"/>
          <w:sz w:val="28"/>
          <w:szCs w:val="28"/>
          <w:lang w:val="uk-UA" w:eastAsia="ru-RU"/>
        </w:rPr>
        <w:t xml:space="preserve">                                         (2.21)</w:t>
      </w:r>
    </w:p>
    <w:p w:rsidR="003607A8" w:rsidRPr="00F04203"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Тепер ми можемо звести ці розрахунки в табл.2.4, та провести аналіз ділової активності на ДП «Украерорух».</w:t>
      </w:r>
    </w:p>
    <w:p w:rsidR="003607A8" w:rsidRPr="00F04203"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Таблиця 2.4</w:t>
      </w:r>
    </w:p>
    <w:p w:rsidR="003607A8" w:rsidRPr="00F04203" w:rsidRDefault="003607A8" w:rsidP="00CE448C">
      <w:pPr>
        <w:spacing w:after="0" w:line="360" w:lineRule="auto"/>
        <w:ind w:firstLine="709"/>
        <w:jc w:val="center"/>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Основні показники ділової активності ДП «Украерорух» за 2016-2018рр.</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993"/>
        <w:gridCol w:w="992"/>
        <w:gridCol w:w="992"/>
        <w:gridCol w:w="1276"/>
        <w:gridCol w:w="1276"/>
      </w:tblGrid>
      <w:tr w:rsidR="003607A8" w:rsidRPr="00F51C9A" w:rsidTr="00A254E5">
        <w:trPr>
          <w:jc w:val="center"/>
        </w:trPr>
        <w:tc>
          <w:tcPr>
            <w:tcW w:w="3964" w:type="dxa"/>
            <w:vMerge w:val="restart"/>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Показники</w:t>
            </w:r>
          </w:p>
        </w:tc>
        <w:tc>
          <w:tcPr>
            <w:tcW w:w="2977" w:type="dxa"/>
            <w:gridSpan w:val="3"/>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Значення</w:t>
            </w:r>
          </w:p>
        </w:tc>
        <w:tc>
          <w:tcPr>
            <w:tcW w:w="2552" w:type="dxa"/>
            <w:gridSpan w:val="2"/>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Відхилення, +,-</w:t>
            </w:r>
          </w:p>
          <w:p w:rsidR="003607A8" w:rsidRPr="00F51C9A" w:rsidRDefault="003607A8" w:rsidP="007C4088">
            <w:pPr>
              <w:spacing w:after="0" w:line="240" w:lineRule="auto"/>
              <w:jc w:val="center"/>
              <w:rPr>
                <w:rFonts w:ascii="Times New Roman" w:eastAsia="Calibri" w:hAnsi="Times New Roman" w:cs="Times New Roman"/>
                <w:sz w:val="24"/>
                <w:szCs w:val="24"/>
                <w:lang w:val="uk-UA"/>
              </w:rPr>
            </w:pPr>
          </w:p>
        </w:tc>
      </w:tr>
      <w:tr w:rsidR="003607A8" w:rsidRPr="00F51C9A" w:rsidTr="00A254E5">
        <w:trPr>
          <w:trHeight w:val="307"/>
          <w:jc w:val="center"/>
        </w:trPr>
        <w:tc>
          <w:tcPr>
            <w:tcW w:w="3964" w:type="dxa"/>
            <w:vMerge/>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p>
        </w:tc>
        <w:tc>
          <w:tcPr>
            <w:tcW w:w="993" w:type="dxa"/>
            <w:vMerge w:val="restart"/>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2016</w:t>
            </w:r>
          </w:p>
        </w:tc>
        <w:tc>
          <w:tcPr>
            <w:tcW w:w="992" w:type="dxa"/>
            <w:vMerge w:val="restart"/>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w:t>
            </w:r>
          </w:p>
        </w:tc>
        <w:tc>
          <w:tcPr>
            <w:tcW w:w="992" w:type="dxa"/>
            <w:vMerge w:val="restart"/>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w:t>
            </w:r>
          </w:p>
        </w:tc>
        <w:tc>
          <w:tcPr>
            <w:tcW w:w="1276"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2017р. від 2016р.</w:t>
            </w:r>
          </w:p>
        </w:tc>
        <w:tc>
          <w:tcPr>
            <w:tcW w:w="1276"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2018р. від 2017р.</w:t>
            </w:r>
          </w:p>
        </w:tc>
      </w:tr>
      <w:tr w:rsidR="003607A8" w:rsidRPr="00F51C9A" w:rsidTr="00A254E5">
        <w:trPr>
          <w:trHeight w:val="70"/>
          <w:jc w:val="center"/>
        </w:trPr>
        <w:tc>
          <w:tcPr>
            <w:tcW w:w="3964" w:type="dxa"/>
            <w:vMerge/>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p>
        </w:tc>
        <w:tc>
          <w:tcPr>
            <w:tcW w:w="993" w:type="dxa"/>
            <w:vMerge/>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p>
        </w:tc>
        <w:tc>
          <w:tcPr>
            <w:tcW w:w="992" w:type="dxa"/>
            <w:vMerge/>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p>
        </w:tc>
        <w:tc>
          <w:tcPr>
            <w:tcW w:w="992" w:type="dxa"/>
            <w:vMerge/>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p>
        </w:tc>
        <w:tc>
          <w:tcPr>
            <w:tcW w:w="1276"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u w:color="000000"/>
                <w:lang w:val="uk-UA"/>
              </w:rPr>
            </w:pPr>
            <w:r w:rsidRPr="00F51C9A">
              <w:rPr>
                <w:rFonts w:ascii="Times New Roman" w:eastAsia="Calibri" w:hAnsi="Times New Roman" w:cs="Times New Roman"/>
                <w:color w:val="000000"/>
                <w:sz w:val="24"/>
                <w:szCs w:val="24"/>
                <w:u w:color="000000"/>
                <w:lang w:val="uk-UA"/>
              </w:rPr>
              <w:t>%</w:t>
            </w:r>
          </w:p>
        </w:tc>
        <w:tc>
          <w:tcPr>
            <w:tcW w:w="1276"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u w:color="000000"/>
                <w:lang w:val="uk-UA"/>
              </w:rPr>
            </w:pPr>
            <w:r w:rsidRPr="00F51C9A">
              <w:rPr>
                <w:rFonts w:ascii="Times New Roman" w:eastAsia="Calibri" w:hAnsi="Times New Roman" w:cs="Times New Roman"/>
                <w:color w:val="000000"/>
                <w:sz w:val="24"/>
                <w:szCs w:val="24"/>
                <w:u w:color="000000"/>
                <w:lang w:val="uk-UA"/>
              </w:rPr>
              <w:t>%</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оборотності активів (Ко.а)</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0,409</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0,474</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0,503</w:t>
            </w:r>
          </w:p>
        </w:tc>
        <w:tc>
          <w:tcPr>
            <w:tcW w:w="1276"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15,9</w:t>
            </w:r>
          </w:p>
        </w:tc>
        <w:tc>
          <w:tcPr>
            <w:tcW w:w="1276"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6,1</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Фондовіддача (Фо.ф)</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20,384</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22,748</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25,596</w:t>
            </w:r>
          </w:p>
        </w:tc>
        <w:tc>
          <w:tcPr>
            <w:tcW w:w="1276" w:type="dxa"/>
            <w:tcBorders>
              <w:top w:val="nil"/>
              <w:left w:val="nil"/>
              <w:bottom w:val="single" w:sz="4"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11,6</w:t>
            </w:r>
          </w:p>
        </w:tc>
        <w:tc>
          <w:tcPr>
            <w:tcW w:w="1276" w:type="dxa"/>
            <w:tcBorders>
              <w:top w:val="nil"/>
              <w:left w:val="nil"/>
              <w:bottom w:val="single" w:sz="4"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12,5</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оборотності обігових коштів(Ко.о.к)</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1,107</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1,39</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1,401</w:t>
            </w:r>
          </w:p>
        </w:tc>
        <w:tc>
          <w:tcPr>
            <w:tcW w:w="1276"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25,6</w:t>
            </w:r>
          </w:p>
        </w:tc>
        <w:tc>
          <w:tcPr>
            <w:tcW w:w="1276"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0,8</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Період одного обороту обігових коштів (днів)( Чо.о.к)</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325</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259</w:t>
            </w:r>
          </w:p>
        </w:tc>
        <w:tc>
          <w:tcPr>
            <w:tcW w:w="992" w:type="dxa"/>
            <w:tcBorders>
              <w:top w:val="single" w:sz="4" w:space="0" w:color="auto"/>
              <w:bottom w:val="single" w:sz="4" w:space="0" w:color="auto"/>
              <w:right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-0,8</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оборотності запасів (Ко.з)</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15,342</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16,956</w:t>
            </w:r>
          </w:p>
        </w:tc>
        <w:tc>
          <w:tcPr>
            <w:tcW w:w="992" w:type="dxa"/>
            <w:tcBorders>
              <w:top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20,657</w:t>
            </w:r>
          </w:p>
        </w:tc>
        <w:tc>
          <w:tcPr>
            <w:tcW w:w="1276"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10,5</w:t>
            </w:r>
          </w:p>
        </w:tc>
        <w:tc>
          <w:tcPr>
            <w:tcW w:w="1276"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21,7</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Період одного обороту запасів (днів) (Чз)</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23</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21</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17</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-8,7</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-19</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оборотності дебіторської заборгованості(Ко.дз)</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4,355</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4,779</w:t>
            </w:r>
            <w:r w:rsidRPr="00F51C9A">
              <w:rPr>
                <w:rFonts w:ascii="Times New Roman" w:eastAsia="Calibri" w:hAnsi="Times New Roman" w:cs="Times New Roman"/>
                <w:sz w:val="24"/>
                <w:szCs w:val="24"/>
                <w:lang w:val="uk-UA"/>
              </w:rPr>
              <w:t>‬</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4,353</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9,7</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-8,9</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Період погашення дебіторської заборгованості (днів) (Чд.з)</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83</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75</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83</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-9,6</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10,7</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оборотності кредиторської заборгованості(Ко.кз)</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25,855</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21,907</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23,961</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-15,3</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9,4</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Період погашення кредиторської заборгованості(Чк.з)</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14</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16</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15</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14,3</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-6,3</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Період операційного циклу(днів) (Чо.ц)</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106</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96</w:t>
            </w:r>
          </w:p>
        </w:tc>
        <w:tc>
          <w:tcPr>
            <w:tcW w:w="992" w:type="dxa"/>
            <w:tcBorders>
              <w:top w:val="single" w:sz="4" w:space="0" w:color="auto"/>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100</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-9,4</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4,2</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Період фінансового циклу (днів) (Чф.ц)</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92</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80</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85</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-13,0</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6,3</w:t>
            </w:r>
          </w:p>
        </w:tc>
      </w:tr>
      <w:tr w:rsidR="003607A8" w:rsidRPr="00F51C9A" w:rsidTr="00A254E5">
        <w:trPr>
          <w:jc w:val="center"/>
        </w:trPr>
        <w:tc>
          <w:tcPr>
            <w:tcW w:w="3964"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оборотності власного капіталу (обороти) (Ко.в.к)</w:t>
            </w:r>
          </w:p>
        </w:tc>
        <w:tc>
          <w:tcPr>
            <w:tcW w:w="993"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0,439</w:t>
            </w:r>
          </w:p>
        </w:tc>
        <w:tc>
          <w:tcPr>
            <w:tcW w:w="992" w:type="dxa"/>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0,531</w:t>
            </w:r>
          </w:p>
        </w:tc>
        <w:tc>
          <w:tcPr>
            <w:tcW w:w="992" w:type="dxa"/>
            <w:tcBorders>
              <w:bottom w:val="single" w:sz="4"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0,581</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21,0</w:t>
            </w:r>
          </w:p>
        </w:tc>
        <w:tc>
          <w:tcPr>
            <w:tcW w:w="1276"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9,4</w:t>
            </w:r>
          </w:p>
        </w:tc>
      </w:tr>
    </w:tbl>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Тому щоб проаналізувати динаміку всіх коефіцієнтів</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ділової активності зобраз</w:t>
      </w:r>
      <w:r w:rsidR="00F04203">
        <w:rPr>
          <w:rFonts w:ascii="Times New Roman" w:eastAsia="Times New Roman" w:hAnsi="Times New Roman" w:cs="Times New Roman"/>
          <w:sz w:val="28"/>
          <w:szCs w:val="28"/>
          <w:lang w:val="uk-UA" w:eastAsia="ru-RU"/>
        </w:rPr>
        <w:t>имо рис. 2.5. та рис.2.6</w:t>
      </w:r>
      <w:r w:rsidRPr="00F51C9A">
        <w:rPr>
          <w:rFonts w:ascii="Times New Roman" w:eastAsia="Times New Roman" w:hAnsi="Times New Roman" w:cs="Times New Roman"/>
          <w:sz w:val="28"/>
          <w:szCs w:val="28"/>
          <w:lang w:val="uk-UA" w:eastAsia="ru-RU"/>
        </w:rPr>
        <w:t>, на якому буде показана динаміка коефіцієнтів та періоди ділової активності</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w:t>
      </w:r>
    </w:p>
    <w:p w:rsidR="003607A8" w:rsidRPr="00F51C9A" w:rsidRDefault="003607A8" w:rsidP="007C4088">
      <w:pPr>
        <w:spacing w:after="0" w:line="24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7C4088">
      <w:pPr>
        <w:spacing w:after="0" w:line="360" w:lineRule="auto"/>
        <w:jc w:val="center"/>
        <w:rPr>
          <w:rFonts w:ascii="Times New Roman" w:eastAsia="Times New Roman" w:hAnsi="Times New Roman" w:cs="Times New Roman"/>
          <w:i/>
          <w:sz w:val="28"/>
          <w:szCs w:val="28"/>
          <w:lang w:val="uk-UA" w:eastAsia="ru-RU"/>
        </w:rPr>
      </w:pPr>
      <w:r>
        <w:rPr>
          <w:rFonts w:ascii="Calibri" w:eastAsia="Calibri" w:hAnsi="Calibri" w:cs="Times New Roman"/>
          <w:noProof/>
          <w:lang w:val="uk-UA" w:eastAsia="uk-UA"/>
        </w:rPr>
        <w:drawing>
          <wp:inline distT="0" distB="0" distL="0" distR="0" wp14:anchorId="265D6DB4" wp14:editId="694660EA">
            <wp:extent cx="6070600" cy="378841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07A8" w:rsidRDefault="00F04203" w:rsidP="00CE448C">
      <w:pPr>
        <w:spacing w:after="0" w:line="360" w:lineRule="auto"/>
        <w:ind w:firstLine="709"/>
        <w:jc w:val="center"/>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Рис. 2.5</w:t>
      </w:r>
      <w:r w:rsidR="003607A8" w:rsidRPr="00F04203">
        <w:rPr>
          <w:rFonts w:ascii="Times New Roman" w:eastAsia="Times New Roman" w:hAnsi="Times New Roman" w:cs="Times New Roman"/>
          <w:sz w:val="28"/>
          <w:szCs w:val="28"/>
          <w:lang w:val="uk-UA" w:eastAsia="ru-RU"/>
        </w:rPr>
        <w:t xml:space="preserve"> Динаміка коефіцієнтів ділової активності</w:t>
      </w:r>
      <w:r w:rsidR="003607A8" w:rsidRPr="00F04203">
        <w:rPr>
          <w:rFonts w:ascii="Calibri" w:eastAsia="Calibri" w:hAnsi="Calibri" w:cs="Times New Roman"/>
          <w:lang w:val="uk-UA"/>
        </w:rPr>
        <w:t xml:space="preserve"> </w:t>
      </w:r>
      <w:r w:rsidR="003607A8" w:rsidRPr="00F04203">
        <w:rPr>
          <w:rFonts w:ascii="Times New Roman" w:eastAsia="Times New Roman" w:hAnsi="Times New Roman" w:cs="Times New Roman"/>
          <w:sz w:val="28"/>
          <w:szCs w:val="28"/>
          <w:lang w:val="uk-UA" w:eastAsia="ru-RU"/>
        </w:rPr>
        <w:t xml:space="preserve">ДП «Украерорух»  </w:t>
      </w:r>
    </w:p>
    <w:p w:rsidR="007C4088" w:rsidRPr="00F04203" w:rsidRDefault="007C4088" w:rsidP="00CE448C">
      <w:pPr>
        <w:spacing w:after="0" w:line="360" w:lineRule="auto"/>
        <w:ind w:firstLine="709"/>
        <w:jc w:val="center"/>
        <w:rPr>
          <w:rFonts w:ascii="Times New Roman" w:eastAsia="Times New Roman" w:hAnsi="Times New Roman" w:cs="Times New Roman"/>
          <w:sz w:val="28"/>
          <w:szCs w:val="28"/>
          <w:lang w:val="uk-UA" w:eastAsia="ru-RU"/>
        </w:rPr>
      </w:pPr>
    </w:p>
    <w:p w:rsidR="007C4088" w:rsidRDefault="003607A8" w:rsidP="007C4088">
      <w:pPr>
        <w:spacing w:after="0" w:line="360" w:lineRule="auto"/>
        <w:jc w:val="center"/>
        <w:rPr>
          <w:rFonts w:ascii="Times New Roman" w:eastAsia="Times New Roman" w:hAnsi="Times New Roman" w:cs="Times New Roman"/>
          <w:b/>
          <w:sz w:val="28"/>
          <w:szCs w:val="28"/>
          <w:lang w:val="uk-UA" w:eastAsia="ru-RU"/>
        </w:rPr>
      </w:pPr>
      <w:r>
        <w:rPr>
          <w:rFonts w:ascii="Calibri" w:eastAsia="Calibri" w:hAnsi="Calibri" w:cs="Times New Roman"/>
          <w:noProof/>
          <w:lang w:val="uk-UA" w:eastAsia="uk-UA"/>
        </w:rPr>
        <w:drawing>
          <wp:inline distT="0" distB="0" distL="0" distR="0" wp14:anchorId="4C00D8A2" wp14:editId="5783A0B5">
            <wp:extent cx="5786120" cy="2791691"/>
            <wp:effectExtent l="0" t="0" r="5080" b="889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07A8" w:rsidRPr="007C4088" w:rsidRDefault="00F04203" w:rsidP="007C4088">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Рис. 2.6</w:t>
      </w:r>
      <w:r w:rsidR="003607A8" w:rsidRPr="00B02B67">
        <w:rPr>
          <w:rFonts w:ascii="Times New Roman" w:eastAsia="Times New Roman" w:hAnsi="Times New Roman" w:cs="Times New Roman"/>
          <w:sz w:val="28"/>
          <w:szCs w:val="28"/>
          <w:lang w:val="uk-UA" w:eastAsia="ru-RU"/>
        </w:rPr>
        <w:t xml:space="preserve"> Динаміка періодів ділової активності ДП «Украерорух»  </w:t>
      </w:r>
    </w:p>
    <w:p w:rsidR="003607A8" w:rsidRPr="00F51C9A" w:rsidRDefault="00F04203"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Тому, виходячи з табл.2.4 та рис.2.5 і рис.2.6</w:t>
      </w:r>
      <w:r w:rsidR="003607A8" w:rsidRPr="00F51C9A">
        <w:rPr>
          <w:rFonts w:ascii="Times New Roman" w:eastAsia="Times New Roman" w:hAnsi="Times New Roman" w:cs="Times New Roman"/>
          <w:sz w:val="28"/>
          <w:szCs w:val="28"/>
          <w:lang w:val="uk-UA" w:eastAsia="ru-RU"/>
        </w:rPr>
        <w:t xml:space="preserve"> можна зробити наступні висновки. Коефіцієнт оборотності активів за 2017 та 2018 рр зростає на 15,9</w:t>
      </w:r>
      <w:r w:rsidR="003607A8" w:rsidRPr="00F51C9A">
        <w:rPr>
          <w:rFonts w:ascii="Times New Roman" w:eastAsia="Times New Roman" w:hAnsi="Times New Roman" w:cs="Times New Roman"/>
          <w:sz w:val="28"/>
          <w:szCs w:val="28"/>
          <w:lang w:eastAsia="ru-RU"/>
        </w:rPr>
        <w:t>%</w:t>
      </w:r>
      <w:r w:rsidR="003607A8" w:rsidRPr="00F51C9A">
        <w:rPr>
          <w:rFonts w:ascii="Times New Roman" w:eastAsia="Times New Roman" w:hAnsi="Times New Roman" w:cs="Times New Roman"/>
          <w:sz w:val="28"/>
          <w:szCs w:val="28"/>
          <w:lang w:val="uk-UA" w:eastAsia="ru-RU"/>
        </w:rPr>
        <w:t xml:space="preserve"> та на 6,1</w:t>
      </w:r>
      <w:r w:rsidR="003607A8" w:rsidRPr="00F51C9A">
        <w:rPr>
          <w:rFonts w:ascii="Times New Roman" w:eastAsia="Times New Roman" w:hAnsi="Times New Roman" w:cs="Times New Roman"/>
          <w:sz w:val="28"/>
          <w:szCs w:val="28"/>
          <w:lang w:eastAsia="ru-RU"/>
        </w:rPr>
        <w:t xml:space="preserve">% </w:t>
      </w:r>
      <w:r w:rsidR="003607A8" w:rsidRPr="00F51C9A">
        <w:rPr>
          <w:rFonts w:ascii="Times New Roman" w:eastAsia="Times New Roman" w:hAnsi="Times New Roman" w:cs="Times New Roman"/>
          <w:sz w:val="28"/>
          <w:szCs w:val="28"/>
          <w:lang w:val="uk-UA" w:eastAsia="ru-RU"/>
        </w:rPr>
        <w:t>відповідно. Оскільки даний коефіцієнт вказує на збільшення чистої виручки від реалізації продукції чи послуг, для ДП «Украерорух» зміни носять позитивний характер.</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Фондовіддача у 2017 та 2018 рр. зростає на 11,6</w:t>
      </w:r>
      <w:r w:rsidRPr="00F51C9A">
        <w:rPr>
          <w:rFonts w:ascii="Times New Roman" w:eastAsia="Times New Roman" w:hAnsi="Times New Roman" w:cs="Times New Roman"/>
          <w:sz w:val="28"/>
          <w:szCs w:val="28"/>
          <w:lang w:eastAsia="ru-RU"/>
        </w:rPr>
        <w:t xml:space="preserve">% </w:t>
      </w:r>
      <w:r w:rsidRPr="00F51C9A">
        <w:rPr>
          <w:rFonts w:ascii="Times New Roman" w:eastAsia="Times New Roman" w:hAnsi="Times New Roman" w:cs="Times New Roman"/>
          <w:sz w:val="28"/>
          <w:szCs w:val="28"/>
          <w:lang w:val="uk-UA" w:eastAsia="ru-RU"/>
        </w:rPr>
        <w:t>та на 12,5</w:t>
      </w:r>
      <w:r w:rsidRPr="00F51C9A">
        <w:rPr>
          <w:rFonts w:ascii="Times New Roman" w:eastAsia="Times New Roman" w:hAnsi="Times New Roman" w:cs="Times New Roman"/>
          <w:sz w:val="28"/>
          <w:szCs w:val="28"/>
          <w:lang w:eastAsia="ru-RU"/>
        </w:rPr>
        <w:t xml:space="preserve">% </w:t>
      </w:r>
      <w:r w:rsidRPr="00F51C9A">
        <w:rPr>
          <w:rFonts w:ascii="Times New Roman" w:eastAsia="Times New Roman" w:hAnsi="Times New Roman" w:cs="Times New Roman"/>
          <w:sz w:val="28"/>
          <w:szCs w:val="28"/>
          <w:lang w:val="uk-UA" w:eastAsia="ru-RU"/>
        </w:rPr>
        <w:t xml:space="preserve">відносно попереднього року. Зростання коефіцієнта фондовіддачі вказує на ефективне та результативне  застосування основних засобів.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оборотності обігових коштів за досліджуваний період з кожним роком зростає (у 2017р. на 25,6% а у 2018р. на 0,8</w:t>
      </w:r>
      <w:r w:rsidRPr="00F51C9A">
        <w:rPr>
          <w:rFonts w:ascii="Times New Roman" w:eastAsia="Times New Roman" w:hAnsi="Times New Roman" w:cs="Times New Roman"/>
          <w:sz w:val="28"/>
          <w:szCs w:val="28"/>
          <w:lang w:eastAsia="ru-RU"/>
        </w:rPr>
        <w:t>%),</w:t>
      </w:r>
      <w:r w:rsidRPr="00F51C9A">
        <w:rPr>
          <w:rFonts w:ascii="Times New Roman" w:eastAsia="Times New Roman" w:hAnsi="Times New Roman" w:cs="Times New Roman"/>
          <w:sz w:val="28"/>
          <w:szCs w:val="28"/>
          <w:lang w:val="uk-UA" w:eastAsia="ru-RU"/>
        </w:rPr>
        <w:t xml:space="preserve"> але динаміка зменшилася. А це, в свою чергу, вказує на зростання сили діяльності підприємства – збільшення виручки за одиницю обігових коштів. Тим часом період одного обороту обігових коштів навпаки зменшується. Якщо перевести у дні, то у 2017р. він зменшився на 66 днів (20,3%), а у 2018р. на 2дня (0,8</w:t>
      </w:r>
      <w:r w:rsidRPr="00F51C9A">
        <w:rPr>
          <w:rFonts w:ascii="Times New Roman" w:eastAsia="Times New Roman" w:hAnsi="Times New Roman" w:cs="Times New Roman"/>
          <w:sz w:val="28"/>
          <w:szCs w:val="28"/>
          <w:lang w:eastAsia="ru-RU"/>
        </w:rPr>
        <w:t>%</w:t>
      </w:r>
      <w:r w:rsidRPr="00F51C9A">
        <w:rPr>
          <w:rFonts w:ascii="Times New Roman" w:eastAsia="Times New Roman" w:hAnsi="Times New Roman" w:cs="Times New Roman"/>
          <w:sz w:val="28"/>
          <w:szCs w:val="28"/>
          <w:lang w:val="uk-UA" w:eastAsia="ru-RU"/>
        </w:rPr>
        <w:t>). Але це один з небагатьох параметрів де зменшення носить позитивний характер, тому для ДП «Украерорух» зменшення терміну отримання коштів від їх витрачення є успіхом.</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оборотності запасів по підприємству також показує позитивну динаміку - збільшення даного показника це напрямок до позитивних змін на ДП «Украерорух». За 2017р. коефіцієнт оборотності запасів зріс на 10,5%, а в 2018р. на 21,7%. Поясненням цьому явищу на ДП «Украерорух» є зростання ефективності управління запасами та результативна стратегія формування виробничих запасів.</w:t>
      </w:r>
      <w:r w:rsidRPr="00F51C9A">
        <w:rPr>
          <w:rFonts w:ascii="Times New Roman" w:eastAsia="Calibri" w:hAnsi="Times New Roman" w:cs="Times New Roman"/>
          <w:sz w:val="28"/>
          <w:szCs w:val="28"/>
          <w:lang w:val="uk-UA"/>
        </w:rPr>
        <w:t xml:space="preserve"> При аналізі </w:t>
      </w:r>
      <w:r w:rsidRPr="00F51C9A">
        <w:rPr>
          <w:rFonts w:ascii="Times New Roman" w:eastAsia="Times New Roman" w:hAnsi="Times New Roman" w:cs="Times New Roman"/>
          <w:sz w:val="28"/>
          <w:szCs w:val="28"/>
          <w:lang w:val="uk-UA" w:eastAsia="ru-RU"/>
        </w:rPr>
        <w:t>періоду оборотності запасів ми спостерігаємо регресивну динаміку, тобто зменшення у 2017р. на 8,7%, а в 2018р. період одного обороту зменшився на 19%, що свідчить про</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результативну робочу систему;</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Коефіцієнт оборотності дебіторської заборгованості у 2017р. відносно 2016р. зріс на 9,7% - демонстрація збільшення виручки та налагодження продуктивної організації взаємовідносин з постачальниками), але в 2018р. відбулося зменшення на 8,9% - виручка зменшилася порівняно з середньою </w:t>
      </w:r>
      <w:r w:rsidRPr="00F51C9A">
        <w:rPr>
          <w:rFonts w:ascii="Times New Roman" w:eastAsia="Times New Roman" w:hAnsi="Times New Roman" w:cs="Times New Roman"/>
          <w:sz w:val="28"/>
          <w:szCs w:val="28"/>
          <w:lang w:val="uk-UA" w:eastAsia="ru-RU"/>
        </w:rPr>
        <w:lastRenderedPageBreak/>
        <w:t>дебіторською заборгованістю. Період погашення дебіторської заборгованості у 2017р. зменшився на 9,6%, що вказує на скорочення терміну інкасації  дебіторської заборгованості, але в 2018р. за рахунок зростання на 10,7% термін сплати дебіторської заборгованості став більшим.</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Коефіцієнт оборотності кредиторської заборгованості у 2017 р. зменшився на 15,3%, тобто зменшилася </w:t>
      </w:r>
      <w:r w:rsidRPr="00F51C9A">
        <w:rPr>
          <w:rFonts w:ascii="Times New Roman" w:eastAsia="Calibri" w:hAnsi="Times New Roman" w:cs="Times New Roman"/>
          <w:sz w:val="28"/>
          <w:szCs w:val="28"/>
          <w:lang w:val="uk-UA"/>
        </w:rPr>
        <w:t>ш</w:t>
      </w:r>
      <w:r w:rsidRPr="00F51C9A">
        <w:rPr>
          <w:rFonts w:ascii="Times New Roman" w:eastAsia="Times New Roman" w:hAnsi="Times New Roman" w:cs="Times New Roman"/>
          <w:sz w:val="28"/>
          <w:szCs w:val="28"/>
          <w:lang w:val="uk-UA" w:eastAsia="ru-RU"/>
        </w:rPr>
        <w:t>видкість обертання кредиторської заборгованості, а у 2018р., зріс на 9,4%, що є небажаним явищем для ДП «Украерорух».</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Період погашення кредиторської заборгованості коливається. Зростає на 14,3% у 2017р. (негативний явище - зменшення фінансування власної діяльності), та зменшується на 6,3% у 2018р, що демонструє скорочення терміну сплати короткострокової заборгованості та підвищення фінансування діяльності ДП «Украерорух»</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за рахунок кредиторів.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Період операційного циклу на ДП «Украерорух» з роками стає меншим: 2016р. - 106 днів, у 2017р. - 96днів,а в 2018р. - 100днів. Такі зміни вказують на ефективний обмін куплених матеріальних ресурсів на грошові кошти.</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 Період фінансового циклу зменшувався разом з періодом операційного циклу з 2016р., що демонструє розмір грошових ресурсів для своєчасної виплати кредиторами, а також здатність ДП «Украерорух» до самозабезпечення.</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оборотності власного капіталу у 2017-18 рр. зростає на 21%, і на 9,4%  відповідно та відносно попереднього року. Це означає приріст чистої на ДП «Украерорух» від реалізації продукції(послуг). Іншими словами зростає валовий та чистий прибуток.</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Загалом, провівши аналіз показників ділової активності ДП «Украерорух», можна відзначити ефективне здійснення власної діяльності, наявність налагодженої політики управління, високе економічне становище, результативну стратегію формування виробничих запасів, що в совокупністі несе позитивний характер для подальшого розвитку.</w:t>
      </w:r>
    </w:p>
    <w:p w:rsidR="003607A8" w:rsidRPr="007C4088" w:rsidRDefault="003607A8"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7C4088">
        <w:rPr>
          <w:rFonts w:ascii="Times New Roman" w:eastAsia="Arial Unicode MS" w:hAnsi="Times New Roman" w:cs="Arial Unicode MS"/>
          <w:color w:val="000000"/>
          <w:sz w:val="28"/>
          <w:szCs w:val="28"/>
          <w:u w:color="000000"/>
          <w:bdr w:val="nil"/>
          <w:lang w:val="uk-UA" w:eastAsia="ru-RU"/>
        </w:rPr>
        <w:t>Аналіз платоспроможності та ліквідності</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Одним з показників, що характеризують фінансовий стан підприємства, є його платоспроможність, тобто можливість готівкою грошовими ресурсами своєчасно погасити свої платіжні зобов'язання. Оцінка платоспроможності здійснюється на основі характеристики ліквідності поточних активів, тобто часу, необхідного для пер</w:t>
      </w:r>
      <w:r w:rsidR="001C7389">
        <w:rPr>
          <w:rFonts w:ascii="Times New Roman" w:eastAsia="Times New Roman" w:hAnsi="Times New Roman" w:cs="Times New Roman"/>
          <w:sz w:val="28"/>
          <w:szCs w:val="28"/>
          <w:lang w:val="uk-UA" w:eastAsia="ru-RU"/>
        </w:rPr>
        <w:t>етворення їх в грошову готівку[45</w:t>
      </w:r>
      <w:r w:rsidRPr="00F51C9A">
        <w:rPr>
          <w:rFonts w:ascii="Times New Roman" w:eastAsia="Times New Roman" w:hAnsi="Times New Roman" w:cs="Times New Roman"/>
          <w:sz w:val="28"/>
          <w:szCs w:val="28"/>
          <w:lang w:val="uk-UA" w:eastAsia="ru-RU"/>
        </w:rPr>
        <w:t>, с.284].</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eastAsia="ru-RU"/>
        </w:rPr>
        <w:t xml:space="preserve">Нам </w:t>
      </w:r>
      <w:r w:rsidRPr="00F51C9A">
        <w:rPr>
          <w:rFonts w:ascii="Times New Roman" w:eastAsia="Times New Roman" w:hAnsi="Times New Roman" w:cs="Times New Roman"/>
          <w:sz w:val="28"/>
          <w:szCs w:val="28"/>
          <w:lang w:val="uk-UA" w:eastAsia="ru-RU"/>
        </w:rPr>
        <w:t>необхідно</w:t>
      </w:r>
      <w:r w:rsidRPr="00F51C9A">
        <w:rPr>
          <w:rFonts w:ascii="Times New Roman" w:eastAsia="Times New Roman" w:hAnsi="Times New Roman" w:cs="Times New Roman"/>
          <w:sz w:val="28"/>
          <w:szCs w:val="28"/>
          <w:lang w:eastAsia="ru-RU"/>
        </w:rPr>
        <w:t xml:space="preserve"> </w:t>
      </w:r>
      <w:r w:rsidRPr="00F51C9A">
        <w:rPr>
          <w:rFonts w:ascii="Times New Roman" w:eastAsia="Times New Roman" w:hAnsi="Times New Roman" w:cs="Times New Roman"/>
          <w:sz w:val="28"/>
          <w:szCs w:val="28"/>
          <w:lang w:val="uk-UA" w:eastAsia="ru-RU"/>
        </w:rPr>
        <w:t>розрахувати показники платоспроможності та ліквідності для оцінки здатності підприємства сплачувати довгострокову заборгованість в визначений термін.</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Для детальної оцінки фінансового стану</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  потрібно розрахувати показн</w:t>
      </w:r>
      <w:r w:rsidR="00F04203">
        <w:rPr>
          <w:rFonts w:ascii="Times New Roman" w:eastAsia="Times New Roman" w:hAnsi="Times New Roman" w:cs="Times New Roman"/>
          <w:sz w:val="28"/>
          <w:szCs w:val="28"/>
          <w:lang w:val="uk-UA" w:eastAsia="ru-RU"/>
        </w:rPr>
        <w:t>ики платоспроможності( табл. 2.5</w:t>
      </w:r>
      <w:r w:rsidRPr="00F51C9A">
        <w:rPr>
          <w:rFonts w:ascii="Times New Roman" w:eastAsia="Times New Roman" w:hAnsi="Times New Roman" w:cs="Times New Roman"/>
          <w:sz w:val="28"/>
          <w:szCs w:val="28"/>
          <w:lang w:val="uk-UA" w:eastAsia="ru-RU"/>
        </w:rPr>
        <w:t>).</w:t>
      </w:r>
    </w:p>
    <w:p w:rsidR="003607A8" w:rsidRPr="00F04203"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Таблиця 2.5</w:t>
      </w:r>
    </w:p>
    <w:p w:rsidR="003607A8" w:rsidRPr="00B02B67" w:rsidRDefault="003607A8" w:rsidP="00CE448C">
      <w:pPr>
        <w:spacing w:after="0" w:line="360" w:lineRule="auto"/>
        <w:ind w:firstLine="709"/>
        <w:jc w:val="center"/>
        <w:rPr>
          <w:rFonts w:ascii="Times New Roman" w:eastAsia="Times New Roman" w:hAnsi="Times New Roman" w:cs="Times New Roman"/>
          <w:sz w:val="28"/>
          <w:szCs w:val="28"/>
          <w:lang w:val="uk-UA" w:eastAsia="ru-RU"/>
        </w:rPr>
      </w:pPr>
      <w:r w:rsidRPr="00B02B67">
        <w:rPr>
          <w:rFonts w:ascii="Times New Roman" w:eastAsia="Times New Roman" w:hAnsi="Times New Roman" w:cs="Times New Roman"/>
          <w:sz w:val="28"/>
          <w:szCs w:val="28"/>
          <w:lang w:val="uk-UA" w:eastAsia="ru-RU"/>
        </w:rPr>
        <w:t>Аналіз показників платоспроможності ДП «Украерорух»  за 2016-2018 рр.</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7"/>
        <w:gridCol w:w="958"/>
        <w:gridCol w:w="992"/>
        <w:gridCol w:w="992"/>
        <w:gridCol w:w="1297"/>
        <w:gridCol w:w="1380"/>
      </w:tblGrid>
      <w:tr w:rsidR="003607A8" w:rsidRPr="00F51C9A" w:rsidTr="007C4088">
        <w:trPr>
          <w:jc w:val="center"/>
        </w:trPr>
        <w:tc>
          <w:tcPr>
            <w:tcW w:w="3897" w:type="dxa"/>
            <w:vMerge w:val="restart"/>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Показники</w:t>
            </w:r>
          </w:p>
        </w:tc>
        <w:tc>
          <w:tcPr>
            <w:tcW w:w="2942" w:type="dxa"/>
            <w:gridSpan w:val="3"/>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Значення</w:t>
            </w:r>
          </w:p>
        </w:tc>
        <w:tc>
          <w:tcPr>
            <w:tcW w:w="2677" w:type="dxa"/>
            <w:gridSpan w:val="2"/>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Відхилення</w:t>
            </w:r>
          </w:p>
          <w:p w:rsidR="003607A8" w:rsidRPr="00F51C9A" w:rsidRDefault="003607A8" w:rsidP="007C4088">
            <w:pPr>
              <w:spacing w:after="0" w:line="240" w:lineRule="auto"/>
              <w:jc w:val="center"/>
              <w:rPr>
                <w:rFonts w:ascii="Times New Roman" w:eastAsia="Calibri" w:hAnsi="Times New Roman" w:cs="Times New Roman"/>
                <w:sz w:val="24"/>
                <w:szCs w:val="24"/>
                <w:lang w:val="uk-UA"/>
              </w:rPr>
            </w:pPr>
          </w:p>
        </w:tc>
      </w:tr>
      <w:tr w:rsidR="007C4088" w:rsidRPr="00F51C9A" w:rsidTr="00733BD1">
        <w:trPr>
          <w:trHeight w:val="838"/>
          <w:jc w:val="center"/>
        </w:trPr>
        <w:tc>
          <w:tcPr>
            <w:tcW w:w="3897" w:type="dxa"/>
            <w:vMerge/>
            <w:shd w:val="clear" w:color="auto" w:fill="auto"/>
            <w:vAlign w:val="center"/>
          </w:tcPr>
          <w:p w:rsidR="007C4088" w:rsidRPr="00F51C9A" w:rsidRDefault="007C4088" w:rsidP="007C4088">
            <w:pPr>
              <w:spacing w:after="0" w:line="240" w:lineRule="auto"/>
              <w:jc w:val="center"/>
              <w:rPr>
                <w:rFonts w:ascii="Times New Roman" w:eastAsia="Calibri" w:hAnsi="Times New Roman" w:cs="Times New Roman"/>
                <w:sz w:val="24"/>
                <w:szCs w:val="24"/>
                <w:lang w:val="uk-UA"/>
              </w:rPr>
            </w:pPr>
          </w:p>
        </w:tc>
        <w:tc>
          <w:tcPr>
            <w:tcW w:w="958" w:type="dxa"/>
            <w:shd w:val="clear" w:color="auto" w:fill="auto"/>
            <w:vAlign w:val="center"/>
          </w:tcPr>
          <w:p w:rsidR="007C4088" w:rsidRPr="00F51C9A" w:rsidRDefault="007C408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2016</w:t>
            </w:r>
          </w:p>
        </w:tc>
        <w:tc>
          <w:tcPr>
            <w:tcW w:w="992" w:type="dxa"/>
            <w:shd w:val="clear" w:color="auto" w:fill="auto"/>
            <w:vAlign w:val="center"/>
          </w:tcPr>
          <w:p w:rsidR="007C4088" w:rsidRPr="00F51C9A" w:rsidRDefault="007C408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w:t>
            </w:r>
          </w:p>
        </w:tc>
        <w:tc>
          <w:tcPr>
            <w:tcW w:w="992" w:type="dxa"/>
            <w:shd w:val="clear" w:color="auto" w:fill="auto"/>
            <w:vAlign w:val="center"/>
          </w:tcPr>
          <w:p w:rsidR="007C4088" w:rsidRPr="00F51C9A" w:rsidRDefault="007C408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w:t>
            </w:r>
          </w:p>
        </w:tc>
        <w:tc>
          <w:tcPr>
            <w:tcW w:w="1297" w:type="dxa"/>
            <w:shd w:val="clear" w:color="auto" w:fill="auto"/>
            <w:vAlign w:val="center"/>
          </w:tcPr>
          <w:p w:rsidR="007C4088" w:rsidRPr="00F51C9A" w:rsidRDefault="007C4088" w:rsidP="007C4088">
            <w:pPr>
              <w:tabs>
                <w:tab w:val="left" w:pos="930"/>
              </w:tabs>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2017р. від 2016р.</w:t>
            </w:r>
          </w:p>
          <w:p w:rsidR="007C4088" w:rsidRPr="00F51C9A" w:rsidRDefault="007C408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u w:color="000000"/>
                <w:lang w:val="uk-UA"/>
              </w:rPr>
              <w:t>%</w:t>
            </w:r>
          </w:p>
        </w:tc>
        <w:tc>
          <w:tcPr>
            <w:tcW w:w="1380" w:type="dxa"/>
            <w:shd w:val="clear" w:color="auto" w:fill="auto"/>
            <w:vAlign w:val="center"/>
          </w:tcPr>
          <w:p w:rsidR="007C4088" w:rsidRPr="00F51C9A" w:rsidRDefault="007C4088" w:rsidP="007C4088">
            <w:pPr>
              <w:tabs>
                <w:tab w:val="left" w:pos="930"/>
              </w:tabs>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2018р. від 2017р.</w:t>
            </w:r>
          </w:p>
          <w:p w:rsidR="007C4088" w:rsidRPr="00F51C9A" w:rsidRDefault="007C408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color w:val="000000"/>
                <w:sz w:val="24"/>
                <w:szCs w:val="24"/>
                <w:u w:color="000000"/>
                <w:lang w:val="uk-UA"/>
              </w:rPr>
              <w:t>%</w:t>
            </w:r>
          </w:p>
        </w:tc>
      </w:tr>
      <w:tr w:rsidR="003607A8" w:rsidRPr="00F51C9A" w:rsidTr="007C4088">
        <w:trPr>
          <w:jc w:val="center"/>
        </w:trPr>
        <w:tc>
          <w:tcPr>
            <w:tcW w:w="3897"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грошової платоспроможності (р.ф.1.1165/1695)</w:t>
            </w:r>
          </w:p>
        </w:tc>
        <w:tc>
          <w:tcPr>
            <w:tcW w:w="958"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9,068</w:t>
            </w:r>
          </w:p>
        </w:tc>
        <w:tc>
          <w:tcPr>
            <w:tcW w:w="992"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6,806</w:t>
            </w:r>
          </w:p>
        </w:tc>
        <w:tc>
          <w:tcPr>
            <w:tcW w:w="992"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6,701</w:t>
            </w:r>
          </w:p>
        </w:tc>
        <w:tc>
          <w:tcPr>
            <w:tcW w:w="1297"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-24,9</w:t>
            </w:r>
          </w:p>
        </w:tc>
        <w:tc>
          <w:tcPr>
            <w:tcW w:w="1380"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-1,5</w:t>
            </w:r>
          </w:p>
        </w:tc>
      </w:tr>
      <w:tr w:rsidR="003607A8" w:rsidRPr="00F51C9A" w:rsidTr="007C4088">
        <w:trPr>
          <w:jc w:val="center"/>
        </w:trPr>
        <w:tc>
          <w:tcPr>
            <w:tcW w:w="3897"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розрахункової платоспроможності</w:t>
            </w:r>
          </w:p>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 1195/1695)</w:t>
            </w:r>
          </w:p>
        </w:tc>
        <w:tc>
          <w:tcPr>
            <w:tcW w:w="958"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14,06</w:t>
            </w:r>
          </w:p>
        </w:tc>
        <w:tc>
          <w:tcPr>
            <w:tcW w:w="992"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10,057</w:t>
            </w:r>
          </w:p>
        </w:tc>
        <w:tc>
          <w:tcPr>
            <w:tcW w:w="992"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11,389</w:t>
            </w:r>
          </w:p>
        </w:tc>
        <w:tc>
          <w:tcPr>
            <w:tcW w:w="1297"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11,6</w:t>
            </w:r>
          </w:p>
        </w:tc>
        <w:tc>
          <w:tcPr>
            <w:tcW w:w="1380"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12,5</w:t>
            </w:r>
          </w:p>
        </w:tc>
      </w:tr>
      <w:tr w:rsidR="003607A8" w:rsidRPr="00F51C9A" w:rsidTr="007C4088">
        <w:trPr>
          <w:jc w:val="center"/>
        </w:trPr>
        <w:tc>
          <w:tcPr>
            <w:tcW w:w="3897"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ліквідної платоспроможності (р.ф.1. 1195/ (1595+1695))</w:t>
            </w:r>
          </w:p>
        </w:tc>
        <w:tc>
          <w:tcPr>
            <w:tcW w:w="958"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11,296</w:t>
            </w:r>
          </w:p>
        </w:tc>
        <w:tc>
          <w:tcPr>
            <w:tcW w:w="992"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6,562</w:t>
            </w:r>
          </w:p>
        </w:tc>
        <w:tc>
          <w:tcPr>
            <w:tcW w:w="992" w:type="dxa"/>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6,542</w:t>
            </w:r>
          </w:p>
        </w:tc>
        <w:tc>
          <w:tcPr>
            <w:tcW w:w="1297"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25,6</w:t>
            </w:r>
          </w:p>
        </w:tc>
        <w:tc>
          <w:tcPr>
            <w:tcW w:w="1380"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spacing w:after="0" w:line="240" w:lineRule="auto"/>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0,8</w:t>
            </w:r>
          </w:p>
        </w:tc>
      </w:tr>
    </w:tbl>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На</w:t>
      </w:r>
      <w:r w:rsidR="00F04203">
        <w:rPr>
          <w:rFonts w:ascii="Times New Roman" w:eastAsia="Times New Roman" w:hAnsi="Times New Roman" w:cs="Times New Roman"/>
          <w:sz w:val="28"/>
          <w:szCs w:val="28"/>
          <w:lang w:val="uk-UA" w:eastAsia="ru-RU"/>
        </w:rPr>
        <w:t xml:space="preserve"> основі табл.2.5 будуємо рис.2.7</w:t>
      </w:r>
      <w:r w:rsidRPr="00F51C9A">
        <w:rPr>
          <w:rFonts w:ascii="Times New Roman" w:eastAsia="Times New Roman" w:hAnsi="Times New Roman" w:cs="Times New Roman"/>
          <w:sz w:val="28"/>
          <w:szCs w:val="28"/>
          <w:lang w:val="uk-UA" w:eastAsia="ru-RU"/>
        </w:rPr>
        <w:t>. на якому наведена саме динаміка показників платоспроможності</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  за 2016-2018 рр.</w:t>
      </w:r>
    </w:p>
    <w:p w:rsidR="007C4088" w:rsidRPr="00F51C9A" w:rsidRDefault="007C4088" w:rsidP="007C408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ми бачимо з рис.2.7</w:t>
      </w:r>
      <w:r w:rsidRPr="00F51C9A">
        <w:rPr>
          <w:rFonts w:ascii="Times New Roman" w:eastAsia="Times New Roman" w:hAnsi="Times New Roman" w:cs="Times New Roman"/>
          <w:sz w:val="28"/>
          <w:szCs w:val="28"/>
          <w:lang w:val="uk-UA" w:eastAsia="ru-RU"/>
        </w:rPr>
        <w:t xml:space="preserve"> коефіцієнти грошової, розрахункової та ліквідної платоспроможності щороку зменшуються, але навіть на сьогодні це не критично для ДП «Украерорух» оскільки нормативні значення коефіцієнтів становлять: Кг.п. </w:t>
      </w:r>
      <w:r w:rsidRPr="00F51C9A">
        <w:rPr>
          <w:rFonts w:ascii="Times New Roman" w:eastAsia="Times New Roman" w:hAnsi="Times New Roman" w:cs="Times New Roman"/>
          <w:color w:val="545454"/>
          <w:sz w:val="28"/>
          <w:szCs w:val="28"/>
          <w:shd w:val="clear" w:color="auto" w:fill="FFFFFF"/>
          <w:lang w:val="uk-UA" w:eastAsia="ru-RU"/>
        </w:rPr>
        <w:t>–</w:t>
      </w:r>
      <w:r w:rsidRPr="00F51C9A">
        <w:rPr>
          <w:rFonts w:ascii="Times New Roman" w:eastAsia="Times New Roman" w:hAnsi="Times New Roman" w:cs="Times New Roman"/>
          <w:sz w:val="28"/>
          <w:szCs w:val="28"/>
          <w:lang w:val="uk-UA" w:eastAsia="ru-RU"/>
        </w:rPr>
        <w:t xml:space="preserve"> 0,2-0,3; Кр.п.</w:t>
      </w:r>
      <w:r w:rsidRPr="00F51C9A">
        <w:rPr>
          <w:rFonts w:ascii="Times New Roman" w:eastAsia="Times New Roman" w:hAnsi="Times New Roman" w:cs="Times New Roman"/>
          <w:color w:val="545454"/>
          <w:sz w:val="28"/>
          <w:szCs w:val="28"/>
          <w:shd w:val="clear" w:color="auto" w:fill="FFFFFF"/>
          <w:lang w:val="uk-UA" w:eastAsia="ru-RU"/>
        </w:rPr>
        <w:t xml:space="preserve"> – </w:t>
      </w:r>
      <w:r w:rsidRPr="00F51C9A">
        <w:rPr>
          <w:rFonts w:ascii="Times New Roman" w:eastAsia="Times New Roman" w:hAnsi="Times New Roman" w:cs="Times New Roman"/>
          <w:sz w:val="28"/>
          <w:szCs w:val="28"/>
          <w:lang w:val="uk-UA" w:eastAsia="ru-RU"/>
        </w:rPr>
        <w:t xml:space="preserve">0,8-1,0; Кл.п. </w:t>
      </w:r>
      <w:r w:rsidRPr="00F51C9A">
        <w:rPr>
          <w:rFonts w:ascii="Times New Roman" w:eastAsia="Times New Roman" w:hAnsi="Times New Roman" w:cs="Times New Roman"/>
          <w:color w:val="545454"/>
          <w:sz w:val="28"/>
          <w:szCs w:val="28"/>
          <w:shd w:val="clear" w:color="auto" w:fill="FFFFFF"/>
          <w:lang w:val="uk-UA" w:eastAsia="ru-RU"/>
        </w:rPr>
        <w:t xml:space="preserve">– </w:t>
      </w:r>
      <w:r w:rsidRPr="00F51C9A">
        <w:rPr>
          <w:rFonts w:ascii="Times New Roman" w:eastAsia="Times New Roman" w:hAnsi="Times New Roman" w:cs="Times New Roman"/>
          <w:sz w:val="28"/>
          <w:szCs w:val="28"/>
          <w:lang w:val="uk-UA" w:eastAsia="ru-RU"/>
        </w:rPr>
        <w:t>2,0-3,0. Однак значення по підприємству набагато вищі, а це демонструє відсутність заборгованостей, зростання збуту послуг та власного капіталу, що в свою чергу зумовлює підвищення фінансового стану ДП «Украерорух».</w:t>
      </w:r>
    </w:p>
    <w:p w:rsidR="003607A8" w:rsidRPr="00F51C9A" w:rsidRDefault="003607A8" w:rsidP="00CE448C">
      <w:pPr>
        <w:spacing w:after="0" w:line="360" w:lineRule="auto"/>
        <w:ind w:firstLine="709"/>
        <w:jc w:val="center"/>
        <w:rPr>
          <w:rFonts w:ascii="Times New Roman" w:eastAsia="Times New Roman" w:hAnsi="Times New Roman" w:cs="Times New Roman"/>
          <w:i/>
          <w:sz w:val="28"/>
          <w:szCs w:val="28"/>
          <w:lang w:val="uk-UA" w:eastAsia="ru-RU"/>
        </w:rPr>
      </w:pPr>
      <w:r>
        <w:rPr>
          <w:rFonts w:ascii="Calibri" w:eastAsia="Calibri" w:hAnsi="Calibri" w:cs="Times New Roman"/>
          <w:noProof/>
          <w:lang w:val="uk-UA" w:eastAsia="uk-UA"/>
        </w:rPr>
        <w:lastRenderedPageBreak/>
        <w:drawing>
          <wp:inline distT="0" distB="0" distL="0" distR="0" wp14:anchorId="6FB92222" wp14:editId="2C5F5F26">
            <wp:extent cx="5901055" cy="275844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07A8" w:rsidRPr="00F04203" w:rsidRDefault="003607A8" w:rsidP="00CE448C">
      <w:pPr>
        <w:spacing w:after="0" w:line="360" w:lineRule="auto"/>
        <w:ind w:firstLine="709"/>
        <w:jc w:val="center"/>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Рис.</w:t>
      </w:r>
      <w:r w:rsidR="00F04203">
        <w:rPr>
          <w:rFonts w:ascii="Times New Roman" w:eastAsia="Times New Roman" w:hAnsi="Times New Roman" w:cs="Times New Roman"/>
          <w:sz w:val="28"/>
          <w:szCs w:val="28"/>
          <w:lang w:val="uk-UA" w:eastAsia="ru-RU"/>
        </w:rPr>
        <w:t xml:space="preserve"> 2.7</w:t>
      </w:r>
      <w:r w:rsidRPr="00F04203">
        <w:rPr>
          <w:rFonts w:ascii="Times New Roman" w:eastAsia="Times New Roman" w:hAnsi="Times New Roman" w:cs="Times New Roman"/>
          <w:sz w:val="28"/>
          <w:szCs w:val="28"/>
          <w:lang w:val="uk-UA" w:eastAsia="ru-RU"/>
        </w:rPr>
        <w:t xml:space="preserve"> Динаміка показників платоспроможності ДП «Украерорух»  за 2016-2018 рр.</w:t>
      </w:r>
    </w:p>
    <w:p w:rsidR="007C4088" w:rsidRDefault="007C4088" w:rsidP="00CE448C">
      <w:pPr>
        <w:spacing w:after="0" w:line="360" w:lineRule="auto"/>
        <w:ind w:firstLine="709"/>
        <w:jc w:val="both"/>
        <w:rPr>
          <w:rFonts w:ascii="Times New Roman" w:eastAsia="Times New Roman" w:hAnsi="Times New Roman" w:cs="Times New Roman"/>
          <w:sz w:val="28"/>
          <w:szCs w:val="28"/>
          <w:lang w:val="uk-UA" w:eastAsia="ru-RU"/>
        </w:rPr>
      </w:pPr>
    </w:p>
    <w:p w:rsidR="003607A8"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Для</w:t>
      </w:r>
      <w:r w:rsidRPr="00F51C9A">
        <w:rPr>
          <w:rFonts w:ascii="Calibri" w:eastAsia="Calibri" w:hAnsi="Calibri" w:cs="Times New Roman"/>
          <w:lang w:val="uk-UA"/>
        </w:rPr>
        <w:t xml:space="preserve"> </w:t>
      </w:r>
      <w:r w:rsidRPr="00F51C9A">
        <w:rPr>
          <w:rFonts w:ascii="Times New Roman" w:eastAsia="Calibri" w:hAnsi="Times New Roman" w:cs="Times New Roman"/>
          <w:sz w:val="28"/>
          <w:szCs w:val="28"/>
          <w:lang w:val="uk-UA"/>
        </w:rPr>
        <w:t xml:space="preserve">визначення рівня </w:t>
      </w:r>
      <w:r w:rsidRPr="00F51C9A">
        <w:rPr>
          <w:rFonts w:ascii="Times New Roman" w:eastAsia="Times New Roman" w:hAnsi="Times New Roman" w:cs="Times New Roman"/>
          <w:sz w:val="28"/>
          <w:szCs w:val="28"/>
          <w:lang w:val="uk-UA" w:eastAsia="ru-RU"/>
        </w:rPr>
        <w:t>покриття зобов'язань підприємства активами потрібно проаналізувати показники балансу ліквідності</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   (табл. 2.6).</w:t>
      </w:r>
    </w:p>
    <w:p w:rsidR="007C4088" w:rsidRPr="00F51C9A" w:rsidRDefault="007C4088" w:rsidP="007C4088">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Проглянувши таблицю 2.6 та провівши аналіз можна дійти таких висновків:</w:t>
      </w:r>
    </w:p>
    <w:p w:rsidR="007C4088" w:rsidRPr="00F51C9A" w:rsidRDefault="007C4088" w:rsidP="007C4088">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-Сума абсолютно ліквідних активів(кожного року зростає) більша за суму термінових платежів(коливається), тобто (А1&gt;П1). Враховуючи зростання суми абсолютно ліквідних активів наступних років у відношенні до попередніх можна сказати, що</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 платоспроможне (на підприємстві вдосталь коштів для покриття абсолютних зобов'язань та ліквідних активів);</w:t>
      </w:r>
    </w:p>
    <w:p w:rsidR="007C4088" w:rsidRPr="00F51C9A" w:rsidRDefault="007C4088" w:rsidP="007C4088">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-Сума швидко ліквідних активів більша за суму короткострокових зобов’язань, тобто(А2&gt;П2). Різниця у 2016 р. </w:t>
      </w:r>
      <w:r w:rsidRPr="00F51C9A">
        <w:rPr>
          <w:rFonts w:ascii="Times New Roman" w:eastAsia="Times New Roman" w:hAnsi="Times New Roman" w:cs="Times New Roman"/>
          <w:color w:val="545454"/>
          <w:sz w:val="28"/>
          <w:szCs w:val="28"/>
          <w:shd w:val="clear" w:color="auto" w:fill="FFFFFF"/>
          <w:lang w:eastAsia="ru-RU"/>
        </w:rPr>
        <w:t>–</w:t>
      </w:r>
      <w:r w:rsidRPr="00F51C9A">
        <w:rPr>
          <w:rFonts w:ascii="Times New Roman" w:eastAsia="Times New Roman" w:hAnsi="Times New Roman" w:cs="Times New Roman"/>
          <w:sz w:val="28"/>
          <w:szCs w:val="28"/>
          <w:lang w:val="uk-UA" w:eastAsia="ru-RU"/>
        </w:rPr>
        <w:t xml:space="preserve"> 491 387</w:t>
      </w:r>
      <w:r w:rsidRPr="00F51C9A">
        <w:rPr>
          <w:rFonts w:ascii="Times New Roman" w:eastAsia="Times New Roman" w:hAnsi="Times New Roman" w:cs="Times New Roman"/>
          <w:sz w:val="28"/>
          <w:szCs w:val="28"/>
          <w:lang w:val="uk-UA" w:eastAsia="ru-RU"/>
        </w:rPr>
        <w:t xml:space="preserve">‬ тис.грн., у 2017р. </w:t>
      </w:r>
      <w:r w:rsidRPr="00F51C9A">
        <w:rPr>
          <w:rFonts w:ascii="Times New Roman" w:eastAsia="Times New Roman" w:hAnsi="Times New Roman" w:cs="Times New Roman"/>
          <w:color w:val="545454"/>
          <w:sz w:val="28"/>
          <w:szCs w:val="28"/>
          <w:shd w:val="clear" w:color="auto" w:fill="FFFFFF"/>
          <w:lang w:eastAsia="ru-RU"/>
        </w:rPr>
        <w:t xml:space="preserve">– </w:t>
      </w:r>
      <w:r w:rsidRPr="00F51C9A">
        <w:rPr>
          <w:rFonts w:ascii="Times New Roman" w:eastAsia="Times New Roman" w:hAnsi="Times New Roman" w:cs="Times New Roman"/>
          <w:sz w:val="28"/>
          <w:szCs w:val="28"/>
          <w:lang w:val="uk-UA" w:eastAsia="ru-RU"/>
        </w:rPr>
        <w:t>534277</w:t>
      </w:r>
      <w:r w:rsidRPr="00F51C9A">
        <w:rPr>
          <w:rFonts w:ascii="Times New Roman" w:eastAsia="Times New Roman" w:hAnsi="Times New Roman" w:cs="Times New Roman"/>
          <w:sz w:val="28"/>
          <w:szCs w:val="28"/>
          <w:lang w:val="uk-UA" w:eastAsia="ru-RU"/>
        </w:rPr>
        <w:t xml:space="preserve">‬ тис.грн., а у 2018р. </w:t>
      </w:r>
      <w:r w:rsidRPr="00F51C9A">
        <w:rPr>
          <w:rFonts w:ascii="Times New Roman" w:eastAsia="Times New Roman" w:hAnsi="Times New Roman" w:cs="Times New Roman"/>
          <w:color w:val="545454"/>
          <w:sz w:val="28"/>
          <w:szCs w:val="28"/>
          <w:shd w:val="clear" w:color="auto" w:fill="FFFFFF"/>
          <w:lang w:eastAsia="ru-RU"/>
        </w:rPr>
        <w:t>–</w:t>
      </w:r>
      <w:r w:rsidRPr="00F51C9A">
        <w:rPr>
          <w:rFonts w:ascii="Times New Roman" w:eastAsia="Times New Roman" w:hAnsi="Times New Roman" w:cs="Times New Roman"/>
          <w:sz w:val="28"/>
          <w:szCs w:val="28"/>
          <w:lang w:val="uk-UA" w:eastAsia="ru-RU"/>
        </w:rPr>
        <w:t xml:space="preserve"> 895 093</w:t>
      </w:r>
      <w:r w:rsidRPr="00F51C9A">
        <w:rPr>
          <w:rFonts w:ascii="Times New Roman" w:eastAsia="Times New Roman" w:hAnsi="Times New Roman" w:cs="Times New Roman"/>
          <w:sz w:val="28"/>
          <w:szCs w:val="28"/>
          <w:lang w:val="uk-UA" w:eastAsia="ru-RU"/>
        </w:rPr>
        <w:t>‬ тис. грн. Це ознака платоспроможності ДП «Украерорух» в майбутньому з врахуванням вчасних виплат кредиторами та отриманню коштів від надання послуг в кредит;</w:t>
      </w:r>
    </w:p>
    <w:p w:rsidR="007C4088" w:rsidRDefault="007C408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3607A8" w:rsidRPr="00F04203" w:rsidRDefault="003607A8" w:rsidP="00CE448C">
      <w:pPr>
        <w:spacing w:after="0" w:line="360" w:lineRule="auto"/>
        <w:ind w:firstLine="709"/>
        <w:jc w:val="right"/>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lastRenderedPageBreak/>
        <w:t xml:space="preserve">Таблиця 2.6 </w:t>
      </w:r>
    </w:p>
    <w:p w:rsidR="003607A8" w:rsidRPr="007C4088" w:rsidRDefault="003607A8" w:rsidP="00CE448C">
      <w:pPr>
        <w:spacing w:after="0" w:line="360" w:lineRule="auto"/>
        <w:ind w:firstLine="709"/>
        <w:jc w:val="center"/>
        <w:rPr>
          <w:rFonts w:ascii="Times New Roman" w:eastAsia="Times New Roman" w:hAnsi="Times New Roman" w:cs="Times New Roman"/>
          <w:sz w:val="28"/>
          <w:szCs w:val="28"/>
          <w:lang w:val="uk-UA" w:eastAsia="ru-RU"/>
        </w:rPr>
      </w:pPr>
      <w:r w:rsidRPr="007C4088">
        <w:rPr>
          <w:rFonts w:ascii="Times New Roman" w:eastAsia="Times New Roman" w:hAnsi="Times New Roman" w:cs="Times New Roman"/>
          <w:sz w:val="28"/>
          <w:szCs w:val="28"/>
          <w:lang w:val="uk-UA" w:eastAsia="ru-RU"/>
        </w:rPr>
        <w:t>Баланс ліквідності ДП «Украерорух» за 2016-2018 рр. (тис. грн.)</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137"/>
        <w:gridCol w:w="1134"/>
        <w:gridCol w:w="1134"/>
        <w:gridCol w:w="989"/>
        <w:gridCol w:w="709"/>
        <w:gridCol w:w="1134"/>
        <w:gridCol w:w="708"/>
      </w:tblGrid>
      <w:tr w:rsidR="003607A8" w:rsidRPr="00F51C9A" w:rsidTr="007C4088">
        <w:trPr>
          <w:trHeight w:val="300"/>
          <w:jc w:val="center"/>
        </w:trPr>
        <w:tc>
          <w:tcPr>
            <w:tcW w:w="2689" w:type="dxa"/>
            <w:gridSpan w:val="2"/>
            <w:vMerge w:val="restart"/>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Стаття</w:t>
            </w:r>
          </w:p>
        </w:tc>
        <w:tc>
          <w:tcPr>
            <w:tcW w:w="3405" w:type="dxa"/>
            <w:gridSpan w:val="3"/>
            <w:vMerge w:val="restart"/>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Значення</w:t>
            </w:r>
          </w:p>
        </w:tc>
        <w:tc>
          <w:tcPr>
            <w:tcW w:w="3540" w:type="dxa"/>
            <w:gridSpan w:val="4"/>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Відхилення, +,-</w:t>
            </w:r>
          </w:p>
        </w:tc>
      </w:tr>
      <w:tr w:rsidR="003607A8" w:rsidRPr="00F51C9A" w:rsidTr="007C4088">
        <w:trPr>
          <w:trHeight w:val="300"/>
          <w:jc w:val="center"/>
        </w:trPr>
        <w:tc>
          <w:tcPr>
            <w:tcW w:w="2689" w:type="dxa"/>
            <w:gridSpan w:val="2"/>
            <w:vMerge/>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p>
        </w:tc>
        <w:tc>
          <w:tcPr>
            <w:tcW w:w="3405" w:type="dxa"/>
            <w:gridSpan w:val="3"/>
            <w:vMerge/>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p>
        </w:tc>
        <w:tc>
          <w:tcPr>
            <w:tcW w:w="1698" w:type="dxa"/>
            <w:gridSpan w:val="2"/>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2017р. від 2016р.</w:t>
            </w:r>
          </w:p>
        </w:tc>
        <w:tc>
          <w:tcPr>
            <w:tcW w:w="1842" w:type="dxa"/>
            <w:gridSpan w:val="2"/>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2018р. від 2017р.</w:t>
            </w:r>
          </w:p>
        </w:tc>
      </w:tr>
      <w:tr w:rsidR="003607A8" w:rsidRPr="00F51C9A" w:rsidTr="007C4088">
        <w:trPr>
          <w:trHeight w:val="325"/>
          <w:jc w:val="center"/>
        </w:trPr>
        <w:tc>
          <w:tcPr>
            <w:tcW w:w="2689" w:type="dxa"/>
            <w:gridSpan w:val="2"/>
            <w:vMerge/>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2016</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2017</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2018</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тис. грн.</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тис. грн.</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w:t>
            </w:r>
          </w:p>
        </w:tc>
      </w:tr>
      <w:tr w:rsidR="003607A8" w:rsidRPr="00F51C9A" w:rsidTr="007C4088">
        <w:trPr>
          <w:trHeight w:val="291"/>
          <w:jc w:val="center"/>
        </w:trPr>
        <w:tc>
          <w:tcPr>
            <w:tcW w:w="9634" w:type="dxa"/>
            <w:gridSpan w:val="9"/>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b/>
                <w:i/>
                <w:color w:val="000000"/>
                <w:sz w:val="24"/>
                <w:szCs w:val="24"/>
                <w:u w:color="000000"/>
                <w:bdr w:val="nil"/>
                <w:lang w:val="uk-UA" w:eastAsia="ru-RU"/>
              </w:rPr>
            </w:pPr>
            <w:r w:rsidRPr="00F51C9A">
              <w:rPr>
                <w:rFonts w:ascii="Times New Roman" w:eastAsia="Arial Unicode MS" w:hAnsi="Times New Roman" w:cs="Times New Roman"/>
                <w:b/>
                <w:i/>
                <w:color w:val="000000"/>
                <w:sz w:val="24"/>
                <w:szCs w:val="24"/>
                <w:u w:color="000000"/>
                <w:bdr w:val="nil"/>
                <w:lang w:val="uk-UA" w:eastAsia="ru-RU"/>
              </w:rPr>
              <w:t>Активи</w:t>
            </w:r>
          </w:p>
        </w:tc>
      </w:tr>
      <w:tr w:rsidR="003607A8" w:rsidRPr="00F51C9A" w:rsidTr="007C4088">
        <w:trPr>
          <w:trHeight w:val="9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А1</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Абсолютно ліквідні активи (р.ф.1. 1160+1165)</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1459826</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1567217</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1687814</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107391</w:t>
            </w:r>
          </w:p>
        </w:tc>
        <w:tc>
          <w:tcPr>
            <w:tcW w:w="709"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7,4</w:t>
            </w:r>
          </w:p>
        </w:tc>
        <w:tc>
          <w:tcPr>
            <w:tcW w:w="1134"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120597</w:t>
            </w:r>
          </w:p>
        </w:tc>
        <w:tc>
          <w:tcPr>
            <w:tcW w:w="708"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7,7</w:t>
            </w:r>
          </w:p>
        </w:tc>
      </w:tr>
      <w:tr w:rsidR="003607A8" w:rsidRPr="00F51C9A" w:rsidTr="007C4088">
        <w:trPr>
          <w:trHeight w:val="9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А2</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 xml:space="preserve">Швидко ліквідні активи </w:t>
            </w:r>
          </w:p>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(р.ф.1.1103+1104+1125+1130+1135+1140+1145+1155)</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541491</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604354</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1004863</w:t>
            </w:r>
            <w:r w:rsidRPr="00F51C9A">
              <w:rPr>
                <w:rFonts w:ascii="Times New Roman" w:eastAsia="Arial Unicode MS" w:hAnsi="Times New Roman" w:cs="Times New Roman"/>
                <w:color w:val="000000"/>
                <w:sz w:val="24"/>
                <w:szCs w:val="24"/>
                <w:u w:color="000000"/>
                <w:bdr w:val="nil"/>
                <w:lang w:val="uk-UA" w:eastAsia="ru-RU"/>
              </w:rPr>
              <w:t>‬</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62863</w:t>
            </w:r>
          </w:p>
        </w:tc>
        <w:tc>
          <w:tcPr>
            <w:tcW w:w="709"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11,6</w:t>
            </w:r>
          </w:p>
        </w:tc>
        <w:tc>
          <w:tcPr>
            <w:tcW w:w="1134"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400509</w:t>
            </w:r>
          </w:p>
        </w:tc>
        <w:tc>
          <w:tcPr>
            <w:tcW w:w="708"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66,3</w:t>
            </w:r>
          </w:p>
        </w:tc>
      </w:tr>
      <w:tr w:rsidR="003607A8" w:rsidRPr="00F51C9A" w:rsidTr="007C4088">
        <w:trPr>
          <w:trHeight w:val="9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А3</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 xml:space="preserve">Активи із середнім рівнем ліквідності </w:t>
            </w:r>
          </w:p>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(р.ф.1.1101+1110+1170+1190+1030+1035)</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239822</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288304</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351938</w:t>
            </w:r>
            <w:r w:rsidRPr="00F51C9A">
              <w:rPr>
                <w:rFonts w:ascii="Times New Roman" w:eastAsia="Arial Unicode MS" w:hAnsi="Times New Roman" w:cs="Times New Roman"/>
                <w:color w:val="000000"/>
                <w:sz w:val="24"/>
                <w:szCs w:val="24"/>
                <w:u w:color="000000"/>
                <w:bdr w:val="nil"/>
                <w:lang w:val="uk-UA" w:eastAsia="ru-RU"/>
              </w:rPr>
              <w:t>‬</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48482</w:t>
            </w:r>
          </w:p>
        </w:tc>
        <w:tc>
          <w:tcPr>
            <w:tcW w:w="709"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20,2</w:t>
            </w:r>
          </w:p>
        </w:tc>
        <w:tc>
          <w:tcPr>
            <w:tcW w:w="1134"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63634</w:t>
            </w:r>
          </w:p>
        </w:tc>
        <w:tc>
          <w:tcPr>
            <w:tcW w:w="708" w:type="dxa"/>
            <w:tcBorders>
              <w:top w:val="nil"/>
              <w:left w:val="nil"/>
              <w:bottom w:val="single" w:sz="8" w:space="0" w:color="auto"/>
              <w:right w:val="single" w:sz="8" w:space="0" w:color="auto"/>
            </w:tcBorders>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lang w:val="uk-UA" w:eastAsia="ru-RU"/>
              </w:rPr>
            </w:pPr>
            <w:r w:rsidRPr="00F51C9A">
              <w:rPr>
                <w:rFonts w:ascii="Times New Roman" w:eastAsia="Arial Unicode MS" w:hAnsi="Times New Roman" w:cs="Times New Roman"/>
                <w:color w:val="000000"/>
                <w:sz w:val="24"/>
                <w:szCs w:val="24"/>
                <w:bdr w:val="nil"/>
                <w:lang w:val="uk-UA" w:eastAsia="ru-RU"/>
              </w:rPr>
              <w:t>22,1</w:t>
            </w:r>
          </w:p>
        </w:tc>
      </w:tr>
      <w:tr w:rsidR="003607A8" w:rsidRPr="00F51C9A" w:rsidTr="007C4088">
        <w:trPr>
          <w:trHeight w:val="3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А4</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Важколіквідні і неліквідні активи</w:t>
            </w:r>
          </w:p>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(р.ф.1.1000+1005+1010+1015+1020+1040+1045+1090+1200)</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3215102</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3797031</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4422728</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581929</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18,1</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625697</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16,5</w:t>
            </w:r>
          </w:p>
        </w:tc>
      </w:tr>
      <w:tr w:rsidR="003607A8" w:rsidRPr="00F51C9A" w:rsidTr="007C4088">
        <w:trPr>
          <w:trHeight w:val="300"/>
          <w:jc w:val="center"/>
        </w:trPr>
        <w:tc>
          <w:tcPr>
            <w:tcW w:w="2689" w:type="dxa"/>
            <w:gridSpan w:val="2"/>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Баланс</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5456241</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6256906</w:t>
            </w:r>
            <w:r w:rsidRPr="00F51C9A">
              <w:rPr>
                <w:rFonts w:ascii="Times New Roman" w:eastAsia="Arial Unicode MS" w:hAnsi="Times New Roman" w:cs="Times New Roman"/>
                <w:sz w:val="20"/>
                <w:szCs w:val="20"/>
                <w:bdr w:val="nil"/>
                <w:lang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7467343</w:t>
            </w:r>
            <w:r w:rsidRPr="00F51C9A">
              <w:rPr>
                <w:rFonts w:ascii="Times New Roman" w:eastAsia="Arial Unicode MS" w:hAnsi="Times New Roman" w:cs="Times New Roman"/>
                <w:color w:val="000000"/>
                <w:sz w:val="24"/>
                <w:szCs w:val="24"/>
                <w:u w:color="000000"/>
                <w:bdr w:val="nil"/>
                <w:lang w:val="uk-UA" w:eastAsia="ru-RU"/>
              </w:rPr>
              <w:t>‬</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800665</w:t>
            </w:r>
            <w:r w:rsidRPr="00F51C9A">
              <w:rPr>
                <w:rFonts w:ascii="Times New Roman" w:eastAsia="Arial Unicode MS" w:hAnsi="Times New Roman" w:cs="Times New Roman"/>
                <w:color w:val="000000"/>
                <w:sz w:val="24"/>
                <w:szCs w:val="24"/>
                <w:u w:color="000000"/>
                <w:bdr w:val="nil"/>
                <w:lang w:val="uk-UA" w:eastAsia="ru-RU"/>
              </w:rPr>
              <w:t>‬</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14,7</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1210437</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19,3</w:t>
            </w:r>
          </w:p>
        </w:tc>
      </w:tr>
      <w:tr w:rsidR="003607A8" w:rsidRPr="00F51C9A" w:rsidTr="00A254E5">
        <w:trPr>
          <w:trHeight w:val="300"/>
          <w:jc w:val="center"/>
        </w:trPr>
        <w:tc>
          <w:tcPr>
            <w:tcW w:w="9634" w:type="dxa"/>
            <w:gridSpan w:val="9"/>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b/>
                <w:i/>
                <w:color w:val="000000"/>
                <w:sz w:val="24"/>
                <w:szCs w:val="24"/>
                <w:u w:color="000000"/>
                <w:bdr w:val="nil"/>
                <w:lang w:val="uk-UA" w:eastAsia="ru-RU"/>
              </w:rPr>
            </w:pPr>
            <w:r w:rsidRPr="00F51C9A">
              <w:rPr>
                <w:rFonts w:ascii="Times New Roman" w:eastAsia="Arial Unicode MS" w:hAnsi="Times New Roman" w:cs="Times New Roman"/>
                <w:b/>
                <w:i/>
                <w:color w:val="000000"/>
                <w:sz w:val="24"/>
                <w:szCs w:val="24"/>
                <w:u w:color="000000"/>
                <w:bdr w:val="nil"/>
                <w:lang w:val="uk-UA" w:eastAsia="ru-RU"/>
              </w:rPr>
              <w:t>Пасиви</w:t>
            </w:r>
          </w:p>
        </w:tc>
      </w:tr>
      <w:tr w:rsidR="003607A8" w:rsidRPr="00F51C9A" w:rsidTr="007C4088">
        <w:trPr>
          <w:trHeight w:val="3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П1</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Термінові платежі (р.ф.1.1615+1620+1625+1630+1635)</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100764</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160183</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142108</w:t>
            </w:r>
            <w:r w:rsidRPr="00F51C9A">
              <w:rPr>
                <w:rFonts w:ascii="Times New Roman" w:eastAsia="Arial Unicode MS" w:hAnsi="Times New Roman" w:cs="Times New Roman"/>
                <w:color w:val="000000"/>
                <w:sz w:val="24"/>
                <w:szCs w:val="24"/>
                <w:u w:color="000000"/>
                <w:bdr w:val="nil"/>
                <w:lang w:val="uk-UA" w:eastAsia="ru-RU"/>
              </w:rPr>
              <w:t>‬</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59419</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59,0</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-18075</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-11,3</w:t>
            </w:r>
          </w:p>
        </w:tc>
      </w:tr>
      <w:tr w:rsidR="003607A8" w:rsidRPr="00F51C9A" w:rsidTr="007C4088">
        <w:trPr>
          <w:trHeight w:val="3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П2</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Короткострокові зобов’язання (р.ф.1. 1695 - П1)</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50104</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70077</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109770</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19973</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39,9</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39693</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56,6</w:t>
            </w:r>
          </w:p>
        </w:tc>
      </w:tr>
      <w:tr w:rsidR="003607A8" w:rsidRPr="00F51C9A" w:rsidTr="007C4088">
        <w:trPr>
          <w:trHeight w:val="3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П3</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Довгострокові зобов’язання</w:t>
            </w:r>
          </w:p>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(р.ф.1. 1600+1660+1665)</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39363</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53562</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85180</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14199</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36,1</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31618</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uk-UA" w:eastAsia="ru-RU"/>
              </w:rPr>
            </w:pPr>
            <w:r w:rsidRPr="00F51C9A">
              <w:rPr>
                <w:rFonts w:ascii="Times New Roman" w:eastAsia="Arial Unicode MS" w:hAnsi="Times New Roman" w:cs="Times New Roman"/>
                <w:sz w:val="24"/>
                <w:szCs w:val="24"/>
                <w:bdr w:val="nil"/>
                <w:lang w:val="uk-UA" w:eastAsia="ru-RU"/>
              </w:rPr>
              <w:t>59,0</w:t>
            </w:r>
          </w:p>
        </w:tc>
      </w:tr>
      <w:tr w:rsidR="003607A8" w:rsidRPr="00F51C9A" w:rsidTr="007C4088">
        <w:trPr>
          <w:trHeight w:val="300"/>
          <w:jc w:val="center"/>
        </w:trPr>
        <w:tc>
          <w:tcPr>
            <w:tcW w:w="562"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П4</w:t>
            </w:r>
          </w:p>
        </w:tc>
        <w:tc>
          <w:tcPr>
            <w:tcW w:w="212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Постійні зобов’язання</w:t>
            </w:r>
          </w:p>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(р.ф.1.1495+1595+1700)</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5185462</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5882494</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7039496</w:t>
            </w:r>
            <w:r w:rsidRPr="00F51C9A">
              <w:rPr>
                <w:rFonts w:ascii="Times New Roman" w:eastAsia="Arial Unicode MS" w:hAnsi="Times New Roman" w:cs="Times New Roman"/>
                <w:color w:val="000000"/>
                <w:sz w:val="24"/>
                <w:szCs w:val="24"/>
                <w:u w:color="000000"/>
                <w:bdr w:val="nil"/>
                <w:lang w:val="uk-UA" w:eastAsia="ru-RU"/>
              </w:rPr>
              <w:t>‬</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697032</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13,4</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1157002</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19,7</w:t>
            </w:r>
          </w:p>
        </w:tc>
      </w:tr>
      <w:tr w:rsidR="003607A8" w:rsidRPr="00F51C9A" w:rsidTr="007C4088">
        <w:trPr>
          <w:trHeight w:val="300"/>
          <w:jc w:val="center"/>
        </w:trPr>
        <w:tc>
          <w:tcPr>
            <w:tcW w:w="2689" w:type="dxa"/>
            <w:gridSpan w:val="2"/>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Баланс</w:t>
            </w:r>
          </w:p>
        </w:tc>
        <w:tc>
          <w:tcPr>
            <w:tcW w:w="1137"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5375693</w:t>
            </w:r>
            <w:r w:rsidRPr="00F51C9A">
              <w:rPr>
                <w:rFonts w:ascii="Times New Roman" w:eastAsia="Arial Unicode MS" w:hAnsi="Times New Roman" w:cs="Times New Roman"/>
                <w:color w:val="000000"/>
                <w:sz w:val="24"/>
                <w:szCs w:val="24"/>
                <w:u w:color="000000"/>
                <w:bdr w:val="nil"/>
                <w:lang w:val="uk-UA" w:eastAsia="ru-RU"/>
              </w:rPr>
              <w:t>‬</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6166316</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7376554</w:t>
            </w:r>
            <w:r w:rsidRPr="00F51C9A">
              <w:rPr>
                <w:rFonts w:ascii="Times New Roman" w:eastAsia="Arial Unicode MS" w:hAnsi="Times New Roman" w:cs="Times New Roman"/>
                <w:color w:val="000000"/>
                <w:sz w:val="24"/>
                <w:szCs w:val="24"/>
                <w:u w:color="000000"/>
                <w:bdr w:val="nil"/>
                <w:lang w:val="uk-UA" w:eastAsia="ru-RU"/>
              </w:rPr>
              <w:t>‬</w:t>
            </w:r>
          </w:p>
        </w:tc>
        <w:tc>
          <w:tcPr>
            <w:tcW w:w="98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790623</w:t>
            </w:r>
          </w:p>
        </w:tc>
        <w:tc>
          <w:tcPr>
            <w:tcW w:w="709"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14,7</w:t>
            </w:r>
          </w:p>
        </w:tc>
        <w:tc>
          <w:tcPr>
            <w:tcW w:w="1134"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1210238</w:t>
            </w:r>
          </w:p>
        </w:tc>
        <w:tc>
          <w:tcPr>
            <w:tcW w:w="708" w:type="dxa"/>
            <w:shd w:val="clear" w:color="auto" w:fill="auto"/>
            <w:vAlign w:val="center"/>
          </w:tcPr>
          <w:p w:rsidR="003607A8" w:rsidRPr="00F51C9A" w:rsidRDefault="003607A8" w:rsidP="007C4088">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val="uk-UA" w:eastAsia="ru-RU"/>
              </w:rPr>
            </w:pPr>
            <w:r w:rsidRPr="00F51C9A">
              <w:rPr>
                <w:rFonts w:ascii="Times New Roman" w:eastAsia="Arial Unicode MS" w:hAnsi="Times New Roman" w:cs="Times New Roman"/>
                <w:color w:val="000000"/>
                <w:sz w:val="24"/>
                <w:szCs w:val="24"/>
                <w:u w:color="000000"/>
                <w:bdr w:val="nil"/>
                <w:lang w:val="uk-UA" w:eastAsia="ru-RU"/>
              </w:rPr>
              <w:t>19,6</w:t>
            </w:r>
          </w:p>
        </w:tc>
      </w:tr>
    </w:tbl>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p>
    <w:p w:rsidR="007C4088" w:rsidRPr="00F51C9A" w:rsidRDefault="003607A8" w:rsidP="007C4088">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w:t>
      </w:r>
      <w:r w:rsidR="007C4088" w:rsidRPr="00F51C9A">
        <w:rPr>
          <w:rFonts w:ascii="Times New Roman" w:eastAsia="Times New Roman" w:hAnsi="Times New Roman" w:cs="Times New Roman"/>
          <w:sz w:val="28"/>
          <w:szCs w:val="28"/>
          <w:lang w:val="uk-UA" w:eastAsia="ru-RU"/>
        </w:rPr>
        <w:t>-Сума активів із середнім рівнем ліквідності більша за суму</w:t>
      </w:r>
      <w:r w:rsidR="007C4088" w:rsidRPr="00F51C9A">
        <w:rPr>
          <w:rFonts w:ascii="Times New Roman" w:eastAsia="Calibri" w:hAnsi="Times New Roman" w:cs="Times New Roman"/>
          <w:color w:val="000000"/>
          <w:sz w:val="24"/>
          <w:szCs w:val="24"/>
          <w:u w:color="000000"/>
          <w:lang w:val="uk-UA"/>
        </w:rPr>
        <w:t xml:space="preserve"> </w:t>
      </w:r>
      <w:r w:rsidR="007C4088" w:rsidRPr="00F51C9A">
        <w:rPr>
          <w:rFonts w:ascii="Times New Roman" w:eastAsia="Times New Roman" w:hAnsi="Times New Roman" w:cs="Times New Roman"/>
          <w:sz w:val="28"/>
          <w:szCs w:val="28"/>
          <w:lang w:val="uk-UA" w:eastAsia="ru-RU"/>
        </w:rPr>
        <w:t xml:space="preserve">довгострокових зобов’язання(А3&gt;П3). Різниця у 2016р. </w:t>
      </w:r>
      <w:r w:rsidR="007C4088" w:rsidRPr="00F51C9A">
        <w:rPr>
          <w:rFonts w:ascii="Times New Roman" w:eastAsia="Times New Roman" w:hAnsi="Times New Roman" w:cs="Times New Roman"/>
          <w:color w:val="545454"/>
          <w:sz w:val="28"/>
          <w:szCs w:val="28"/>
          <w:shd w:val="clear" w:color="auto" w:fill="FFFFFF"/>
          <w:lang w:eastAsia="ru-RU"/>
        </w:rPr>
        <w:t>–</w:t>
      </w:r>
      <w:r w:rsidR="007C4088" w:rsidRPr="00F51C9A">
        <w:rPr>
          <w:rFonts w:ascii="Times New Roman" w:eastAsia="Times New Roman" w:hAnsi="Times New Roman" w:cs="Times New Roman"/>
          <w:sz w:val="28"/>
          <w:szCs w:val="28"/>
          <w:lang w:val="uk-UA" w:eastAsia="ru-RU"/>
        </w:rPr>
        <w:t xml:space="preserve"> 200459 </w:t>
      </w:r>
      <w:r w:rsidR="007C4088" w:rsidRPr="00F51C9A">
        <w:rPr>
          <w:rFonts w:ascii="Times New Roman" w:eastAsia="Times New Roman" w:hAnsi="Times New Roman" w:cs="Times New Roman"/>
          <w:sz w:val="28"/>
          <w:szCs w:val="28"/>
          <w:lang w:val="uk-UA" w:eastAsia="ru-RU"/>
        </w:rPr>
        <w:t xml:space="preserve">‬тис. грн., у 2017р. </w:t>
      </w:r>
      <w:r w:rsidR="007C4088" w:rsidRPr="00F51C9A">
        <w:rPr>
          <w:rFonts w:ascii="Times New Roman" w:eastAsia="Times New Roman" w:hAnsi="Times New Roman" w:cs="Times New Roman"/>
          <w:color w:val="545454"/>
          <w:sz w:val="28"/>
          <w:szCs w:val="28"/>
          <w:shd w:val="clear" w:color="auto" w:fill="FFFFFF"/>
          <w:lang w:eastAsia="ru-RU"/>
        </w:rPr>
        <w:t>–</w:t>
      </w:r>
      <w:r w:rsidR="007C4088" w:rsidRPr="00F51C9A">
        <w:rPr>
          <w:rFonts w:ascii="Times New Roman" w:eastAsia="Times New Roman" w:hAnsi="Times New Roman" w:cs="Times New Roman"/>
          <w:sz w:val="28"/>
          <w:szCs w:val="28"/>
          <w:lang w:val="uk-UA" w:eastAsia="ru-RU"/>
        </w:rPr>
        <w:t xml:space="preserve"> 234742тис.грн., у 2018р. </w:t>
      </w:r>
      <w:r w:rsidR="007C4088" w:rsidRPr="00F51C9A">
        <w:rPr>
          <w:rFonts w:ascii="Times New Roman" w:eastAsia="Times New Roman" w:hAnsi="Times New Roman" w:cs="Times New Roman"/>
          <w:color w:val="545454"/>
          <w:sz w:val="28"/>
          <w:szCs w:val="28"/>
          <w:shd w:val="clear" w:color="auto" w:fill="FFFFFF"/>
          <w:lang w:eastAsia="ru-RU"/>
        </w:rPr>
        <w:t xml:space="preserve">– </w:t>
      </w:r>
      <w:r w:rsidR="007C4088" w:rsidRPr="00F51C9A">
        <w:rPr>
          <w:rFonts w:ascii="Times New Roman" w:eastAsia="Times New Roman" w:hAnsi="Times New Roman" w:cs="Times New Roman"/>
          <w:sz w:val="28"/>
          <w:szCs w:val="28"/>
          <w:lang w:val="uk-UA" w:eastAsia="ru-RU"/>
        </w:rPr>
        <w:t>266758 тис. грн. Отже, при вчасному надходженні коштів від продажу та платежів ДП «Украерорух» буде платоспроможним на термін, рівний середній тривалості одного оберту оборотних коштів;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При виконанні перших трьох вимог (А1&gt;П1,</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 xml:space="preserve">А2&gt;П2, А3&gt;П3) стовідсотковим є виконання четвертої умови A4≤П4, а це, в свою чергу, свідчить про дотримання мінімальної умови фінансової стійкості ДП «Украерорух» та присутність особистих обігових коштів. </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Отже, баланс ліквідності ДП «Украерорух»</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за період 2016-2018 рр. є ліквідним, оскільки були виконані усі чотири умові, що передбачає великий об'єм активів підприємства для забезпечення власних поточних зобов’язань, а це позитивно впливає на фінансовий стан.</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На основі аналізу балансу ліквідності</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 потрібно розрахувати показники ліквідності за 2016-2018рр., та дослідити їх динаміку.</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Тому, основними показниками для розрахунку ліквідності є: </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1. Коефіцієнт абсолютної ліквідності показує, яку частку поточних зобов'язань підприємства можна покрити за допомогою абсолютно ліквідних активів. Нормативне значення показника повинно бути не менше 0,2. Цей показник розраховуєтьс</w:t>
      </w:r>
      <w:r w:rsidR="006F6591">
        <w:rPr>
          <w:rFonts w:ascii="Times New Roman" w:eastAsia="Times New Roman" w:hAnsi="Times New Roman" w:cs="Times New Roman"/>
          <w:sz w:val="28"/>
          <w:szCs w:val="28"/>
          <w:lang w:val="uk-UA" w:eastAsia="ru-RU"/>
        </w:rPr>
        <w:t>я за формулою (2.22)[24</w:t>
      </w:r>
      <w:r w:rsidRPr="00F51C9A">
        <w:rPr>
          <w:rFonts w:ascii="Times New Roman" w:eastAsia="Times New Roman" w:hAnsi="Times New Roman" w:cs="Times New Roman"/>
          <w:sz w:val="28"/>
          <w:szCs w:val="28"/>
          <w:lang w:val="uk-UA" w:eastAsia="ru-RU"/>
        </w:rPr>
        <w:t>, с. 424]:</w:t>
      </w:r>
    </w:p>
    <w:p w:rsidR="003607A8" w:rsidRPr="00F51C9A" w:rsidRDefault="00480DA6" w:rsidP="007C4088">
      <w:pPr>
        <w:tabs>
          <w:tab w:val="left" w:pos="993"/>
        </w:tabs>
        <w:spacing w:after="0" w:line="360" w:lineRule="auto"/>
        <w:ind w:firstLine="709"/>
        <w:jc w:val="right"/>
        <w:rPr>
          <w:rFonts w:ascii="Times New Roman" w:eastAsia="Times New Roman" w:hAnsi="Times New Roman" w:cs="Times New Roman"/>
          <w:sz w:val="28"/>
          <w:szCs w:val="28"/>
          <w:lang w:val="uk-UA" w:eastAsia="ru-RU"/>
        </w:rPr>
      </w:pPr>
      <m:oMath>
        <m:sSub>
          <m:sSubPr>
            <m:ctrlPr>
              <w:rPr>
                <w:rFonts w:ascii="Cambria Math" w:eastAsia="Times New Roman" w:hAnsi="Cambria Math"/>
                <w:i/>
                <w:sz w:val="28"/>
                <w:szCs w:val="28"/>
                <w:lang w:val="uk-UA" w:eastAsia="ru-RU"/>
              </w:rPr>
            </m:ctrlPr>
          </m:sSubPr>
          <m:e>
            <m:r>
              <w:rPr>
                <w:rFonts w:ascii="Cambria Math" w:eastAsia="Times New Roman" w:hAnsi="Cambria Math"/>
                <w:sz w:val="28"/>
                <w:szCs w:val="28"/>
                <w:lang w:val="uk-UA" w:eastAsia="ru-RU"/>
              </w:rPr>
              <m:t>К</m:t>
            </m:r>
          </m:e>
          <m:sub>
            <m:r>
              <w:rPr>
                <w:rFonts w:ascii="Cambria Math" w:eastAsia="Times New Roman" w:hAnsi="Cambria Math"/>
                <w:sz w:val="28"/>
                <w:szCs w:val="28"/>
                <w:lang w:val="uk-UA" w:eastAsia="ru-RU"/>
              </w:rPr>
              <m:t>а</m:t>
            </m:r>
          </m:sub>
        </m:sSub>
        <m:r>
          <w:rPr>
            <w:rFonts w:ascii="Cambria Math" w:eastAsia="Times New Roman" w:hAnsi="Cambria Math"/>
            <w:sz w:val="28"/>
            <w:szCs w:val="28"/>
            <w:lang w:val="uk-UA" w:eastAsia="ru-RU"/>
          </w:rPr>
          <m:t>=</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А1</m:t>
            </m:r>
          </m:num>
          <m:den>
            <m:r>
              <w:rPr>
                <w:rFonts w:ascii="Cambria Math" w:eastAsia="Times New Roman" w:hAnsi="Cambria Math"/>
                <w:sz w:val="28"/>
                <w:szCs w:val="28"/>
                <w:lang w:val="uk-UA" w:eastAsia="ru-RU"/>
              </w:rPr>
              <m:t>П1+П2</m:t>
            </m:r>
          </m:den>
        </m:f>
      </m:oMath>
      <w:r w:rsidR="003607A8" w:rsidRPr="00F51C9A">
        <w:rPr>
          <w:rFonts w:ascii="Times New Roman" w:eastAsia="Times New Roman" w:hAnsi="Times New Roman" w:cs="Times New Roman"/>
          <w:sz w:val="28"/>
          <w:szCs w:val="28"/>
          <w:lang w:val="uk-UA" w:eastAsia="ru-RU"/>
        </w:rPr>
        <w:t xml:space="preserve">                                                     (2.22)</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2. Коефіцієнт швидкої ліквідності показує, яку частку поточних зобов'язань підприємства можна покрити за допомогою абсолютно та швидко ліквідних активів. Нормативне значення показника повинно бути не менше 0,6. Цей показник роз</w:t>
      </w:r>
      <w:r w:rsidR="006F6591">
        <w:rPr>
          <w:rFonts w:ascii="Times New Roman" w:eastAsia="Times New Roman" w:hAnsi="Times New Roman" w:cs="Times New Roman"/>
          <w:sz w:val="28"/>
          <w:szCs w:val="28"/>
          <w:lang w:val="uk-UA" w:eastAsia="ru-RU"/>
        </w:rPr>
        <w:t>раховується за формулою (2.23)[24</w:t>
      </w:r>
      <w:r w:rsidRPr="00F51C9A">
        <w:rPr>
          <w:rFonts w:ascii="Times New Roman" w:eastAsia="Times New Roman" w:hAnsi="Times New Roman" w:cs="Times New Roman"/>
          <w:sz w:val="28"/>
          <w:szCs w:val="28"/>
          <w:lang w:val="uk-UA" w:eastAsia="ru-RU"/>
        </w:rPr>
        <w:t>, с. 424]:</w:t>
      </w:r>
    </w:p>
    <w:p w:rsidR="003607A8" w:rsidRPr="00F51C9A" w:rsidRDefault="00480DA6" w:rsidP="007C4088">
      <w:pPr>
        <w:tabs>
          <w:tab w:val="left" w:pos="993"/>
        </w:tabs>
        <w:spacing w:after="0" w:line="360" w:lineRule="auto"/>
        <w:ind w:firstLine="709"/>
        <w:jc w:val="right"/>
        <w:rPr>
          <w:rFonts w:ascii="Times New Roman" w:eastAsia="Times New Roman" w:hAnsi="Times New Roman" w:cs="Times New Roman"/>
          <w:sz w:val="28"/>
          <w:szCs w:val="28"/>
          <w:lang w:val="uk-UA" w:eastAsia="ru-RU"/>
        </w:rPr>
      </w:pPr>
      <m:oMath>
        <m:sSub>
          <m:sSubPr>
            <m:ctrlPr>
              <w:rPr>
                <w:rFonts w:ascii="Cambria Math" w:eastAsia="Times New Roman" w:hAnsi="Cambria Math"/>
                <w:i/>
                <w:sz w:val="28"/>
                <w:szCs w:val="28"/>
                <w:lang w:val="uk-UA" w:eastAsia="ru-RU"/>
              </w:rPr>
            </m:ctrlPr>
          </m:sSubPr>
          <m:e>
            <m:r>
              <w:rPr>
                <w:rFonts w:ascii="Cambria Math" w:eastAsia="Times New Roman" w:hAnsi="Cambria Math"/>
                <w:sz w:val="28"/>
                <w:szCs w:val="28"/>
                <w:lang w:val="uk-UA" w:eastAsia="ru-RU"/>
              </w:rPr>
              <m:t>К</m:t>
            </m:r>
          </m:e>
          <m:sub>
            <m:r>
              <w:rPr>
                <w:rFonts w:ascii="Cambria Math" w:eastAsia="Times New Roman" w:hAnsi="Cambria Math"/>
                <w:sz w:val="28"/>
                <w:szCs w:val="28"/>
                <w:lang w:val="uk-UA" w:eastAsia="ru-RU"/>
              </w:rPr>
              <m:t>ш</m:t>
            </m:r>
          </m:sub>
        </m:sSub>
        <m:r>
          <w:rPr>
            <w:rFonts w:ascii="Cambria Math" w:eastAsia="Times New Roman" w:hAnsi="Cambria Math"/>
            <w:sz w:val="28"/>
            <w:szCs w:val="28"/>
            <w:lang w:val="uk-UA" w:eastAsia="ru-RU"/>
          </w:rPr>
          <m:t>=</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А1+А2</m:t>
            </m:r>
          </m:num>
          <m:den>
            <m:r>
              <w:rPr>
                <w:rFonts w:ascii="Cambria Math" w:eastAsia="Times New Roman" w:hAnsi="Cambria Math"/>
                <w:sz w:val="28"/>
                <w:szCs w:val="28"/>
                <w:lang w:val="uk-UA" w:eastAsia="ru-RU"/>
              </w:rPr>
              <m:t>П1+П2</m:t>
            </m:r>
          </m:den>
        </m:f>
      </m:oMath>
      <w:r w:rsidR="003607A8" w:rsidRPr="00F51C9A">
        <w:rPr>
          <w:rFonts w:ascii="Times New Roman" w:eastAsia="Times New Roman" w:hAnsi="Times New Roman" w:cs="Times New Roman"/>
          <w:sz w:val="28"/>
          <w:szCs w:val="28"/>
          <w:lang w:val="uk-UA" w:eastAsia="ru-RU"/>
        </w:rPr>
        <w:t xml:space="preserve">                                                    (2.23)</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3. Коефіцієнт поточної ліквідності (покриття) показує, яку частку поточних зобов'язань підприємства можна покрити за допомогою абсолютно, </w:t>
      </w:r>
      <w:r w:rsidRPr="00F51C9A">
        <w:rPr>
          <w:rFonts w:ascii="Times New Roman" w:eastAsia="Times New Roman" w:hAnsi="Times New Roman" w:cs="Times New Roman"/>
          <w:sz w:val="28"/>
          <w:szCs w:val="28"/>
          <w:lang w:val="uk-UA" w:eastAsia="ru-RU"/>
        </w:rPr>
        <w:lastRenderedPageBreak/>
        <w:t>швидко та повільно ліквідних активів. Нормативне значення показника повинно бути не менше 1. Цей показник ро</w:t>
      </w:r>
      <w:r w:rsidR="006F6591">
        <w:rPr>
          <w:rFonts w:ascii="Times New Roman" w:eastAsia="Times New Roman" w:hAnsi="Times New Roman" w:cs="Times New Roman"/>
          <w:sz w:val="28"/>
          <w:szCs w:val="28"/>
          <w:lang w:val="uk-UA" w:eastAsia="ru-RU"/>
        </w:rPr>
        <w:t>зраховується за формулою(2.24)[24</w:t>
      </w:r>
      <w:r w:rsidRPr="00F51C9A">
        <w:rPr>
          <w:rFonts w:ascii="Times New Roman" w:eastAsia="Times New Roman" w:hAnsi="Times New Roman" w:cs="Times New Roman"/>
          <w:sz w:val="28"/>
          <w:szCs w:val="28"/>
          <w:lang w:val="uk-UA" w:eastAsia="ru-RU"/>
        </w:rPr>
        <w:t>, с. 424]:</w:t>
      </w:r>
      <w:r w:rsidRPr="00F51C9A">
        <w:rPr>
          <w:rFonts w:ascii="Calibri" w:eastAsia="Calibri" w:hAnsi="Calibri" w:cs="Times New Roman"/>
          <w:lang w:val="uk-UA"/>
        </w:rPr>
        <w:t xml:space="preserve"> </w:t>
      </w:r>
    </w:p>
    <w:p w:rsidR="003607A8" w:rsidRPr="00F51C9A" w:rsidRDefault="00480DA6" w:rsidP="007C4088">
      <w:pPr>
        <w:tabs>
          <w:tab w:val="left" w:pos="993"/>
        </w:tabs>
        <w:spacing w:after="0" w:line="360" w:lineRule="auto"/>
        <w:ind w:firstLine="709"/>
        <w:jc w:val="right"/>
        <w:rPr>
          <w:rFonts w:ascii="Times New Roman" w:eastAsia="Times New Roman" w:hAnsi="Times New Roman" w:cs="Times New Roman"/>
          <w:sz w:val="28"/>
          <w:szCs w:val="28"/>
          <w:lang w:val="uk-UA" w:eastAsia="ru-RU"/>
        </w:rPr>
      </w:pPr>
      <m:oMath>
        <m:sSub>
          <m:sSubPr>
            <m:ctrlPr>
              <w:rPr>
                <w:rFonts w:ascii="Cambria Math" w:eastAsia="Times New Roman" w:hAnsi="Cambria Math"/>
                <w:i/>
                <w:sz w:val="28"/>
                <w:szCs w:val="28"/>
                <w:lang w:val="uk-UA" w:eastAsia="ru-RU"/>
              </w:rPr>
            </m:ctrlPr>
          </m:sSubPr>
          <m:e>
            <m:r>
              <w:rPr>
                <w:rFonts w:ascii="Cambria Math" w:eastAsia="Times New Roman" w:hAnsi="Cambria Math"/>
                <w:sz w:val="28"/>
                <w:szCs w:val="28"/>
                <w:lang w:val="uk-UA" w:eastAsia="ru-RU"/>
              </w:rPr>
              <m:t>К</m:t>
            </m:r>
          </m:e>
          <m:sub>
            <m:r>
              <w:rPr>
                <w:rFonts w:ascii="Cambria Math" w:eastAsia="Times New Roman" w:hAnsi="Cambria Math"/>
                <w:sz w:val="28"/>
                <w:szCs w:val="28"/>
                <w:lang w:val="uk-UA" w:eastAsia="ru-RU"/>
              </w:rPr>
              <m:t>п</m:t>
            </m:r>
          </m:sub>
        </m:sSub>
        <m:r>
          <w:rPr>
            <w:rFonts w:ascii="Cambria Math" w:eastAsia="Times New Roman" w:hAnsi="Cambria Math"/>
            <w:sz w:val="28"/>
            <w:szCs w:val="28"/>
            <w:lang w:val="uk-UA" w:eastAsia="ru-RU"/>
          </w:rPr>
          <m:t>=</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А1+А2+А3</m:t>
            </m:r>
          </m:num>
          <m:den>
            <m:r>
              <w:rPr>
                <w:rFonts w:ascii="Cambria Math" w:eastAsia="Times New Roman" w:hAnsi="Cambria Math"/>
                <w:sz w:val="28"/>
                <w:szCs w:val="28"/>
                <w:lang w:val="uk-UA" w:eastAsia="ru-RU"/>
              </w:rPr>
              <m:t>П1+П2</m:t>
            </m:r>
          </m:den>
        </m:f>
      </m:oMath>
      <w:r w:rsidR="003607A8" w:rsidRPr="00F51C9A">
        <w:rPr>
          <w:rFonts w:ascii="Times New Roman" w:eastAsia="Times New Roman" w:hAnsi="Times New Roman" w:cs="Times New Roman"/>
          <w:sz w:val="28"/>
          <w:szCs w:val="28"/>
          <w:lang w:val="uk-UA" w:eastAsia="ru-RU"/>
        </w:rPr>
        <w:t xml:space="preserve">                                                    (2.24)</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4. Загальний коефіцієнт ліквідності показує, яку частку поточних зобов'язань підприємства можна покрити з допомогою усіх активів. Цей показник повинен бути вище 2. Цей показник розраховується за ф</w:t>
      </w:r>
      <w:r w:rsidR="006F6591">
        <w:rPr>
          <w:rFonts w:ascii="Times New Roman" w:eastAsia="Times New Roman" w:hAnsi="Times New Roman" w:cs="Times New Roman"/>
          <w:sz w:val="28"/>
          <w:szCs w:val="28"/>
          <w:lang w:val="uk-UA" w:eastAsia="ru-RU"/>
        </w:rPr>
        <w:t>ормулою(2.25)[24</w:t>
      </w:r>
      <w:r w:rsidRPr="00F51C9A">
        <w:rPr>
          <w:rFonts w:ascii="Times New Roman" w:eastAsia="Times New Roman" w:hAnsi="Times New Roman" w:cs="Times New Roman"/>
          <w:sz w:val="28"/>
          <w:szCs w:val="28"/>
          <w:lang w:val="uk-UA" w:eastAsia="ru-RU"/>
        </w:rPr>
        <w:t>, с. 424]:</w:t>
      </w:r>
    </w:p>
    <w:p w:rsidR="003607A8" w:rsidRPr="00F51C9A" w:rsidRDefault="00480DA6" w:rsidP="007C4088">
      <w:pPr>
        <w:tabs>
          <w:tab w:val="left" w:pos="993"/>
        </w:tabs>
        <w:spacing w:after="0" w:line="360" w:lineRule="auto"/>
        <w:ind w:firstLine="709"/>
        <w:jc w:val="right"/>
        <w:rPr>
          <w:rFonts w:ascii="Times New Roman" w:eastAsia="Times New Roman" w:hAnsi="Times New Roman" w:cs="Times New Roman"/>
          <w:sz w:val="28"/>
          <w:szCs w:val="28"/>
          <w:lang w:val="uk-UA" w:eastAsia="ru-RU"/>
        </w:rPr>
      </w:pPr>
      <m:oMath>
        <m:sSub>
          <m:sSubPr>
            <m:ctrlPr>
              <w:rPr>
                <w:rFonts w:ascii="Cambria Math" w:eastAsia="Times New Roman" w:hAnsi="Cambria Math"/>
                <w:i/>
                <w:sz w:val="28"/>
                <w:szCs w:val="28"/>
                <w:lang w:val="uk-UA" w:eastAsia="ru-RU"/>
              </w:rPr>
            </m:ctrlPr>
          </m:sSubPr>
          <m:e>
            <m:r>
              <w:rPr>
                <w:rFonts w:ascii="Cambria Math" w:eastAsia="Times New Roman" w:hAnsi="Cambria Math"/>
                <w:sz w:val="28"/>
                <w:szCs w:val="28"/>
                <w:lang w:val="uk-UA" w:eastAsia="ru-RU"/>
              </w:rPr>
              <m:t>К</m:t>
            </m:r>
          </m:e>
          <m:sub>
            <m:r>
              <w:rPr>
                <w:rFonts w:ascii="Cambria Math" w:eastAsia="Times New Roman" w:hAnsi="Cambria Math"/>
                <w:sz w:val="28"/>
                <w:szCs w:val="28"/>
                <w:lang w:val="uk-UA" w:eastAsia="ru-RU"/>
              </w:rPr>
              <m:t>з</m:t>
            </m:r>
          </m:sub>
        </m:sSub>
        <m:r>
          <w:rPr>
            <w:rFonts w:ascii="Cambria Math" w:eastAsia="Times New Roman" w:hAnsi="Cambria Math"/>
            <w:sz w:val="28"/>
            <w:szCs w:val="28"/>
            <w:lang w:val="uk-UA" w:eastAsia="ru-RU"/>
          </w:rPr>
          <m:t>=</m:t>
        </m:r>
        <m:f>
          <m:fPr>
            <m:ctrlPr>
              <w:rPr>
                <w:rFonts w:ascii="Cambria Math" w:eastAsia="Times New Roman" w:hAnsi="Cambria Math"/>
                <w:i/>
                <w:sz w:val="28"/>
                <w:szCs w:val="28"/>
                <w:lang w:val="uk-UA" w:eastAsia="ru-RU"/>
              </w:rPr>
            </m:ctrlPr>
          </m:fPr>
          <m:num>
            <m:r>
              <w:rPr>
                <w:rFonts w:ascii="Cambria Math" w:eastAsia="Times New Roman" w:hAnsi="Cambria Math"/>
                <w:sz w:val="28"/>
                <w:szCs w:val="28"/>
                <w:lang w:val="uk-UA" w:eastAsia="ru-RU"/>
              </w:rPr>
              <m:t>А1+А2+А3</m:t>
            </m:r>
          </m:num>
          <m:den>
            <m:r>
              <w:rPr>
                <w:rFonts w:ascii="Cambria Math" w:eastAsia="Times New Roman" w:hAnsi="Cambria Math"/>
                <w:sz w:val="28"/>
                <w:szCs w:val="28"/>
                <w:lang w:val="uk-UA" w:eastAsia="ru-RU"/>
              </w:rPr>
              <m:t>П1+П2</m:t>
            </m:r>
          </m:den>
        </m:f>
      </m:oMath>
      <w:r w:rsidR="003607A8" w:rsidRPr="00F51C9A">
        <w:rPr>
          <w:rFonts w:ascii="Times New Roman" w:eastAsia="Times New Roman" w:hAnsi="Times New Roman" w:cs="Times New Roman"/>
          <w:sz w:val="28"/>
          <w:szCs w:val="28"/>
          <w:lang w:val="uk-UA" w:eastAsia="ru-RU"/>
        </w:rPr>
        <w:t xml:space="preserve">                                                    (2.25)</w:t>
      </w:r>
    </w:p>
    <w:p w:rsidR="003607A8" w:rsidRPr="00F51C9A" w:rsidRDefault="003607A8" w:rsidP="00CE448C">
      <w:pPr>
        <w:tabs>
          <w:tab w:val="left" w:pos="993"/>
        </w:tabs>
        <w:spacing w:after="0" w:line="360" w:lineRule="auto"/>
        <w:ind w:firstLine="709"/>
        <w:jc w:val="right"/>
        <w:rPr>
          <w:rFonts w:ascii="Times New Roman" w:eastAsia="Times New Roman" w:hAnsi="Times New Roman" w:cs="Times New Roman"/>
          <w:i/>
          <w:sz w:val="28"/>
          <w:szCs w:val="28"/>
          <w:lang w:val="uk-UA" w:eastAsia="ru-RU"/>
        </w:rPr>
      </w:pPr>
    </w:p>
    <w:p w:rsidR="003607A8" w:rsidRPr="00F04203" w:rsidRDefault="003607A8" w:rsidP="00CE448C">
      <w:pPr>
        <w:tabs>
          <w:tab w:val="left" w:pos="993"/>
        </w:tabs>
        <w:spacing w:after="0" w:line="360" w:lineRule="auto"/>
        <w:ind w:firstLine="709"/>
        <w:jc w:val="right"/>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 xml:space="preserve">Таблиця 2.7 </w:t>
      </w:r>
    </w:p>
    <w:p w:rsidR="003607A8" w:rsidRPr="00F04203" w:rsidRDefault="003607A8"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Аналіз показників ліквідності ДП «Украерорух» за 2016-2018рр.</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992"/>
        <w:gridCol w:w="992"/>
        <w:gridCol w:w="993"/>
        <w:gridCol w:w="992"/>
        <w:gridCol w:w="952"/>
        <w:gridCol w:w="891"/>
      </w:tblGrid>
      <w:tr w:rsidR="003607A8" w:rsidRPr="00F04203" w:rsidTr="00A254E5">
        <w:trPr>
          <w:jc w:val="center"/>
        </w:trPr>
        <w:tc>
          <w:tcPr>
            <w:tcW w:w="2689" w:type="dxa"/>
            <w:vMerge w:val="restart"/>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Показники</w:t>
            </w:r>
          </w:p>
        </w:tc>
        <w:tc>
          <w:tcPr>
            <w:tcW w:w="2976" w:type="dxa"/>
            <w:gridSpan w:val="3"/>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Значення</w:t>
            </w:r>
          </w:p>
        </w:tc>
        <w:tc>
          <w:tcPr>
            <w:tcW w:w="1985" w:type="dxa"/>
            <w:gridSpan w:val="2"/>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Абсолютне відхилення, +,-</w:t>
            </w:r>
          </w:p>
        </w:tc>
        <w:tc>
          <w:tcPr>
            <w:tcW w:w="1843" w:type="dxa"/>
            <w:gridSpan w:val="2"/>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Відносне відхилення, %</w:t>
            </w:r>
          </w:p>
        </w:tc>
      </w:tr>
      <w:tr w:rsidR="003607A8" w:rsidRPr="00F04203" w:rsidTr="00A254E5">
        <w:trPr>
          <w:trHeight w:val="964"/>
          <w:jc w:val="center"/>
        </w:trPr>
        <w:tc>
          <w:tcPr>
            <w:tcW w:w="2689" w:type="dxa"/>
            <w:vMerge/>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2016</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2017</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2018</w:t>
            </w:r>
          </w:p>
        </w:tc>
        <w:tc>
          <w:tcPr>
            <w:tcW w:w="993" w:type="dxa"/>
            <w:tcBorders>
              <w:bottom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2017 від 2016р.</w:t>
            </w:r>
          </w:p>
        </w:tc>
        <w:tc>
          <w:tcPr>
            <w:tcW w:w="992" w:type="dxa"/>
            <w:tcBorders>
              <w:bottom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2018 від 2017р.</w:t>
            </w:r>
          </w:p>
        </w:tc>
        <w:tc>
          <w:tcPr>
            <w:tcW w:w="95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2017 від 2016р.</w:t>
            </w:r>
          </w:p>
        </w:tc>
        <w:tc>
          <w:tcPr>
            <w:tcW w:w="891"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2018 від 2017р.</w:t>
            </w:r>
          </w:p>
        </w:tc>
      </w:tr>
      <w:tr w:rsidR="003607A8" w:rsidRPr="00F04203" w:rsidTr="00A254E5">
        <w:trPr>
          <w:jc w:val="center"/>
        </w:trPr>
        <w:tc>
          <w:tcPr>
            <w:tcW w:w="2689" w:type="dxa"/>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Коефіцієнт абсолютної ліквідності</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9,676</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6,806</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6,701</w:t>
            </w:r>
          </w:p>
        </w:tc>
        <w:tc>
          <w:tcPr>
            <w:tcW w:w="993" w:type="dxa"/>
            <w:tcBorders>
              <w:top w:val="single" w:sz="4" w:space="0" w:color="auto"/>
              <w:left w:val="nil"/>
              <w:bottom w:val="single" w:sz="4" w:space="0" w:color="auto"/>
              <w:right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-0,105</w:t>
            </w:r>
          </w:p>
        </w:tc>
        <w:tc>
          <w:tcPr>
            <w:tcW w:w="952" w:type="dxa"/>
            <w:tcBorders>
              <w:top w:val="single" w:sz="4" w:space="0" w:color="auto"/>
              <w:left w:val="single" w:sz="4" w:space="0" w:color="auto"/>
              <w:bottom w:val="single" w:sz="8" w:space="0" w:color="auto"/>
              <w:right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-29,7</w:t>
            </w:r>
          </w:p>
        </w:tc>
        <w:tc>
          <w:tcPr>
            <w:tcW w:w="891" w:type="dxa"/>
            <w:tcBorders>
              <w:top w:val="single" w:sz="4" w:space="0" w:color="auto"/>
              <w:left w:val="single" w:sz="4" w:space="0" w:color="auto"/>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-1,5</w:t>
            </w:r>
          </w:p>
        </w:tc>
      </w:tr>
      <w:tr w:rsidR="003607A8" w:rsidRPr="00F04203" w:rsidTr="00A254E5">
        <w:trPr>
          <w:jc w:val="center"/>
        </w:trPr>
        <w:tc>
          <w:tcPr>
            <w:tcW w:w="2689" w:type="dxa"/>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Коефіцієнт швидкої ліквідності</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13,265</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9,431</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10,69</w:t>
            </w:r>
          </w:p>
        </w:tc>
        <w:tc>
          <w:tcPr>
            <w:tcW w:w="993" w:type="dxa"/>
            <w:tcBorders>
              <w:top w:val="single" w:sz="4" w:space="0" w:color="auto"/>
              <w:left w:val="nil"/>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-3,834</w:t>
            </w:r>
          </w:p>
        </w:tc>
        <w:tc>
          <w:tcPr>
            <w:tcW w:w="992" w:type="dxa"/>
            <w:tcBorders>
              <w:top w:val="single" w:sz="4" w:space="0" w:color="auto"/>
              <w:left w:val="single" w:sz="4" w:space="0" w:color="auto"/>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1,259</w:t>
            </w:r>
          </w:p>
        </w:tc>
        <w:tc>
          <w:tcPr>
            <w:tcW w:w="952" w:type="dxa"/>
            <w:tcBorders>
              <w:top w:val="single" w:sz="4" w:space="0" w:color="auto"/>
              <w:left w:val="nil"/>
              <w:bottom w:val="single" w:sz="8" w:space="0" w:color="auto"/>
              <w:right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-28,9</w:t>
            </w:r>
          </w:p>
        </w:tc>
        <w:tc>
          <w:tcPr>
            <w:tcW w:w="891" w:type="dxa"/>
            <w:tcBorders>
              <w:top w:val="single" w:sz="4" w:space="0" w:color="auto"/>
              <w:left w:val="single" w:sz="4" w:space="0" w:color="auto"/>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13,3</w:t>
            </w:r>
          </w:p>
        </w:tc>
      </w:tr>
      <w:tr w:rsidR="003607A8" w:rsidRPr="00F04203" w:rsidTr="007C4088">
        <w:trPr>
          <w:jc w:val="center"/>
        </w:trPr>
        <w:tc>
          <w:tcPr>
            <w:tcW w:w="2689" w:type="dxa"/>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Коефіцієнт поточної ліквідності</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14,855</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10,683</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12,088</w:t>
            </w:r>
          </w:p>
        </w:tc>
        <w:tc>
          <w:tcPr>
            <w:tcW w:w="993" w:type="dxa"/>
            <w:tcBorders>
              <w:top w:val="nil"/>
              <w:left w:val="nil"/>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-4,172</w:t>
            </w:r>
          </w:p>
        </w:tc>
        <w:tc>
          <w:tcPr>
            <w:tcW w:w="992" w:type="dxa"/>
            <w:tcBorders>
              <w:top w:val="nil"/>
              <w:left w:val="single" w:sz="4" w:space="0" w:color="auto"/>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1,405</w:t>
            </w:r>
          </w:p>
        </w:tc>
        <w:tc>
          <w:tcPr>
            <w:tcW w:w="952" w:type="dxa"/>
            <w:tcBorders>
              <w:top w:val="nil"/>
              <w:left w:val="nil"/>
              <w:bottom w:val="single" w:sz="8" w:space="0" w:color="auto"/>
              <w:right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-28,1</w:t>
            </w:r>
          </w:p>
        </w:tc>
        <w:tc>
          <w:tcPr>
            <w:tcW w:w="891" w:type="dxa"/>
            <w:tcBorders>
              <w:top w:val="nil"/>
              <w:left w:val="single" w:sz="4" w:space="0" w:color="auto"/>
              <w:bottom w:val="single" w:sz="8"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13,2</w:t>
            </w:r>
          </w:p>
        </w:tc>
      </w:tr>
      <w:tr w:rsidR="003607A8" w:rsidRPr="00F51C9A" w:rsidTr="007C4088">
        <w:trPr>
          <w:jc w:val="center"/>
        </w:trPr>
        <w:tc>
          <w:tcPr>
            <w:tcW w:w="2689" w:type="dxa"/>
            <w:shd w:val="clear" w:color="auto" w:fill="auto"/>
            <w:vAlign w:val="center"/>
          </w:tcPr>
          <w:p w:rsidR="003607A8" w:rsidRPr="00F04203" w:rsidRDefault="003607A8" w:rsidP="007C4088">
            <w:pPr>
              <w:spacing w:after="0" w:line="240" w:lineRule="auto"/>
              <w:jc w:val="center"/>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Коефіцієнт загальної ліквідності</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36,166</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27,173</w:t>
            </w:r>
          </w:p>
        </w:tc>
        <w:tc>
          <w:tcPr>
            <w:tcW w:w="992" w:type="dxa"/>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29,647</w:t>
            </w:r>
          </w:p>
        </w:tc>
        <w:tc>
          <w:tcPr>
            <w:tcW w:w="993" w:type="dxa"/>
            <w:tcBorders>
              <w:top w:val="single" w:sz="8" w:space="0" w:color="auto"/>
              <w:left w:val="nil"/>
              <w:bottom w:val="single" w:sz="4"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-8,993</w:t>
            </w:r>
          </w:p>
        </w:tc>
        <w:tc>
          <w:tcPr>
            <w:tcW w:w="992" w:type="dxa"/>
            <w:tcBorders>
              <w:top w:val="single" w:sz="8" w:space="0" w:color="auto"/>
              <w:left w:val="single" w:sz="4" w:space="0" w:color="auto"/>
              <w:bottom w:val="single" w:sz="4"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sz w:val="24"/>
                <w:szCs w:val="24"/>
                <w:lang w:val="uk-UA"/>
              </w:rPr>
            </w:pPr>
            <w:r w:rsidRPr="00F04203">
              <w:rPr>
                <w:rFonts w:ascii="Times New Roman" w:eastAsia="Calibri" w:hAnsi="Times New Roman" w:cs="Times New Roman"/>
                <w:sz w:val="24"/>
                <w:szCs w:val="24"/>
                <w:lang w:val="uk-UA"/>
              </w:rPr>
              <w:t>2,474</w:t>
            </w:r>
          </w:p>
        </w:tc>
        <w:tc>
          <w:tcPr>
            <w:tcW w:w="952" w:type="dxa"/>
            <w:tcBorders>
              <w:top w:val="single" w:sz="8" w:space="0" w:color="auto"/>
              <w:left w:val="nil"/>
              <w:bottom w:val="single" w:sz="4" w:space="0" w:color="auto"/>
              <w:right w:val="single" w:sz="4"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-24,9</w:t>
            </w:r>
          </w:p>
        </w:tc>
        <w:tc>
          <w:tcPr>
            <w:tcW w:w="891" w:type="dxa"/>
            <w:tcBorders>
              <w:top w:val="single" w:sz="8" w:space="0" w:color="auto"/>
              <w:left w:val="single" w:sz="4" w:space="0" w:color="auto"/>
              <w:bottom w:val="single" w:sz="4" w:space="0" w:color="auto"/>
              <w:right w:val="single" w:sz="8" w:space="0" w:color="auto"/>
            </w:tcBorders>
            <w:shd w:val="clear" w:color="auto" w:fill="auto"/>
            <w:vAlign w:val="center"/>
          </w:tcPr>
          <w:p w:rsidR="003607A8" w:rsidRPr="00F04203" w:rsidRDefault="003607A8" w:rsidP="007C4088">
            <w:pPr>
              <w:spacing w:after="0" w:line="240" w:lineRule="auto"/>
              <w:rPr>
                <w:rFonts w:ascii="Times New Roman" w:eastAsia="Calibri" w:hAnsi="Times New Roman" w:cs="Times New Roman"/>
                <w:color w:val="000000" w:themeColor="text1"/>
                <w:sz w:val="24"/>
                <w:szCs w:val="24"/>
                <w:lang w:val="uk-UA"/>
              </w:rPr>
            </w:pPr>
            <w:r w:rsidRPr="00F04203">
              <w:rPr>
                <w:rFonts w:ascii="Times New Roman" w:eastAsia="Calibri" w:hAnsi="Times New Roman" w:cs="Times New Roman"/>
                <w:color w:val="000000" w:themeColor="text1"/>
                <w:sz w:val="24"/>
                <w:szCs w:val="24"/>
                <w:lang w:val="uk-UA"/>
              </w:rPr>
              <w:t>9,1</w:t>
            </w:r>
          </w:p>
        </w:tc>
      </w:tr>
    </w:tbl>
    <w:p w:rsidR="003607A8" w:rsidRPr="00F51C9A" w:rsidRDefault="003607A8"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Для аналізу показників ліквідності зведемо розраховані коефіцієнти в табл.2.7 та розглянемо ї</w:t>
      </w:r>
      <w:r w:rsidR="00F04203">
        <w:rPr>
          <w:rFonts w:ascii="Times New Roman" w:eastAsia="Times New Roman" w:hAnsi="Times New Roman" w:cs="Times New Roman"/>
          <w:sz w:val="28"/>
          <w:szCs w:val="28"/>
          <w:lang w:val="uk-UA" w:eastAsia="ru-RU"/>
        </w:rPr>
        <w:t>х динаміку за допомогою рис.2.8</w:t>
      </w:r>
    </w:p>
    <w:p w:rsidR="007C4088" w:rsidRPr="00F51C9A" w:rsidRDefault="007C4088" w:rsidP="007C4088">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Тому якщо, аналізувати кожний коефіцієнт окремо, то можна сказати що коефіцієнт абсолютної ліквідності з кожним роком спадає, однак не переходить межу нормативного значення, котре становить 0,2, так у 2017р. відносно 2016р. він знизився на 29,7%, а в 2018р. на 1,5%, але значення коефіцієнта надмірно високе, а це свідчить про значні витрати капіталу на створення непродуктивних активів. </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Pr>
          <w:rFonts w:ascii="Calibri" w:eastAsia="Calibri" w:hAnsi="Calibri" w:cs="Times New Roman"/>
          <w:noProof/>
          <w:lang w:val="uk-UA" w:eastAsia="uk-UA"/>
        </w:rPr>
        <w:drawing>
          <wp:inline distT="0" distB="0" distL="0" distR="0" wp14:anchorId="61D204C0" wp14:editId="510D32AF">
            <wp:extent cx="4855029" cy="2906486"/>
            <wp:effectExtent l="0" t="0" r="22225" b="2730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07A8" w:rsidRPr="00F04203"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Рис. 2.</w:t>
      </w:r>
      <w:r w:rsidR="00F04203" w:rsidRPr="00F04203">
        <w:rPr>
          <w:rFonts w:ascii="Times New Roman" w:eastAsia="Times New Roman" w:hAnsi="Times New Roman" w:cs="Times New Roman"/>
          <w:sz w:val="28"/>
          <w:szCs w:val="28"/>
          <w:lang w:val="uk-UA" w:eastAsia="ru-RU"/>
        </w:rPr>
        <w:t>8</w:t>
      </w:r>
      <w:r w:rsidRPr="00F04203">
        <w:rPr>
          <w:rFonts w:ascii="Times New Roman" w:eastAsia="Times New Roman" w:hAnsi="Times New Roman" w:cs="Times New Roman"/>
          <w:sz w:val="28"/>
          <w:szCs w:val="28"/>
          <w:lang w:val="uk-UA" w:eastAsia="ru-RU"/>
        </w:rPr>
        <w:t xml:space="preserve">  Динаміка показників ліквідності ДП «Украерорух» за 2016-2018рр.</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color w:val="000000" w:themeColor="text1"/>
          <w:sz w:val="28"/>
          <w:szCs w:val="28"/>
          <w:lang w:val="uk-UA" w:eastAsia="ru-RU"/>
        </w:rPr>
        <w:t xml:space="preserve">Коефіцієнт швидкої ліквідності коливається, </w:t>
      </w:r>
      <w:r w:rsidR="00F04203">
        <w:rPr>
          <w:rFonts w:ascii="Times New Roman" w:eastAsia="Times New Roman" w:hAnsi="Times New Roman" w:cs="Times New Roman"/>
          <w:color w:val="000000" w:themeColor="text1"/>
          <w:sz w:val="28"/>
          <w:szCs w:val="28"/>
          <w:lang w:val="uk-UA" w:eastAsia="ru-RU"/>
        </w:rPr>
        <w:t xml:space="preserve">У </w:t>
      </w:r>
      <w:r w:rsidRPr="00F04203">
        <w:rPr>
          <w:rFonts w:ascii="Times New Roman" w:eastAsia="Times New Roman" w:hAnsi="Times New Roman" w:cs="Times New Roman"/>
          <w:color w:val="000000" w:themeColor="text1"/>
          <w:sz w:val="28"/>
          <w:szCs w:val="28"/>
          <w:lang w:val="uk-UA" w:eastAsia="ru-RU"/>
        </w:rPr>
        <w:t xml:space="preserve">2017р. </w:t>
      </w:r>
      <w:r w:rsidRPr="00F04203">
        <w:rPr>
          <w:rFonts w:ascii="Times New Roman" w:eastAsia="Times New Roman" w:hAnsi="Times New Roman" w:cs="Times New Roman"/>
          <w:color w:val="000000" w:themeColor="text1"/>
          <w:sz w:val="28"/>
          <w:szCs w:val="28"/>
          <w:shd w:val="clear" w:color="auto" w:fill="FFFFFF"/>
          <w:lang w:val="uk-UA" w:eastAsia="ru-RU"/>
        </w:rPr>
        <w:t xml:space="preserve">– </w:t>
      </w:r>
      <w:r w:rsidR="00F04203">
        <w:rPr>
          <w:rFonts w:ascii="Times New Roman" w:eastAsia="Times New Roman" w:hAnsi="Times New Roman" w:cs="Times New Roman"/>
          <w:color w:val="000000" w:themeColor="text1"/>
          <w:sz w:val="28"/>
          <w:szCs w:val="28"/>
          <w:shd w:val="clear" w:color="auto" w:fill="FFFFFF"/>
          <w:lang w:val="uk-UA" w:eastAsia="ru-RU"/>
        </w:rPr>
        <w:t>коефіцієнт зменшився</w:t>
      </w:r>
      <w:r w:rsidRPr="00F04203">
        <w:rPr>
          <w:rFonts w:ascii="Times New Roman" w:eastAsia="Times New Roman" w:hAnsi="Times New Roman" w:cs="Times New Roman"/>
          <w:color w:val="000000" w:themeColor="text1"/>
          <w:sz w:val="28"/>
          <w:szCs w:val="28"/>
          <w:shd w:val="clear" w:color="auto" w:fill="FFFFFF"/>
          <w:lang w:val="uk-UA" w:eastAsia="ru-RU"/>
        </w:rPr>
        <w:t xml:space="preserve"> на </w:t>
      </w:r>
      <w:r w:rsidR="00F04203">
        <w:rPr>
          <w:rFonts w:ascii="Times New Roman" w:eastAsia="Times New Roman" w:hAnsi="Times New Roman" w:cs="Times New Roman"/>
          <w:color w:val="000000" w:themeColor="text1"/>
          <w:sz w:val="28"/>
          <w:szCs w:val="28"/>
          <w:lang w:val="uk-UA" w:eastAsia="ru-RU"/>
        </w:rPr>
        <w:t>28,9% відносно з попереднім роком</w:t>
      </w:r>
      <w:r w:rsidRPr="00F04203">
        <w:rPr>
          <w:rFonts w:ascii="Times New Roman" w:eastAsia="Times New Roman" w:hAnsi="Times New Roman" w:cs="Times New Roman"/>
          <w:color w:val="000000" w:themeColor="text1"/>
          <w:sz w:val="28"/>
          <w:szCs w:val="28"/>
          <w:lang w:val="uk-UA" w:eastAsia="ru-RU"/>
        </w:rPr>
        <w:t xml:space="preserve">, 2018р. </w:t>
      </w:r>
      <w:r w:rsidRPr="00F04203">
        <w:rPr>
          <w:rFonts w:ascii="Times New Roman" w:eastAsia="Times New Roman" w:hAnsi="Times New Roman" w:cs="Times New Roman"/>
          <w:color w:val="000000" w:themeColor="text1"/>
          <w:sz w:val="28"/>
          <w:szCs w:val="28"/>
          <w:shd w:val="clear" w:color="auto" w:fill="FFFFFF"/>
          <w:lang w:val="uk-UA" w:eastAsia="ru-RU"/>
        </w:rPr>
        <w:t>–</w:t>
      </w:r>
      <w:r w:rsidRPr="00F04203">
        <w:rPr>
          <w:rFonts w:ascii="Times New Roman" w:eastAsia="Times New Roman" w:hAnsi="Times New Roman" w:cs="Times New Roman"/>
          <w:color w:val="000000" w:themeColor="text1"/>
          <w:sz w:val="28"/>
          <w:szCs w:val="28"/>
          <w:lang w:val="uk-UA" w:eastAsia="ru-RU"/>
        </w:rPr>
        <w:t xml:space="preserve"> +13,3%, але </w:t>
      </w:r>
      <w:r w:rsidRPr="00F51C9A">
        <w:rPr>
          <w:rFonts w:ascii="Times New Roman" w:eastAsia="Times New Roman" w:hAnsi="Times New Roman" w:cs="Times New Roman"/>
          <w:sz w:val="28"/>
          <w:szCs w:val="28"/>
          <w:lang w:val="uk-UA" w:eastAsia="ru-RU"/>
        </w:rPr>
        <w:t>якщо порівнювати його з нормативним значенням то помітна значна позитивна перевага, що вказує на вчасний розрахунок за зобов’язаннями вдосталь ліквідних оборотних коштів ДП «Украерорух».</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Також коливається коефіцієнт поточної ліквідності – в 2017р. він зменшився на 28,1%, а в 2018р. зріс на 13,2%. Проте як і попередні коефіцієнти, він значно переважає нормативний показник. Отже присутнє зайве залучення додаткових оборотних коштів, що вказує на непродуктивну структуру активів.</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загальної ліквідності значно переважає нормативне значення, хоча і зменшується з роками. Проте до стабільності ще далеко, а це свідчить про зміну надлишкових фінансів на зайві оборотні засоби, а це обумовлює погіршення показників ефективності застосування активів.</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Підводячи підсумок аналізу платоспроможності та ліквідності, ДП «Украерорух» можна охарактеризувати як надійне підприємство, з не високим ступенем фінансових ризиків попри високі значення показників. Існує ризик </w:t>
      </w:r>
      <w:r w:rsidRPr="00F51C9A">
        <w:rPr>
          <w:rFonts w:ascii="Times New Roman" w:eastAsia="Times New Roman" w:hAnsi="Times New Roman" w:cs="Times New Roman"/>
          <w:sz w:val="28"/>
          <w:szCs w:val="28"/>
          <w:lang w:val="uk-UA" w:eastAsia="ru-RU"/>
        </w:rPr>
        <w:lastRenderedPageBreak/>
        <w:t xml:space="preserve">втрати ліквідності, але проводиться ефективна фінансова політика у короткочасній перспективі. </w:t>
      </w:r>
    </w:p>
    <w:p w:rsidR="003607A8"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Для</w:t>
      </w:r>
      <w:r w:rsidRPr="00F51C9A">
        <w:rPr>
          <w:rFonts w:ascii="Times New Roman" w:eastAsia="Calibri" w:hAnsi="Times New Roman" w:cs="Times New Roman"/>
          <w:sz w:val="28"/>
          <w:szCs w:val="28"/>
          <w:lang w:val="uk-UA"/>
        </w:rPr>
        <w:t xml:space="preserve"> аналізу та оцінки </w:t>
      </w:r>
      <w:r w:rsidRPr="00F51C9A">
        <w:rPr>
          <w:rFonts w:ascii="Times New Roman" w:eastAsia="Times New Roman" w:hAnsi="Times New Roman" w:cs="Times New Roman"/>
          <w:sz w:val="28"/>
          <w:szCs w:val="28"/>
          <w:lang w:val="uk-UA" w:eastAsia="ru-RU"/>
        </w:rPr>
        <w:t>фінансового стану ДП «Украерорух» та для визначення фінансової стабільності й незалежності, потрібно розрахувати основні показники фінансової стійкості</w:t>
      </w:r>
      <w:r w:rsidR="00D55D83">
        <w:rPr>
          <w:rFonts w:ascii="Times New Roman" w:eastAsia="Times New Roman" w:hAnsi="Times New Roman" w:cs="Times New Roman"/>
          <w:sz w:val="28"/>
          <w:szCs w:val="28"/>
          <w:lang w:val="uk-UA" w:eastAsia="ru-RU"/>
        </w:rPr>
        <w:t xml:space="preserve"> </w:t>
      </w:r>
      <w:r w:rsidRPr="00F51C9A">
        <w:rPr>
          <w:rFonts w:ascii="Times New Roman" w:eastAsia="Times New Roman" w:hAnsi="Times New Roman" w:cs="Times New Roman"/>
          <w:sz w:val="28"/>
          <w:szCs w:val="28"/>
          <w:lang w:val="uk-UA" w:eastAsia="ru-RU"/>
        </w:rPr>
        <w:t>(табл.2.8)</w:t>
      </w:r>
      <w:r w:rsidR="00D55D83">
        <w:rPr>
          <w:rFonts w:ascii="Times New Roman" w:eastAsia="Times New Roman" w:hAnsi="Times New Roman" w:cs="Times New Roman"/>
          <w:sz w:val="28"/>
          <w:szCs w:val="28"/>
          <w:lang w:val="uk-UA" w:eastAsia="ru-RU"/>
        </w:rPr>
        <w:t>.</w:t>
      </w:r>
    </w:p>
    <w:p w:rsidR="00D55D83" w:rsidRPr="00F51C9A" w:rsidRDefault="00D55D83" w:rsidP="00D55D83">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Як видно з рис. 2</w:t>
      </w:r>
      <w:r>
        <w:rPr>
          <w:rFonts w:ascii="Times New Roman" w:eastAsia="Times New Roman" w:hAnsi="Times New Roman" w:cs="Times New Roman"/>
          <w:sz w:val="28"/>
          <w:szCs w:val="28"/>
          <w:lang w:val="uk-UA" w:eastAsia="ru-RU"/>
        </w:rPr>
        <w:t>.9</w:t>
      </w:r>
      <w:r w:rsidRPr="00F51C9A">
        <w:rPr>
          <w:rFonts w:ascii="Times New Roman" w:eastAsia="Times New Roman" w:hAnsi="Times New Roman" w:cs="Times New Roman"/>
          <w:sz w:val="28"/>
          <w:szCs w:val="28"/>
          <w:lang w:val="uk-UA" w:eastAsia="ru-RU"/>
        </w:rPr>
        <w:t xml:space="preserve"> динаміка власних обігових коштів</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ДП «Украерорух» зростає, на 3,9</w:t>
      </w:r>
      <w:r w:rsidRPr="00F51C9A">
        <w:rPr>
          <w:rFonts w:ascii="Times New Roman" w:eastAsia="Times New Roman" w:hAnsi="Times New Roman" w:cs="Times New Roman"/>
          <w:sz w:val="28"/>
          <w:szCs w:val="28"/>
          <w:lang w:eastAsia="ru-RU"/>
        </w:rPr>
        <w:t>%</w:t>
      </w:r>
      <w:r w:rsidRPr="00F51C9A">
        <w:rPr>
          <w:rFonts w:ascii="Times New Roman" w:eastAsia="Times New Roman" w:hAnsi="Times New Roman" w:cs="Times New Roman"/>
          <w:sz w:val="28"/>
          <w:szCs w:val="28"/>
          <w:lang w:val="uk-UA" w:eastAsia="ru-RU"/>
        </w:rPr>
        <w:t xml:space="preserve"> (78190 тис. грн.)</w:t>
      </w:r>
      <w:r w:rsidRPr="00F51C9A">
        <w:rPr>
          <w:rFonts w:ascii="Times New Roman" w:eastAsia="Times New Roman" w:hAnsi="Times New Roman" w:cs="Times New Roman"/>
          <w:sz w:val="28"/>
          <w:szCs w:val="28"/>
          <w:lang w:eastAsia="ru-RU"/>
        </w:rPr>
        <w:t xml:space="preserve"> </w:t>
      </w:r>
      <w:r w:rsidRPr="00F51C9A">
        <w:rPr>
          <w:rFonts w:ascii="Times New Roman" w:eastAsia="Times New Roman" w:hAnsi="Times New Roman" w:cs="Times New Roman"/>
          <w:sz w:val="28"/>
          <w:szCs w:val="28"/>
          <w:lang w:val="uk-UA" w:eastAsia="ru-RU"/>
        </w:rPr>
        <w:t>у 2017р.., та на 25,5% (531305 тис. грн.) у 2018р. порівняно з 2017р. Тобто є можливість для здійснення гнучкої фінансової політики, а також завдяки наявності власних обігових коштів можливе скорочення попиту на позикові та короткочасні кошти, що несе позитивний вплив на фінансову стійкість підприємства.</w:t>
      </w:r>
    </w:p>
    <w:p w:rsidR="00D55D83" w:rsidRPr="00F51C9A" w:rsidRDefault="00D55D83" w:rsidP="00D55D83">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забезпечення оборотних активів власними коштами скорочується: у 2017р. скоротився на 4,8% у порівнянні з 2016р., а у 2018р. зріс на 1,2% відносно 2017р., але за досліджуваний період цей коефіцієнт більший за нормативне значення(&lt;0,1), що вказує на фінансову стійкість ДП «Украерорух» та його спроможність здійснювати активну діяльність не зваєаючи на брак зовнішніх джерел фінансування та доступу до позикових коштів.</w:t>
      </w:r>
    </w:p>
    <w:p w:rsidR="003607A8" w:rsidRPr="00F04203" w:rsidRDefault="003607A8" w:rsidP="00CE448C">
      <w:pPr>
        <w:tabs>
          <w:tab w:val="left" w:pos="993"/>
        </w:tabs>
        <w:spacing w:after="0" w:line="360" w:lineRule="auto"/>
        <w:ind w:firstLine="709"/>
        <w:jc w:val="right"/>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Таблиця 2.8</w:t>
      </w:r>
    </w:p>
    <w:p w:rsidR="003607A8" w:rsidRPr="00B02B67" w:rsidRDefault="003607A8"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B02B67">
        <w:rPr>
          <w:rFonts w:ascii="Times New Roman" w:eastAsia="Times New Roman" w:hAnsi="Times New Roman" w:cs="Times New Roman"/>
          <w:sz w:val="28"/>
          <w:szCs w:val="28"/>
          <w:lang w:val="uk-UA" w:eastAsia="ru-RU"/>
        </w:rPr>
        <w:t>Основні</w:t>
      </w:r>
      <w:r w:rsidRPr="00B02B67">
        <w:rPr>
          <w:rFonts w:ascii="Calibri" w:eastAsia="Calibri" w:hAnsi="Calibri" w:cs="Times New Roman"/>
          <w:lang w:val="uk-UA"/>
        </w:rPr>
        <w:t xml:space="preserve"> </w:t>
      </w:r>
      <w:r w:rsidRPr="00B02B67">
        <w:rPr>
          <w:rFonts w:ascii="Times New Roman" w:eastAsia="Times New Roman" w:hAnsi="Times New Roman" w:cs="Times New Roman"/>
          <w:sz w:val="28"/>
          <w:szCs w:val="28"/>
          <w:lang w:val="uk-UA" w:eastAsia="ru-RU"/>
        </w:rPr>
        <w:t xml:space="preserve">показники фінансової стійкості ДП «Украерорух»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992"/>
        <w:gridCol w:w="992"/>
        <w:gridCol w:w="993"/>
        <w:gridCol w:w="992"/>
        <w:gridCol w:w="952"/>
        <w:gridCol w:w="891"/>
      </w:tblGrid>
      <w:tr w:rsidR="003607A8" w:rsidRPr="00F51C9A" w:rsidTr="00A254E5">
        <w:trPr>
          <w:jc w:val="center"/>
        </w:trPr>
        <w:tc>
          <w:tcPr>
            <w:tcW w:w="2689" w:type="dxa"/>
            <w:vMerge w:val="restart"/>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Показники</w:t>
            </w:r>
          </w:p>
        </w:tc>
        <w:tc>
          <w:tcPr>
            <w:tcW w:w="2976" w:type="dxa"/>
            <w:gridSpan w:val="3"/>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Значення</w:t>
            </w:r>
          </w:p>
        </w:tc>
        <w:tc>
          <w:tcPr>
            <w:tcW w:w="1985" w:type="dxa"/>
            <w:gridSpan w:val="2"/>
            <w:shd w:val="clear" w:color="auto" w:fill="auto"/>
            <w:vAlign w:val="center"/>
          </w:tcPr>
          <w:p w:rsidR="003607A8" w:rsidRPr="00F51C9A" w:rsidRDefault="003607A8" w:rsidP="00D55D83">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Абсолютне відхилення, +,-</w:t>
            </w:r>
          </w:p>
        </w:tc>
        <w:tc>
          <w:tcPr>
            <w:tcW w:w="1843" w:type="dxa"/>
            <w:gridSpan w:val="2"/>
            <w:shd w:val="clear" w:color="auto" w:fill="auto"/>
            <w:vAlign w:val="center"/>
          </w:tcPr>
          <w:p w:rsidR="003607A8" w:rsidRPr="00F51C9A" w:rsidRDefault="003607A8" w:rsidP="00D55D83">
            <w:pPr>
              <w:spacing w:after="0" w:line="240" w:lineRule="auto"/>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Відносне відхилення, %</w:t>
            </w:r>
          </w:p>
        </w:tc>
      </w:tr>
      <w:tr w:rsidR="003607A8" w:rsidRPr="00F51C9A" w:rsidTr="00A254E5">
        <w:trPr>
          <w:trHeight w:val="964"/>
          <w:jc w:val="center"/>
        </w:trPr>
        <w:tc>
          <w:tcPr>
            <w:tcW w:w="2689" w:type="dxa"/>
            <w:vMerge/>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p>
        </w:tc>
        <w:tc>
          <w:tcPr>
            <w:tcW w:w="992"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2016</w:t>
            </w:r>
          </w:p>
        </w:tc>
        <w:tc>
          <w:tcPr>
            <w:tcW w:w="992"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w:t>
            </w:r>
          </w:p>
        </w:tc>
        <w:tc>
          <w:tcPr>
            <w:tcW w:w="992"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w:t>
            </w:r>
          </w:p>
        </w:tc>
        <w:tc>
          <w:tcPr>
            <w:tcW w:w="993"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 від 2016р.</w:t>
            </w:r>
          </w:p>
        </w:tc>
        <w:tc>
          <w:tcPr>
            <w:tcW w:w="992"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 від 2017р.</w:t>
            </w:r>
          </w:p>
        </w:tc>
        <w:tc>
          <w:tcPr>
            <w:tcW w:w="952"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2017 від 2016р.</w:t>
            </w:r>
          </w:p>
        </w:tc>
        <w:tc>
          <w:tcPr>
            <w:tcW w:w="891"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2018 від 2017р.</w:t>
            </w:r>
          </w:p>
        </w:tc>
      </w:tr>
      <w:tr w:rsidR="00D55D83" w:rsidRPr="00F51C9A" w:rsidTr="00D55D83">
        <w:trPr>
          <w:trHeight w:val="275"/>
          <w:jc w:val="center"/>
        </w:trPr>
        <w:tc>
          <w:tcPr>
            <w:tcW w:w="2689"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992"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992"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992"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993"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c>
          <w:tcPr>
            <w:tcW w:w="992"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c>
          <w:tcPr>
            <w:tcW w:w="952"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c>
          <w:tcPr>
            <w:tcW w:w="891" w:type="dxa"/>
            <w:shd w:val="clear" w:color="auto" w:fill="auto"/>
            <w:vAlign w:val="center"/>
          </w:tcPr>
          <w:p w:rsidR="00D55D83" w:rsidRPr="00F51C9A" w:rsidRDefault="00D55D83" w:rsidP="00D55D83">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p>
        </w:tc>
      </w:tr>
      <w:tr w:rsidR="003607A8" w:rsidRPr="00F51C9A" w:rsidTr="00A254E5">
        <w:trPr>
          <w:jc w:val="center"/>
        </w:trPr>
        <w:tc>
          <w:tcPr>
            <w:tcW w:w="2689" w:type="dxa"/>
            <w:tcBorders>
              <w:bottom w:val="single" w:sz="4" w:space="0" w:color="auto"/>
            </w:tcBorders>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Сума власних обігових коштів (Рк), тис.грн.</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((р.ф.1.1495+1595)– р.ф.1.1095)</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2007273</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2085463</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2616768</w:t>
            </w:r>
          </w:p>
        </w:tc>
        <w:tc>
          <w:tcPr>
            <w:tcW w:w="993" w:type="dxa"/>
            <w:tcBorders>
              <w:top w:val="nil"/>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78190</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531305</w:t>
            </w:r>
          </w:p>
        </w:tc>
        <w:tc>
          <w:tcPr>
            <w:tcW w:w="952" w:type="dxa"/>
            <w:tcBorders>
              <w:top w:val="nil"/>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3,9</w:t>
            </w:r>
          </w:p>
        </w:tc>
        <w:tc>
          <w:tcPr>
            <w:tcW w:w="891" w:type="dxa"/>
            <w:tcBorders>
              <w:top w:val="nil"/>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25,5</w:t>
            </w:r>
          </w:p>
        </w:tc>
      </w:tr>
      <w:tr w:rsidR="003607A8" w:rsidRPr="00F51C9A" w:rsidTr="00A254E5">
        <w:trPr>
          <w:jc w:val="center"/>
        </w:trPr>
        <w:tc>
          <w:tcPr>
            <w:tcW w:w="2689" w:type="dxa"/>
            <w:tcBorders>
              <w:top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забезпечення оборотних активів власними коштами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(Рк / р.ф.1.1195)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0,011</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-4,8</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1,2</w:t>
            </w:r>
          </w:p>
        </w:tc>
      </w:tr>
    </w:tbl>
    <w:p w:rsidR="00D55D83" w:rsidRPr="00D55D83" w:rsidRDefault="00D55D83" w:rsidP="00D55D83">
      <w:pPr>
        <w:jc w:val="right"/>
        <w:rPr>
          <w:rFonts w:ascii="Times New Roman" w:hAnsi="Times New Roman" w:cs="Times New Roman"/>
          <w:sz w:val="28"/>
          <w:szCs w:val="28"/>
          <w:lang w:val="uk-UA"/>
        </w:rPr>
      </w:pPr>
      <w:r>
        <w:br w:type="page"/>
      </w:r>
      <w:r w:rsidRPr="00D55D83">
        <w:rPr>
          <w:rFonts w:ascii="Times New Roman" w:hAnsi="Times New Roman" w:cs="Times New Roman"/>
          <w:sz w:val="28"/>
          <w:szCs w:val="28"/>
          <w:lang w:val="uk-UA"/>
        </w:rPr>
        <w:lastRenderedPageBreak/>
        <w:t>Продовження табл. 2.8</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992"/>
        <w:gridCol w:w="992"/>
        <w:gridCol w:w="993"/>
        <w:gridCol w:w="992"/>
        <w:gridCol w:w="952"/>
        <w:gridCol w:w="891"/>
      </w:tblGrid>
      <w:tr w:rsidR="00D55D83" w:rsidRPr="00F51C9A" w:rsidTr="00733BD1">
        <w:trPr>
          <w:trHeight w:val="275"/>
          <w:jc w:val="center"/>
        </w:trPr>
        <w:tc>
          <w:tcPr>
            <w:tcW w:w="2689"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992"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992"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992"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993"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c>
          <w:tcPr>
            <w:tcW w:w="992"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c>
          <w:tcPr>
            <w:tcW w:w="952"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c>
          <w:tcPr>
            <w:tcW w:w="891" w:type="dxa"/>
            <w:shd w:val="clear" w:color="auto" w:fill="auto"/>
            <w:vAlign w:val="center"/>
          </w:tcPr>
          <w:p w:rsidR="00D55D83" w:rsidRPr="00F51C9A" w:rsidRDefault="00D55D83" w:rsidP="00733BD1">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p>
        </w:tc>
      </w:tr>
      <w:tr w:rsidR="003607A8" w:rsidRPr="00F51C9A" w:rsidTr="00A254E5">
        <w:trPr>
          <w:jc w:val="center"/>
        </w:trPr>
        <w:tc>
          <w:tcPr>
            <w:tcW w:w="2689" w:type="dxa"/>
            <w:tcBorders>
              <w:top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Маневреність робочого капіталу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(р.ф.1.1100 / Рк)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-0,006</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15,1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-9,8</w:t>
            </w:r>
          </w:p>
        </w:tc>
      </w:tr>
      <w:tr w:rsidR="003607A8" w:rsidRPr="00F51C9A" w:rsidTr="00A254E5">
        <w:trPr>
          <w:jc w:val="center"/>
        </w:trPr>
        <w:tc>
          <w:tcPr>
            <w:tcW w:w="2689" w:type="dxa"/>
            <w:tcBorders>
              <w:top w:val="single" w:sz="4" w:space="0" w:color="auto"/>
            </w:tcBorders>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Маневреність власних обігових коштів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(р.ф.1.1165 / Рк)</w:t>
            </w:r>
          </w:p>
        </w:tc>
        <w:tc>
          <w:tcPr>
            <w:tcW w:w="992" w:type="dxa"/>
            <w:tcBorders>
              <w:top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0,727</w:t>
            </w:r>
          </w:p>
        </w:tc>
        <w:tc>
          <w:tcPr>
            <w:tcW w:w="992" w:type="dxa"/>
            <w:tcBorders>
              <w:top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0,751</w:t>
            </w:r>
          </w:p>
        </w:tc>
        <w:tc>
          <w:tcPr>
            <w:tcW w:w="992" w:type="dxa"/>
            <w:tcBorders>
              <w:top w:val="single" w:sz="4" w:space="0" w:color="auto"/>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0,645</w:t>
            </w:r>
          </w:p>
        </w:tc>
        <w:tc>
          <w:tcPr>
            <w:tcW w:w="993"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0,024</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-0,106</w:t>
            </w:r>
          </w:p>
        </w:tc>
        <w:tc>
          <w:tcPr>
            <w:tcW w:w="952"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3,3</w:t>
            </w:r>
          </w:p>
        </w:tc>
        <w:tc>
          <w:tcPr>
            <w:tcW w:w="891"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-14,1</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забезпечення власними обіговими коштами запасів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(Рк / р.ф.1.1100)</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18,748</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16,359</w:t>
            </w:r>
          </w:p>
        </w:tc>
        <w:tc>
          <w:tcPr>
            <w:tcW w:w="992" w:type="dxa"/>
            <w:tcBorders>
              <w:top w:val="single" w:sz="4" w:space="0" w:color="auto"/>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18,248</w:t>
            </w:r>
          </w:p>
        </w:tc>
        <w:tc>
          <w:tcPr>
            <w:tcW w:w="993"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-2,389</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1,889</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-12,7</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11,5</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покриття запасів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((р.ф.1.1495-1095+ 1595 +1600+1610)/ р.ф.1.1100)</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18,403</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16,359</w:t>
            </w:r>
          </w:p>
        </w:tc>
        <w:tc>
          <w:tcPr>
            <w:tcW w:w="992" w:type="dxa"/>
            <w:tcBorders>
              <w:top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18,248</w:t>
            </w:r>
          </w:p>
        </w:tc>
        <w:tc>
          <w:tcPr>
            <w:tcW w:w="993" w:type="dxa"/>
            <w:tcBorders>
              <w:top w:val="single" w:sz="4" w:space="0" w:color="auto"/>
              <w:left w:val="nil"/>
              <w:bottom w:val="nil"/>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-2,044</w:t>
            </w:r>
          </w:p>
        </w:tc>
        <w:tc>
          <w:tcPr>
            <w:tcW w:w="992" w:type="dxa"/>
            <w:tcBorders>
              <w:top w:val="single" w:sz="4" w:space="0" w:color="auto"/>
              <w:left w:val="single" w:sz="4" w:space="0" w:color="auto"/>
              <w:bottom w:val="nil"/>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1,889</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-11,1</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11,5</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фінансової автономії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(р.ф.1.1495 / р.ф.1.1900)</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0,965</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0,942</w:t>
            </w:r>
          </w:p>
        </w:tc>
        <w:tc>
          <w:tcPr>
            <w:tcW w:w="992" w:type="dxa"/>
            <w:tcBorders>
              <w:top w:val="single" w:sz="4" w:space="0" w:color="auto"/>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0,94</w:t>
            </w:r>
          </w:p>
        </w:tc>
        <w:tc>
          <w:tcPr>
            <w:tcW w:w="993"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-0,023</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-0,002</w:t>
            </w:r>
          </w:p>
        </w:tc>
        <w:tc>
          <w:tcPr>
            <w:tcW w:w="952"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-2,4</w:t>
            </w:r>
          </w:p>
        </w:tc>
        <w:tc>
          <w:tcPr>
            <w:tcW w:w="891"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-0,2</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фінансової залежності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(1 - Кавт.)</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0,035</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0,058</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0,06</w:t>
            </w:r>
            <w:r w:rsidRPr="00F51C9A">
              <w:rPr>
                <w:rFonts w:ascii="Times New Roman" w:eastAsia="Calibri" w:hAnsi="Times New Roman" w:cs="Times New Roman"/>
                <w:sz w:val="24"/>
                <w:szCs w:val="24"/>
                <w:lang w:val="uk-UA"/>
              </w:rPr>
              <w:t>‬</w:t>
            </w:r>
          </w:p>
        </w:tc>
        <w:tc>
          <w:tcPr>
            <w:tcW w:w="993" w:type="dxa"/>
            <w:tcBorders>
              <w:top w:val="nil"/>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0,023</w:t>
            </w:r>
          </w:p>
        </w:tc>
        <w:tc>
          <w:tcPr>
            <w:tcW w:w="992" w:type="dxa"/>
            <w:tcBorders>
              <w:top w:val="nil"/>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0,002</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65,7</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3,4</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маневреності власного оборотного капіталу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(Рк / р.ф.1.1495)</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0,293</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0,304</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0,382</w:t>
            </w:r>
          </w:p>
        </w:tc>
        <w:tc>
          <w:tcPr>
            <w:tcW w:w="993" w:type="dxa"/>
            <w:tcBorders>
              <w:top w:val="nil"/>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0,011</w:t>
            </w:r>
          </w:p>
        </w:tc>
        <w:tc>
          <w:tcPr>
            <w:tcW w:w="992" w:type="dxa"/>
            <w:tcBorders>
              <w:top w:val="nil"/>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0,078</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3,8</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25,7</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концентрації позикового капіталу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((р.ф.1.1595 +1695 +1700)/ р.ф.1.1900)</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0,035</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0,058</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0,06</w:t>
            </w:r>
          </w:p>
        </w:tc>
        <w:tc>
          <w:tcPr>
            <w:tcW w:w="993" w:type="dxa"/>
            <w:tcBorders>
              <w:top w:val="nil"/>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0,023</w:t>
            </w:r>
          </w:p>
        </w:tc>
        <w:tc>
          <w:tcPr>
            <w:tcW w:w="992" w:type="dxa"/>
            <w:tcBorders>
              <w:top w:val="nil"/>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0,002</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65,7</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3,4</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Коефіцієнт фінансової стабільності(р.ф.1.1495 / (р.ф.1.1595 +1695+1700))</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27,418</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16,32</w:t>
            </w:r>
          </w:p>
        </w:tc>
        <w:tc>
          <w:tcPr>
            <w:tcW w:w="992" w:type="dxa"/>
            <w:tcBorders>
              <w:top w:val="single" w:sz="4" w:space="0" w:color="auto"/>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15,628</w:t>
            </w:r>
          </w:p>
        </w:tc>
        <w:tc>
          <w:tcPr>
            <w:tcW w:w="993"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-11,098</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-0,692</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-40,5</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-4,2</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Показник фінансового левериджу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(р.ф.1.1595 / р.ф.1.1495)</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0,007</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0,021</w:t>
            </w:r>
          </w:p>
        </w:tc>
        <w:tc>
          <w:tcPr>
            <w:tcW w:w="992" w:type="dxa"/>
            <w:tcBorders>
              <w:top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0,027</w:t>
            </w:r>
          </w:p>
        </w:tc>
        <w:tc>
          <w:tcPr>
            <w:tcW w:w="993" w:type="dxa"/>
            <w:tcBorders>
              <w:top w:val="single" w:sz="4" w:space="0" w:color="auto"/>
              <w:left w:val="nil"/>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0,014</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0,006</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200,0</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28,6</w:t>
            </w:r>
          </w:p>
        </w:tc>
      </w:tr>
      <w:tr w:rsidR="003607A8" w:rsidRPr="00F51C9A" w:rsidTr="00A254E5">
        <w:trPr>
          <w:jc w:val="center"/>
        </w:trPr>
        <w:tc>
          <w:tcPr>
            <w:tcW w:w="2689" w:type="dxa"/>
            <w:shd w:val="clear" w:color="auto" w:fill="auto"/>
            <w:vAlign w:val="center"/>
          </w:tcPr>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 xml:space="preserve">Коефіцієнт фінансової стійкості </w:t>
            </w:r>
          </w:p>
          <w:p w:rsidR="003607A8" w:rsidRPr="00F51C9A" w:rsidRDefault="003607A8" w:rsidP="00D55D83">
            <w:pPr>
              <w:spacing w:after="0" w:line="240" w:lineRule="auto"/>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((р.ф.1.1495+ р.ф.1.1595) /р.ф.1.1900)</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0,972</w:t>
            </w:r>
          </w:p>
        </w:tc>
        <w:tc>
          <w:tcPr>
            <w:tcW w:w="992" w:type="dxa"/>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0,962</w:t>
            </w:r>
          </w:p>
        </w:tc>
        <w:tc>
          <w:tcPr>
            <w:tcW w:w="992" w:type="dxa"/>
            <w:tcBorders>
              <w:bottom w:val="single" w:sz="4"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0,965</w:t>
            </w:r>
          </w:p>
        </w:tc>
        <w:tc>
          <w:tcPr>
            <w:tcW w:w="993" w:type="dxa"/>
            <w:tcBorders>
              <w:top w:val="single" w:sz="4" w:space="0" w:color="auto"/>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-0,01</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sz w:val="24"/>
                <w:szCs w:val="24"/>
                <w:lang w:val="uk-UA"/>
              </w:rPr>
            </w:pPr>
            <w:r w:rsidRPr="00F51C9A">
              <w:rPr>
                <w:rFonts w:ascii="Times New Roman" w:eastAsia="Calibri" w:hAnsi="Times New Roman" w:cs="Times New Roman"/>
                <w:sz w:val="24"/>
                <w:szCs w:val="24"/>
                <w:lang w:val="uk-UA"/>
              </w:rPr>
              <w:t>0,003</w:t>
            </w:r>
          </w:p>
        </w:tc>
        <w:tc>
          <w:tcPr>
            <w:tcW w:w="952"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-1,0</w:t>
            </w:r>
          </w:p>
        </w:tc>
        <w:tc>
          <w:tcPr>
            <w:tcW w:w="891" w:type="dxa"/>
            <w:tcBorders>
              <w:top w:val="nil"/>
              <w:left w:val="nil"/>
              <w:bottom w:val="single" w:sz="8" w:space="0" w:color="auto"/>
              <w:right w:val="single" w:sz="8" w:space="0" w:color="auto"/>
            </w:tcBorders>
            <w:shd w:val="clear" w:color="auto" w:fill="auto"/>
            <w:vAlign w:val="center"/>
          </w:tcPr>
          <w:p w:rsidR="003607A8" w:rsidRPr="00F51C9A" w:rsidRDefault="003607A8" w:rsidP="00D55D83">
            <w:pPr>
              <w:spacing w:after="0" w:line="240" w:lineRule="auto"/>
              <w:ind w:left="-69" w:right="-37"/>
              <w:jc w:val="center"/>
              <w:rPr>
                <w:rFonts w:ascii="Times New Roman" w:eastAsia="Calibri" w:hAnsi="Times New Roman" w:cs="Times New Roman"/>
                <w:color w:val="000000"/>
                <w:sz w:val="24"/>
                <w:szCs w:val="24"/>
                <w:lang w:val="uk-UA"/>
              </w:rPr>
            </w:pPr>
            <w:r w:rsidRPr="00F51C9A">
              <w:rPr>
                <w:rFonts w:ascii="Times New Roman" w:eastAsia="Calibri" w:hAnsi="Times New Roman" w:cs="Times New Roman"/>
                <w:color w:val="000000"/>
                <w:sz w:val="24"/>
                <w:szCs w:val="24"/>
                <w:lang w:val="uk-UA"/>
              </w:rPr>
              <w:t>0,3</w:t>
            </w:r>
          </w:p>
        </w:tc>
      </w:tr>
    </w:tbl>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Default="00F04203"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рис.2.9</w:t>
      </w:r>
      <w:r w:rsidR="003607A8" w:rsidRPr="00F51C9A">
        <w:rPr>
          <w:rFonts w:ascii="Times New Roman" w:eastAsia="Times New Roman" w:hAnsi="Times New Roman" w:cs="Times New Roman"/>
          <w:sz w:val="28"/>
          <w:szCs w:val="28"/>
          <w:lang w:val="uk-UA" w:eastAsia="ru-RU"/>
        </w:rPr>
        <w:t xml:space="preserve"> зображена динаміка власних обігових коштів</w:t>
      </w:r>
      <w:r w:rsidR="003607A8" w:rsidRPr="00F51C9A">
        <w:rPr>
          <w:rFonts w:ascii="Calibri" w:eastAsia="Calibri" w:hAnsi="Calibri" w:cs="Times New Roman"/>
          <w:lang w:val="uk-UA"/>
        </w:rPr>
        <w:t xml:space="preserve"> </w:t>
      </w:r>
      <w:r w:rsidR="003607A8" w:rsidRPr="00F51C9A">
        <w:rPr>
          <w:rFonts w:ascii="Times New Roman" w:eastAsia="Times New Roman" w:hAnsi="Times New Roman" w:cs="Times New Roman"/>
          <w:sz w:val="28"/>
          <w:szCs w:val="28"/>
          <w:lang w:val="uk-UA" w:eastAsia="ru-RU"/>
        </w:rPr>
        <w:t>ДП «Украерорух» за 2016-2018 рр.</w:t>
      </w:r>
    </w:p>
    <w:p w:rsidR="00D55D83" w:rsidRPr="00F51C9A" w:rsidRDefault="00D55D83"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D55D83">
      <w:pPr>
        <w:tabs>
          <w:tab w:val="left" w:pos="993"/>
        </w:tabs>
        <w:spacing w:after="0" w:line="360" w:lineRule="auto"/>
        <w:jc w:val="both"/>
        <w:rPr>
          <w:rFonts w:ascii="Times New Roman" w:eastAsia="Times New Roman" w:hAnsi="Times New Roman" w:cs="Times New Roman"/>
          <w:sz w:val="28"/>
          <w:szCs w:val="28"/>
          <w:lang w:val="uk-UA" w:eastAsia="ru-RU"/>
        </w:rPr>
      </w:pPr>
      <w:r>
        <w:rPr>
          <w:rFonts w:ascii="Calibri" w:eastAsia="Calibri" w:hAnsi="Calibri" w:cs="Times New Roman"/>
          <w:noProof/>
          <w:lang w:val="uk-UA" w:eastAsia="uk-UA"/>
        </w:rPr>
        <w:lastRenderedPageBreak/>
        <w:drawing>
          <wp:inline distT="0" distB="0" distL="0" distR="0" wp14:anchorId="025E43DC" wp14:editId="755E120E">
            <wp:extent cx="5924550" cy="300418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07A8" w:rsidRPr="00F04203" w:rsidRDefault="00F04203"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F04203">
        <w:rPr>
          <w:rFonts w:ascii="Times New Roman" w:eastAsia="Times New Roman" w:hAnsi="Times New Roman" w:cs="Times New Roman"/>
          <w:sz w:val="28"/>
          <w:szCs w:val="28"/>
          <w:lang w:val="uk-UA" w:eastAsia="ru-RU"/>
        </w:rPr>
        <w:t>Рис. 2.9</w:t>
      </w:r>
      <w:r w:rsidR="003607A8" w:rsidRPr="00F04203">
        <w:rPr>
          <w:rFonts w:ascii="Times New Roman" w:eastAsia="Times New Roman" w:hAnsi="Times New Roman" w:cs="Times New Roman"/>
          <w:sz w:val="28"/>
          <w:szCs w:val="28"/>
          <w:lang w:val="uk-UA" w:eastAsia="ru-RU"/>
        </w:rPr>
        <w:t xml:space="preserve"> Динаміка власних обігових коштів</w:t>
      </w:r>
      <w:r w:rsidR="003607A8" w:rsidRPr="00F04203">
        <w:rPr>
          <w:rFonts w:ascii="Calibri" w:eastAsia="Calibri" w:hAnsi="Calibri" w:cs="Times New Roman"/>
          <w:lang w:val="uk-UA"/>
        </w:rPr>
        <w:t xml:space="preserve"> </w:t>
      </w:r>
      <w:r w:rsidR="003607A8" w:rsidRPr="00F04203">
        <w:rPr>
          <w:rFonts w:ascii="Times New Roman" w:eastAsia="Times New Roman" w:hAnsi="Times New Roman" w:cs="Times New Roman"/>
          <w:sz w:val="28"/>
          <w:szCs w:val="28"/>
          <w:lang w:val="uk-UA" w:eastAsia="ru-RU"/>
        </w:rPr>
        <w:t>ДП «Украерорух»  за 2016-2018 рр.</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D55D83" w:rsidRPr="00F51C9A" w:rsidRDefault="00D55D83" w:rsidP="00D55D83">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Маневреність робочого капіталу зросла у 2017р. порівняно 3 2016р. на 15,1%, а у 2018р. відносно 2017р. зменшилася на 9,8%. Попри негативні зміни вона все ще більша за нормативне значення, що демонструє високий рівень мобільності застосування власних коштів ДП «Украерорух».</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Маневреність власних обігових коштів зберегла таку ж тенденцію і у 2017р. порівняно з 2016р. збільшилася на 3,3%(0,024), а у 2018р. навпаки зменшилася на 14,1(0,106). Тим не менш за весь період показник залишається більшим за нормативний (&gt;0,1), тобто фінансування необоротних активів та частки оборотних має</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достатню кількість власних фінансових ресурсів і є можливість для фінансового маневру.</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забезпечення власними обіговими коштами запасів у 2017р. знизився на 12,7%, а у 2018р. зріс на 11,5%, тому це свідчить про повернення фінансової стійкості в середньостроковій перспективі та про скорочення залежності від короткострокових джерел фінансування.</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Коефіцієнт покриття запасів за 2016-2018рр.майже збігається з коефіцієнтом забезпечення власними обіговими коштами запасів, з невеликим </w:t>
      </w:r>
      <w:r w:rsidRPr="00F51C9A">
        <w:rPr>
          <w:rFonts w:ascii="Times New Roman" w:eastAsia="Times New Roman" w:hAnsi="Times New Roman" w:cs="Times New Roman"/>
          <w:sz w:val="28"/>
          <w:szCs w:val="28"/>
          <w:lang w:val="uk-UA" w:eastAsia="ru-RU"/>
        </w:rPr>
        <w:lastRenderedPageBreak/>
        <w:t>відхиленням у 2016р., що свідчить про покриття запасів за допомогою власних коштів.</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маневреності власного оборотного капіталу з кожним роком зростає, що вказує на спроможність ДП «Украерорух» відповідати за власні найтерміновіші зобов'язання, застосовуючи особисті обігові кошти.</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концентрації позикового капіталу зріс, але залишається у межах нормативного значення (0,4 - 0,6), лише у 2016р. було відхилення на 0,05, що вказує на прямо пропорційну залежність високого значення даного коефіцієнта ти високого рівня фінансових ризиків.</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фінансової стабільності у 2017р. зменшився на 40,5% (11,098), а у 2018р. на 4,2% (0,692). Проте коефіцієнт значно більший за норму (0,67-1,5), тому можна констатувати присутність додаткових можливостей для зростання ефективності за рахунок притягнення позикових коштів на ДП «Украерорух».</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Більш детальніше розглянемо та проаналізуємо динаміку найбільш ключових коефіцієнтів при оцін</w:t>
      </w:r>
      <w:r w:rsidR="00F04203">
        <w:rPr>
          <w:rFonts w:ascii="Times New Roman" w:eastAsia="Times New Roman" w:hAnsi="Times New Roman" w:cs="Times New Roman"/>
          <w:sz w:val="28"/>
          <w:szCs w:val="28"/>
          <w:lang w:val="uk-UA" w:eastAsia="ru-RU"/>
        </w:rPr>
        <w:t>ці фінансової стійкості(рис.2.10</w:t>
      </w:r>
      <w:r w:rsidRPr="00F51C9A">
        <w:rPr>
          <w:rFonts w:ascii="Times New Roman" w:eastAsia="Times New Roman" w:hAnsi="Times New Roman" w:cs="Times New Roman"/>
          <w:sz w:val="28"/>
          <w:szCs w:val="28"/>
          <w:lang w:val="uk-UA" w:eastAsia="ru-RU"/>
        </w:rPr>
        <w:t>)</w:t>
      </w:r>
    </w:p>
    <w:p w:rsidR="003607A8" w:rsidRPr="00F51C9A" w:rsidRDefault="003607A8"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Pr>
          <w:rFonts w:ascii="Calibri" w:eastAsia="Calibri" w:hAnsi="Calibri" w:cs="Times New Roman"/>
          <w:noProof/>
          <w:lang w:val="uk-UA" w:eastAsia="uk-UA"/>
        </w:rPr>
        <w:drawing>
          <wp:inline distT="0" distB="0" distL="0" distR="0" wp14:anchorId="34E799B3" wp14:editId="3400471D">
            <wp:extent cx="6013525" cy="3324113"/>
            <wp:effectExtent l="0" t="0" r="25400" b="1016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07A8" w:rsidRPr="00F04203" w:rsidRDefault="00F04203" w:rsidP="00CE448C">
      <w:pPr>
        <w:tabs>
          <w:tab w:val="left" w:pos="993"/>
        </w:tabs>
        <w:spacing w:after="0" w:line="360" w:lineRule="auto"/>
        <w:ind w:firstLine="709"/>
        <w:jc w:val="center"/>
        <w:rPr>
          <w:rFonts w:ascii="Times New Roman" w:eastAsia="Times New Roman" w:hAnsi="Times New Roman" w:cs="Times New Roman"/>
          <w:b/>
          <w:sz w:val="28"/>
          <w:szCs w:val="28"/>
          <w:lang w:val="uk-UA" w:eastAsia="ru-RU"/>
        </w:rPr>
      </w:pPr>
      <w:r w:rsidRPr="00F04203">
        <w:rPr>
          <w:rFonts w:ascii="Times New Roman" w:eastAsia="Times New Roman" w:hAnsi="Times New Roman" w:cs="Times New Roman"/>
          <w:sz w:val="28"/>
          <w:szCs w:val="28"/>
          <w:lang w:val="uk-UA" w:eastAsia="ru-RU"/>
        </w:rPr>
        <w:t>Рис.2.10</w:t>
      </w:r>
      <w:r w:rsidR="003607A8" w:rsidRPr="00F04203">
        <w:rPr>
          <w:rFonts w:ascii="Times New Roman" w:eastAsia="Times New Roman" w:hAnsi="Times New Roman" w:cs="Times New Roman"/>
          <w:sz w:val="28"/>
          <w:szCs w:val="28"/>
          <w:lang w:val="uk-UA" w:eastAsia="ru-RU"/>
        </w:rPr>
        <w:t xml:space="preserve"> Динаміка фінансової автономії, залежності, левериджу та фінансової стійкості ДП «Украерорух»</w:t>
      </w:r>
      <w:r w:rsidR="003607A8" w:rsidRPr="00F04203">
        <w:rPr>
          <w:rFonts w:ascii="Calibri" w:eastAsia="Calibri" w:hAnsi="Calibri" w:cs="Times New Roman"/>
          <w:lang w:val="uk-UA"/>
        </w:rPr>
        <w:t xml:space="preserve"> </w:t>
      </w:r>
      <w:r w:rsidR="003607A8" w:rsidRPr="00F04203">
        <w:rPr>
          <w:rFonts w:ascii="Times New Roman" w:eastAsia="Times New Roman" w:hAnsi="Times New Roman" w:cs="Times New Roman"/>
          <w:sz w:val="28"/>
          <w:szCs w:val="28"/>
          <w:lang w:val="uk-UA" w:eastAsia="ru-RU"/>
        </w:rPr>
        <w:t>за 2016-2018рр.</w:t>
      </w:r>
    </w:p>
    <w:p w:rsidR="003607A8" w:rsidRPr="00F51C9A" w:rsidRDefault="003607A8" w:rsidP="00CE448C">
      <w:pPr>
        <w:tabs>
          <w:tab w:val="left" w:pos="993"/>
        </w:tabs>
        <w:spacing w:after="0" w:line="360" w:lineRule="auto"/>
        <w:ind w:firstLine="709"/>
        <w:jc w:val="center"/>
        <w:rPr>
          <w:rFonts w:ascii="Times New Roman" w:eastAsia="Times New Roman" w:hAnsi="Times New Roman" w:cs="Times New Roman"/>
          <w:b/>
          <w:sz w:val="28"/>
          <w:szCs w:val="28"/>
          <w:lang w:val="uk-UA" w:eastAsia="ru-RU"/>
        </w:rPr>
      </w:pPr>
    </w:p>
    <w:p w:rsidR="003607A8" w:rsidRPr="00F51C9A" w:rsidRDefault="00F03F3B"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Проаналізувавши рис.2.10</w:t>
      </w:r>
      <w:r w:rsidR="003607A8" w:rsidRPr="00F51C9A">
        <w:rPr>
          <w:rFonts w:ascii="Times New Roman" w:eastAsia="Times New Roman" w:hAnsi="Times New Roman" w:cs="Times New Roman"/>
          <w:sz w:val="28"/>
          <w:szCs w:val="28"/>
          <w:lang w:val="uk-UA" w:eastAsia="ru-RU"/>
        </w:rPr>
        <w:t>, можна зробити такі висновки:</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-коефіцієнт фінансової автономії за досліджуваний період зменшився - у 2017р. на 2,4%, а у 2018р. на 0,2%, що свідчить про початок використання потенціалу ДП «Украерорух» - якщо значення коефіцієнта більше показника (0,6) то підприємство не повність використовує свій потенціал;</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фінансової залежності за 2016-2018рр. значно підвищився (у 2017р. на 65,7%, а у 2018р. на 3,4%), що свідчить про великий рівень залежності від зовнішніх зобов’язань;</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-показник фінансового левериджу вказує на зростання рівня фінансового ризику пов'язаного з імовірним дефіцитом коштів для розрахунку кредитів та позик, оскільки саме значення показника невелике (хоча і зростає), а нормативне значення - 0,5; </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-коефіцієнт фінансової стійкості залишається вище нормативного показника (0,8-0,9), тобто можна сказати, що ризик недостатнього фінансування для здійснення ефективної діяльності відсутній, а фінансове положення ДП «Украерорух» є стійким.</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Таким чином, проаналізувавши та оцінивши фінансову стійкість</w:t>
      </w:r>
      <w:r w:rsidRPr="00F51C9A">
        <w:rPr>
          <w:rFonts w:ascii="Calibri" w:eastAsia="Calibri" w:hAnsi="Calibri" w:cs="Times New Roman"/>
          <w:lang w:val="uk-UA"/>
        </w:rPr>
        <w:t xml:space="preserve"> </w:t>
      </w:r>
      <w:r w:rsidRPr="00F51C9A">
        <w:rPr>
          <w:rFonts w:ascii="Times New Roman" w:eastAsia="Times New Roman" w:hAnsi="Times New Roman" w:cs="Times New Roman"/>
          <w:sz w:val="28"/>
          <w:szCs w:val="28"/>
          <w:lang w:val="uk-UA" w:eastAsia="ru-RU"/>
        </w:rPr>
        <w:t xml:space="preserve">ДП «Украерорух» за період 2016-2018рр., ми дійшли висновку, що більшість показників відповідають нормативному значенню, а деякі навіть перевищують його. Це підтверджує високий фінансовий стан та стійкість. </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Для визначення результативності та ефективності діяльності  ДП «Украерорух» потрібно оцінити та проаналізувати рентабельність підприємства за 2016-2018рр. (табл. 2.9)</w:t>
      </w:r>
    </w:p>
    <w:p w:rsidR="003607A8" w:rsidRPr="00B02B67" w:rsidRDefault="003607A8" w:rsidP="00CE448C">
      <w:pPr>
        <w:tabs>
          <w:tab w:val="left" w:pos="993"/>
        </w:tabs>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Рентабельність – це відносний показник ефективності діяльності суб’єктів господарювання, що відображає відношення отриманого ефекту (прибутку) з наявними або використаними ресурсами. Показники рентабельності характеризують здатність понесених витрат окупитися, що є основою подальшої діяльності підприємства. Показники рентабельності більш повно, ніж прибуток, відображають результати діяльності підприємства; вони використовуються як інструменти інвестиц</w:t>
      </w:r>
      <w:r w:rsidR="006F6591">
        <w:rPr>
          <w:rFonts w:ascii="Times New Roman" w:eastAsia="Calibri" w:hAnsi="Times New Roman" w:cs="Times New Roman"/>
          <w:sz w:val="28"/>
          <w:szCs w:val="28"/>
          <w:lang w:val="uk-UA"/>
        </w:rPr>
        <w:t>ійної, цінової політики тощо» [15</w:t>
      </w:r>
      <w:r w:rsidRPr="00F51C9A">
        <w:rPr>
          <w:rFonts w:ascii="Times New Roman" w:eastAsia="Calibri" w:hAnsi="Times New Roman" w:cs="Times New Roman"/>
          <w:sz w:val="28"/>
          <w:szCs w:val="28"/>
          <w:lang w:val="uk-UA"/>
        </w:rPr>
        <w:t>, с. 29].</w:t>
      </w:r>
    </w:p>
    <w:p w:rsidR="003607A8" w:rsidRPr="00F03F3B" w:rsidRDefault="003607A8" w:rsidP="00CE448C">
      <w:pPr>
        <w:tabs>
          <w:tab w:val="left" w:pos="993"/>
        </w:tabs>
        <w:spacing w:after="0" w:line="360" w:lineRule="auto"/>
        <w:ind w:firstLine="709"/>
        <w:jc w:val="right"/>
        <w:rPr>
          <w:rFonts w:ascii="Times New Roman" w:eastAsia="Times New Roman" w:hAnsi="Times New Roman" w:cs="Times New Roman"/>
          <w:sz w:val="28"/>
          <w:szCs w:val="28"/>
          <w:lang w:val="uk-UA" w:eastAsia="ru-RU"/>
        </w:rPr>
      </w:pPr>
      <w:r w:rsidRPr="00F03F3B">
        <w:rPr>
          <w:rFonts w:ascii="Times New Roman" w:eastAsia="Times New Roman" w:hAnsi="Times New Roman" w:cs="Times New Roman"/>
          <w:sz w:val="28"/>
          <w:szCs w:val="28"/>
          <w:lang w:val="uk-UA" w:eastAsia="ru-RU"/>
        </w:rPr>
        <w:lastRenderedPageBreak/>
        <w:t>Таблиця 2.9</w:t>
      </w:r>
    </w:p>
    <w:p w:rsidR="003607A8" w:rsidRPr="00A36329"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A36329">
        <w:rPr>
          <w:rFonts w:ascii="Times New Roman" w:eastAsia="Times New Roman" w:hAnsi="Times New Roman" w:cs="Times New Roman"/>
          <w:sz w:val="28"/>
          <w:szCs w:val="28"/>
          <w:lang w:val="uk-UA" w:eastAsia="ru-RU"/>
        </w:rPr>
        <w:t xml:space="preserve">Аналіз показників рентабельності ДП «Украерорух»  за 2016-2018рр.  </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678"/>
        <w:gridCol w:w="708"/>
        <w:gridCol w:w="31"/>
        <w:gridCol w:w="962"/>
        <w:gridCol w:w="972"/>
        <w:gridCol w:w="972"/>
        <w:gridCol w:w="932"/>
      </w:tblGrid>
      <w:tr w:rsidR="003607A8" w:rsidRPr="00595E82" w:rsidTr="00595E82">
        <w:trPr>
          <w:jc w:val="center"/>
        </w:trPr>
        <w:tc>
          <w:tcPr>
            <w:tcW w:w="3539" w:type="dxa"/>
            <w:vMerge w:val="restart"/>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Показники</w:t>
            </w:r>
          </w:p>
        </w:tc>
        <w:tc>
          <w:tcPr>
            <w:tcW w:w="2126" w:type="dxa"/>
            <w:gridSpan w:val="4"/>
            <w:shd w:val="clear" w:color="auto" w:fill="auto"/>
            <w:vAlign w:val="center"/>
          </w:tcPr>
          <w:p w:rsidR="003607A8" w:rsidRPr="00595E82" w:rsidRDefault="003607A8" w:rsidP="00595E82">
            <w:pPr>
              <w:spacing w:after="0" w:line="240" w:lineRule="auto"/>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Значення</w:t>
            </w:r>
          </w:p>
        </w:tc>
        <w:tc>
          <w:tcPr>
            <w:tcW w:w="1934" w:type="dxa"/>
            <w:gridSpan w:val="2"/>
            <w:shd w:val="clear" w:color="auto" w:fill="auto"/>
            <w:vAlign w:val="center"/>
          </w:tcPr>
          <w:p w:rsidR="003607A8" w:rsidRPr="00595E82" w:rsidRDefault="003607A8" w:rsidP="00595E82">
            <w:pPr>
              <w:spacing w:after="0" w:line="240" w:lineRule="auto"/>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Абсолютне відхилення, +,-</w:t>
            </w:r>
          </w:p>
        </w:tc>
        <w:tc>
          <w:tcPr>
            <w:tcW w:w="1904" w:type="dxa"/>
            <w:gridSpan w:val="2"/>
            <w:shd w:val="clear" w:color="auto" w:fill="auto"/>
            <w:vAlign w:val="center"/>
          </w:tcPr>
          <w:p w:rsidR="003607A8" w:rsidRPr="00595E82" w:rsidRDefault="003607A8" w:rsidP="00595E82">
            <w:pPr>
              <w:spacing w:after="0" w:line="240" w:lineRule="auto"/>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Відносне відхилення, %</w:t>
            </w:r>
          </w:p>
        </w:tc>
      </w:tr>
      <w:tr w:rsidR="003607A8" w:rsidRPr="00595E82" w:rsidTr="00595E82">
        <w:trPr>
          <w:trHeight w:val="964"/>
          <w:jc w:val="center"/>
        </w:trPr>
        <w:tc>
          <w:tcPr>
            <w:tcW w:w="3539" w:type="dxa"/>
            <w:vMerge/>
            <w:tcBorders>
              <w:bottom w:val="single" w:sz="4" w:space="0" w:color="auto"/>
            </w:tcBorders>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p>
        </w:tc>
        <w:tc>
          <w:tcPr>
            <w:tcW w:w="709" w:type="dxa"/>
            <w:tcBorders>
              <w:bottom w:val="single" w:sz="4" w:space="0" w:color="auto"/>
            </w:tcBorders>
            <w:shd w:val="clear" w:color="auto" w:fill="auto"/>
            <w:vAlign w:val="center"/>
          </w:tcPr>
          <w:p w:rsidR="003607A8" w:rsidRPr="00595E82" w:rsidRDefault="003607A8" w:rsidP="00AF3EF0">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2016</w:t>
            </w:r>
          </w:p>
        </w:tc>
        <w:tc>
          <w:tcPr>
            <w:tcW w:w="678" w:type="dxa"/>
            <w:tcBorders>
              <w:bottom w:val="single" w:sz="4" w:space="0" w:color="auto"/>
            </w:tcBorders>
            <w:shd w:val="clear" w:color="auto" w:fill="auto"/>
            <w:vAlign w:val="center"/>
          </w:tcPr>
          <w:p w:rsidR="003607A8" w:rsidRPr="00595E82" w:rsidRDefault="003607A8" w:rsidP="00AF3EF0">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2017</w:t>
            </w:r>
          </w:p>
        </w:tc>
        <w:tc>
          <w:tcPr>
            <w:tcW w:w="708" w:type="dxa"/>
            <w:tcBorders>
              <w:bottom w:val="single" w:sz="4" w:space="0" w:color="auto"/>
            </w:tcBorders>
            <w:shd w:val="clear" w:color="auto" w:fill="auto"/>
            <w:vAlign w:val="center"/>
          </w:tcPr>
          <w:p w:rsidR="003607A8" w:rsidRPr="00595E82" w:rsidRDefault="003607A8" w:rsidP="00AF3EF0">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2018</w:t>
            </w:r>
          </w:p>
        </w:tc>
        <w:tc>
          <w:tcPr>
            <w:tcW w:w="993" w:type="dxa"/>
            <w:gridSpan w:val="2"/>
            <w:tcBorders>
              <w:bottom w:val="single" w:sz="4" w:space="0" w:color="auto"/>
            </w:tcBorders>
            <w:shd w:val="clear" w:color="auto" w:fill="auto"/>
            <w:vAlign w:val="center"/>
          </w:tcPr>
          <w:p w:rsidR="003607A8" w:rsidRPr="00595E82" w:rsidRDefault="003607A8" w:rsidP="00595E82">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2017 від 2016р.</w:t>
            </w:r>
          </w:p>
        </w:tc>
        <w:tc>
          <w:tcPr>
            <w:tcW w:w="972" w:type="dxa"/>
            <w:tcBorders>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2018 від 2017р.</w:t>
            </w:r>
          </w:p>
        </w:tc>
        <w:tc>
          <w:tcPr>
            <w:tcW w:w="972" w:type="dxa"/>
            <w:tcBorders>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2017 від 2016р.</w:t>
            </w:r>
          </w:p>
        </w:tc>
        <w:tc>
          <w:tcPr>
            <w:tcW w:w="932" w:type="dxa"/>
            <w:tcBorders>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2018 від 2017р.</w:t>
            </w:r>
          </w:p>
        </w:tc>
      </w:tr>
      <w:tr w:rsidR="003607A8" w:rsidRPr="00595E82" w:rsidTr="00595E82">
        <w:trPr>
          <w:jc w:val="center"/>
        </w:trPr>
        <w:tc>
          <w:tcPr>
            <w:tcW w:w="3539" w:type="dxa"/>
            <w:tcBorders>
              <w:top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Рентабельність активів за прибутком від звичайної діяльності ((р.ф.2.2290/р.ф.1.1300)*100%)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8,1</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4,1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56,8</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-67,7</w:t>
            </w:r>
          </w:p>
        </w:tc>
      </w:tr>
      <w:tr w:rsidR="003607A8" w:rsidRPr="00595E82" w:rsidTr="00595E82">
        <w:trPr>
          <w:jc w:val="center"/>
        </w:trPr>
        <w:tc>
          <w:tcPr>
            <w:tcW w:w="3539" w:type="dxa"/>
            <w:tcBorders>
              <w:top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Рентабельність капіталу   (активів) за чистим прибутком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((р.ф.2.2350/р.ф.1.1300) *100%)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3,4</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50,7</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-61,4</w:t>
            </w:r>
          </w:p>
        </w:tc>
      </w:tr>
      <w:tr w:rsidR="003607A8" w:rsidRPr="00595E82" w:rsidTr="00595E82">
        <w:trPr>
          <w:jc w:val="center"/>
        </w:trPr>
        <w:tc>
          <w:tcPr>
            <w:tcW w:w="3539" w:type="dxa"/>
            <w:tcBorders>
              <w:top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Рентабельність власного капіталу  ((р.ф.2.2350/р.ф.1.1495) *100%)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4,2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-6,5</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55,1</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-60,7</w:t>
            </w:r>
          </w:p>
        </w:tc>
      </w:tr>
      <w:tr w:rsidR="003607A8" w:rsidRPr="00595E82" w:rsidTr="00595E82">
        <w:trPr>
          <w:jc w:val="center"/>
        </w:trPr>
        <w:tc>
          <w:tcPr>
            <w:tcW w:w="3539" w:type="dxa"/>
            <w:tcBorders>
              <w:top w:val="single" w:sz="4" w:space="0" w:color="auto"/>
            </w:tcBorders>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Рентабельність виробничих фондів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((р.ф.2.2350/(р.ф.1.1011+1100))*100%)</w:t>
            </w:r>
          </w:p>
        </w:tc>
        <w:tc>
          <w:tcPr>
            <w:tcW w:w="709" w:type="dxa"/>
            <w:tcBorders>
              <w:top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7,1</w:t>
            </w:r>
          </w:p>
        </w:tc>
        <w:tc>
          <w:tcPr>
            <w:tcW w:w="678" w:type="dxa"/>
            <w:tcBorders>
              <w:top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11,6</w:t>
            </w:r>
          </w:p>
        </w:tc>
        <w:tc>
          <w:tcPr>
            <w:tcW w:w="708" w:type="dxa"/>
            <w:tcBorders>
              <w:top w:val="single" w:sz="4" w:space="0" w:color="auto"/>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3,1</w:t>
            </w:r>
          </w:p>
        </w:tc>
        <w:tc>
          <w:tcPr>
            <w:tcW w:w="993" w:type="dxa"/>
            <w:gridSpan w:val="2"/>
            <w:tcBorders>
              <w:top w:val="single" w:sz="4" w:space="0" w:color="auto"/>
              <w:left w:val="nil"/>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4,5</w:t>
            </w:r>
          </w:p>
        </w:tc>
        <w:tc>
          <w:tcPr>
            <w:tcW w:w="97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-8,5</w:t>
            </w:r>
          </w:p>
        </w:tc>
        <w:tc>
          <w:tcPr>
            <w:tcW w:w="972" w:type="dxa"/>
            <w:tcBorders>
              <w:top w:val="single" w:sz="4" w:space="0" w:color="auto"/>
              <w:left w:val="nil"/>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63,4</w:t>
            </w:r>
          </w:p>
        </w:tc>
        <w:tc>
          <w:tcPr>
            <w:tcW w:w="932" w:type="dxa"/>
            <w:tcBorders>
              <w:top w:val="single" w:sz="4" w:space="0" w:color="auto"/>
              <w:left w:val="nil"/>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-73,3</w:t>
            </w:r>
          </w:p>
        </w:tc>
      </w:tr>
      <w:tr w:rsidR="003607A8" w:rsidRPr="00595E82" w:rsidTr="00595E82">
        <w:trPr>
          <w:jc w:val="center"/>
        </w:trPr>
        <w:tc>
          <w:tcPr>
            <w:tcW w:w="3539" w:type="dxa"/>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Рентабельність реалізованої  продукції за прибутком від реалізації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((р.ф.2.(2000-(2050+2130+2150) )/(2050+2130+2150)) *100%)</w:t>
            </w:r>
          </w:p>
        </w:tc>
        <w:tc>
          <w:tcPr>
            <w:tcW w:w="709"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20,2</w:t>
            </w:r>
          </w:p>
        </w:tc>
        <w:tc>
          <w:tcPr>
            <w:tcW w:w="678"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34,4</w:t>
            </w:r>
          </w:p>
        </w:tc>
        <w:tc>
          <w:tcPr>
            <w:tcW w:w="708" w:type="dxa"/>
            <w:tcBorders>
              <w:top w:val="single" w:sz="4" w:space="0" w:color="auto"/>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20,7</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14,2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-14</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70,3</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-39,8</w:t>
            </w:r>
          </w:p>
        </w:tc>
      </w:tr>
      <w:tr w:rsidR="003607A8" w:rsidRPr="00595E82" w:rsidTr="00595E82">
        <w:trPr>
          <w:jc w:val="center"/>
        </w:trPr>
        <w:tc>
          <w:tcPr>
            <w:tcW w:w="3539" w:type="dxa"/>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Рентабельність реалізованої продукції за прибутком від операційної діяльності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 ф.2.2190/(р.ф.2. 2050+2130+2150)) *100%)</w:t>
            </w:r>
          </w:p>
        </w:tc>
        <w:tc>
          <w:tcPr>
            <w:tcW w:w="709"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23,6</w:t>
            </w:r>
          </w:p>
        </w:tc>
        <w:tc>
          <w:tcPr>
            <w:tcW w:w="678"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36,5</w:t>
            </w:r>
          </w:p>
        </w:tc>
        <w:tc>
          <w:tcPr>
            <w:tcW w:w="708" w:type="dxa"/>
            <w:tcBorders>
              <w:top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11,3</w:t>
            </w:r>
          </w:p>
        </w:tc>
        <w:tc>
          <w:tcPr>
            <w:tcW w:w="993" w:type="dxa"/>
            <w:gridSpan w:val="2"/>
            <w:tcBorders>
              <w:top w:val="single" w:sz="4" w:space="0" w:color="auto"/>
              <w:left w:val="nil"/>
              <w:bottom w:val="nil"/>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12,9</w:t>
            </w:r>
          </w:p>
        </w:tc>
        <w:tc>
          <w:tcPr>
            <w:tcW w:w="972" w:type="dxa"/>
            <w:tcBorders>
              <w:top w:val="single" w:sz="4" w:space="0" w:color="auto"/>
              <w:left w:val="single" w:sz="4" w:space="0" w:color="auto"/>
              <w:bottom w:val="nil"/>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-25</w:t>
            </w:r>
          </w:p>
        </w:tc>
        <w:tc>
          <w:tcPr>
            <w:tcW w:w="972" w:type="dxa"/>
            <w:tcBorders>
              <w:top w:val="single" w:sz="4" w:space="0" w:color="auto"/>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54,7</w:t>
            </w:r>
          </w:p>
        </w:tc>
        <w:tc>
          <w:tcPr>
            <w:tcW w:w="932" w:type="dxa"/>
            <w:tcBorders>
              <w:top w:val="single" w:sz="4" w:space="0" w:color="auto"/>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-69,0</w:t>
            </w:r>
          </w:p>
        </w:tc>
      </w:tr>
      <w:tr w:rsidR="003607A8" w:rsidRPr="00595E82" w:rsidTr="00595E82">
        <w:trPr>
          <w:jc w:val="center"/>
        </w:trPr>
        <w:tc>
          <w:tcPr>
            <w:tcW w:w="3539" w:type="dxa"/>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Рентабельність реалізованої продукції за чистим прибутком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((р.ф.2.2350/(р.ф.2.2050 +2130+2150))*100%)</w:t>
            </w:r>
          </w:p>
        </w:tc>
        <w:tc>
          <w:tcPr>
            <w:tcW w:w="709"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19,6</w:t>
            </w:r>
          </w:p>
        </w:tc>
        <w:tc>
          <w:tcPr>
            <w:tcW w:w="678"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28,5</w:t>
            </w:r>
          </w:p>
        </w:tc>
        <w:tc>
          <w:tcPr>
            <w:tcW w:w="708" w:type="dxa"/>
            <w:tcBorders>
              <w:top w:val="single" w:sz="4" w:space="0" w:color="auto"/>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9,4</w:t>
            </w:r>
          </w:p>
        </w:tc>
        <w:tc>
          <w:tcPr>
            <w:tcW w:w="993" w:type="dxa"/>
            <w:gridSpan w:val="2"/>
            <w:tcBorders>
              <w:top w:val="single" w:sz="4" w:space="0" w:color="auto"/>
              <w:left w:val="nil"/>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8,9</w:t>
            </w:r>
          </w:p>
        </w:tc>
        <w:tc>
          <w:tcPr>
            <w:tcW w:w="97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-19,1</w:t>
            </w:r>
          </w:p>
        </w:tc>
        <w:tc>
          <w:tcPr>
            <w:tcW w:w="972" w:type="dxa"/>
            <w:tcBorders>
              <w:top w:val="nil"/>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45,4</w:t>
            </w:r>
          </w:p>
        </w:tc>
        <w:tc>
          <w:tcPr>
            <w:tcW w:w="932" w:type="dxa"/>
            <w:tcBorders>
              <w:top w:val="nil"/>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-67,0</w:t>
            </w:r>
          </w:p>
        </w:tc>
      </w:tr>
      <w:tr w:rsidR="003607A8" w:rsidRPr="00595E82" w:rsidTr="00595E82">
        <w:trPr>
          <w:jc w:val="center"/>
        </w:trPr>
        <w:tc>
          <w:tcPr>
            <w:tcW w:w="3539" w:type="dxa"/>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Період  окупності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 (р.ф.1.1300/р.ф.2.2350), рік</w:t>
            </w:r>
          </w:p>
        </w:tc>
        <w:tc>
          <w:tcPr>
            <w:tcW w:w="709"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15</w:t>
            </w:r>
          </w:p>
        </w:tc>
        <w:tc>
          <w:tcPr>
            <w:tcW w:w="678"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10</w:t>
            </w:r>
          </w:p>
        </w:tc>
        <w:tc>
          <w:tcPr>
            <w:tcW w:w="708" w:type="dxa"/>
            <w:tcBorders>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25,5</w:t>
            </w:r>
          </w:p>
        </w:tc>
        <w:tc>
          <w:tcPr>
            <w:tcW w:w="993" w:type="dxa"/>
            <w:gridSpan w:val="2"/>
            <w:tcBorders>
              <w:top w:val="nil"/>
              <w:left w:val="nil"/>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-5</w:t>
            </w:r>
          </w:p>
        </w:tc>
        <w:tc>
          <w:tcPr>
            <w:tcW w:w="972" w:type="dxa"/>
            <w:tcBorders>
              <w:top w:val="nil"/>
              <w:left w:val="single" w:sz="4" w:space="0" w:color="auto"/>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15,5</w:t>
            </w:r>
          </w:p>
        </w:tc>
        <w:tc>
          <w:tcPr>
            <w:tcW w:w="972" w:type="dxa"/>
            <w:tcBorders>
              <w:top w:val="nil"/>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-33,3</w:t>
            </w:r>
          </w:p>
        </w:tc>
        <w:tc>
          <w:tcPr>
            <w:tcW w:w="932" w:type="dxa"/>
            <w:tcBorders>
              <w:top w:val="nil"/>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155,0</w:t>
            </w:r>
          </w:p>
        </w:tc>
      </w:tr>
      <w:tr w:rsidR="003607A8" w:rsidRPr="00595E82" w:rsidTr="00595E82">
        <w:trPr>
          <w:jc w:val="center"/>
        </w:trPr>
        <w:tc>
          <w:tcPr>
            <w:tcW w:w="3539" w:type="dxa"/>
            <w:shd w:val="clear" w:color="auto" w:fill="auto"/>
            <w:vAlign w:val="center"/>
          </w:tcPr>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Період окупності власного   капіталу </w:t>
            </w:r>
          </w:p>
          <w:p w:rsidR="003607A8" w:rsidRPr="00595E82" w:rsidRDefault="003607A8" w:rsidP="00595E82">
            <w:pPr>
              <w:spacing w:after="0" w:line="240" w:lineRule="auto"/>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 xml:space="preserve"> (р.ф.1 .1495/р.ф.2.2350), рік</w:t>
            </w:r>
          </w:p>
        </w:tc>
        <w:tc>
          <w:tcPr>
            <w:tcW w:w="709"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14,5</w:t>
            </w:r>
          </w:p>
        </w:tc>
        <w:tc>
          <w:tcPr>
            <w:tcW w:w="678" w:type="dxa"/>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9</w:t>
            </w:r>
          </w:p>
        </w:tc>
        <w:tc>
          <w:tcPr>
            <w:tcW w:w="708" w:type="dxa"/>
            <w:tcBorders>
              <w:top w:val="single" w:sz="4" w:space="0" w:color="auto"/>
              <w:bottom w:val="single" w:sz="4" w:space="0" w:color="auto"/>
            </w:tcBorders>
            <w:shd w:val="clear" w:color="auto" w:fill="auto"/>
            <w:vAlign w:val="center"/>
          </w:tcPr>
          <w:p w:rsidR="003607A8" w:rsidRPr="00595E82" w:rsidRDefault="003607A8" w:rsidP="00595E82">
            <w:pPr>
              <w:spacing w:after="0" w:line="240" w:lineRule="auto"/>
              <w:ind w:right="-182"/>
              <w:jc w:val="center"/>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23,9</w:t>
            </w:r>
          </w:p>
        </w:tc>
        <w:tc>
          <w:tcPr>
            <w:tcW w:w="993" w:type="dxa"/>
            <w:gridSpan w:val="2"/>
            <w:tcBorders>
              <w:top w:val="single" w:sz="4" w:space="0" w:color="auto"/>
              <w:left w:val="nil"/>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-5</w:t>
            </w:r>
          </w:p>
        </w:tc>
        <w:tc>
          <w:tcPr>
            <w:tcW w:w="972" w:type="dxa"/>
            <w:tcBorders>
              <w:top w:val="single" w:sz="4" w:space="0" w:color="auto"/>
              <w:left w:val="single" w:sz="4" w:space="0" w:color="auto"/>
              <w:bottom w:val="single" w:sz="4" w:space="0" w:color="auto"/>
              <w:right w:val="single" w:sz="8" w:space="0" w:color="auto"/>
            </w:tcBorders>
            <w:shd w:val="clear" w:color="auto" w:fill="auto"/>
            <w:vAlign w:val="center"/>
          </w:tcPr>
          <w:p w:rsidR="003607A8" w:rsidRPr="00595E82" w:rsidRDefault="003607A8" w:rsidP="00595E82">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14</w:t>
            </w:r>
          </w:p>
        </w:tc>
        <w:tc>
          <w:tcPr>
            <w:tcW w:w="972" w:type="dxa"/>
            <w:tcBorders>
              <w:top w:val="nil"/>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-37</w:t>
            </w:r>
          </w:p>
        </w:tc>
        <w:tc>
          <w:tcPr>
            <w:tcW w:w="932" w:type="dxa"/>
            <w:tcBorders>
              <w:top w:val="nil"/>
              <w:left w:val="nil"/>
              <w:bottom w:val="single" w:sz="8" w:space="0" w:color="auto"/>
              <w:right w:val="single" w:sz="8" w:space="0" w:color="auto"/>
            </w:tcBorders>
            <w:shd w:val="clear" w:color="auto" w:fill="auto"/>
            <w:vAlign w:val="center"/>
          </w:tcPr>
          <w:p w:rsidR="003607A8" w:rsidRPr="00595E82" w:rsidRDefault="003607A8" w:rsidP="00595E82">
            <w:pPr>
              <w:spacing w:after="0" w:line="240" w:lineRule="auto"/>
              <w:ind w:right="-182"/>
              <w:rPr>
                <w:rFonts w:ascii="Times New Roman" w:eastAsia="Calibri" w:hAnsi="Times New Roman" w:cs="Times New Roman"/>
                <w:sz w:val="24"/>
                <w:szCs w:val="24"/>
                <w:lang w:val="uk-UA"/>
              </w:rPr>
            </w:pPr>
            <w:r w:rsidRPr="00595E82">
              <w:rPr>
                <w:rFonts w:ascii="Times New Roman" w:eastAsia="Calibri" w:hAnsi="Times New Roman" w:cs="Times New Roman"/>
                <w:sz w:val="24"/>
                <w:szCs w:val="24"/>
                <w:lang w:val="uk-UA"/>
              </w:rPr>
              <w:t>165</w:t>
            </w:r>
          </w:p>
        </w:tc>
      </w:tr>
    </w:tbl>
    <w:p w:rsidR="00595E82" w:rsidRDefault="00595E82"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F03F3B"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рис. 2.11</w:t>
      </w:r>
      <w:r w:rsidR="003607A8" w:rsidRPr="00F51C9A">
        <w:rPr>
          <w:rFonts w:ascii="Times New Roman" w:eastAsia="Times New Roman" w:hAnsi="Times New Roman" w:cs="Times New Roman"/>
          <w:sz w:val="28"/>
          <w:szCs w:val="28"/>
          <w:lang w:val="uk-UA" w:eastAsia="ru-RU"/>
        </w:rPr>
        <w:t xml:space="preserve">, зображена динаміка показників рентабельності ДП «Украерорух» за 2016-2018рр.  </w:t>
      </w:r>
    </w:p>
    <w:p w:rsidR="003607A8" w:rsidRPr="00B02B67" w:rsidRDefault="003607A8" w:rsidP="00CE448C">
      <w:pPr>
        <w:tabs>
          <w:tab w:val="left" w:pos="993"/>
        </w:tabs>
        <w:spacing w:after="0" w:line="360" w:lineRule="auto"/>
        <w:ind w:firstLine="709"/>
        <w:jc w:val="center"/>
        <w:rPr>
          <w:rFonts w:ascii="Times New Roman" w:eastAsia="Times New Roman" w:hAnsi="Times New Roman" w:cs="Times New Roman"/>
          <w:color w:val="000000"/>
          <w:sz w:val="28"/>
          <w:szCs w:val="28"/>
          <w:lang w:val="uk-UA" w:eastAsia="ru-RU"/>
        </w:rPr>
      </w:pPr>
      <w:r>
        <w:rPr>
          <w:rFonts w:ascii="Calibri" w:eastAsia="Calibri" w:hAnsi="Calibri" w:cs="Times New Roman"/>
          <w:noProof/>
          <w:lang w:val="uk-UA" w:eastAsia="uk-UA"/>
        </w:rPr>
        <w:lastRenderedPageBreak/>
        <w:drawing>
          <wp:inline distT="0" distB="0" distL="0" distR="0" wp14:anchorId="09B4EA45" wp14:editId="7C8C1E86">
            <wp:extent cx="6062980" cy="573976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03F3B">
        <w:rPr>
          <w:rFonts w:ascii="Times New Roman" w:eastAsia="Times New Roman" w:hAnsi="Times New Roman" w:cs="Times New Roman"/>
          <w:sz w:val="28"/>
          <w:szCs w:val="28"/>
          <w:lang w:val="uk-UA" w:eastAsia="ru-RU"/>
        </w:rPr>
        <w:t>Рис.2.1</w:t>
      </w:r>
      <w:r w:rsidR="00F03F3B" w:rsidRPr="00F03F3B">
        <w:rPr>
          <w:rFonts w:ascii="Times New Roman" w:eastAsia="Times New Roman" w:hAnsi="Times New Roman" w:cs="Times New Roman"/>
          <w:sz w:val="28"/>
          <w:szCs w:val="28"/>
          <w:lang w:val="uk-UA" w:eastAsia="ru-RU"/>
        </w:rPr>
        <w:t>1</w:t>
      </w:r>
      <w:r w:rsidRPr="00F03F3B">
        <w:rPr>
          <w:rFonts w:ascii="Times New Roman" w:eastAsia="Times New Roman" w:hAnsi="Times New Roman" w:cs="Times New Roman"/>
          <w:sz w:val="28"/>
          <w:szCs w:val="28"/>
          <w:lang w:val="uk-UA" w:eastAsia="ru-RU"/>
        </w:rPr>
        <w:t>.</w:t>
      </w:r>
      <w:r w:rsidRPr="00F51C9A">
        <w:rPr>
          <w:rFonts w:ascii="Calibri" w:eastAsia="Calibri" w:hAnsi="Calibri" w:cs="Times New Roman"/>
          <w:lang w:val="uk-UA"/>
        </w:rPr>
        <w:t xml:space="preserve"> </w:t>
      </w:r>
      <w:r w:rsidRPr="00B02B67">
        <w:rPr>
          <w:rFonts w:ascii="Times New Roman" w:eastAsia="Times New Roman" w:hAnsi="Times New Roman" w:cs="Times New Roman"/>
          <w:sz w:val="28"/>
          <w:szCs w:val="28"/>
          <w:lang w:val="uk-UA" w:eastAsia="ru-RU"/>
        </w:rPr>
        <w:t>Динаміка показників рентабельності ДП «Украерорух»</w:t>
      </w:r>
    </w:p>
    <w:p w:rsidR="00595E82" w:rsidRDefault="00595E82"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F03F3B"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Проаналізувавши рис.2.11</w:t>
      </w:r>
      <w:r w:rsidR="003607A8" w:rsidRPr="00F51C9A">
        <w:rPr>
          <w:rFonts w:ascii="Times New Roman" w:eastAsia="Times New Roman" w:hAnsi="Times New Roman" w:cs="Times New Roman"/>
          <w:sz w:val="28"/>
          <w:szCs w:val="28"/>
          <w:lang w:val="uk-UA" w:eastAsia="ru-RU"/>
        </w:rPr>
        <w:t>, можна зробити такий висновок: найвищий показник рентабельності був у 2017р., необхідно дослідити детальніше кожний показник.</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Рентабельність активів за прибутком від звичайної діяльності за досліджуваний період коливається: у 2017р. зростає на 4,6%, а у 2018р. скоротився на 14%, але після зменшення показник залишився високим. Спостерігається збільшення прибутку на одиницю коштів, вкладених в активи.</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Рентабельність капіталу (активів) за чистим прибутком хоч і зросла у 2017р. на 56,8%, але знизилася у 2018р. на 67,7%, що свідчить про зменшення чистого прибутку на одиницю вкладених в активи коштів.</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Рентабельність власного капіталу ДП «Украерорух» за 2017 р. говорить про зростання на 55,1% в порівняні з 2016р. – підвищення чистого прибутку на одиницю власного капіталу. А от в 2018р. рентабельність скоротилася на 60,7%, що означає скорочення чистого прибутку, але а з іншого боку отримали збільшення суми власного капіталу, що призвело до підсилення фінансової автономії підприємства.</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Рентабельність виробничих фондів у 2016р. становила 7,1%, тому за гривню виробничих фондів ДП «Украерорух» отримало 0.07 грн. чистого прибутку, а в 2017р. становила 11,6%, тобто 0,12 чистого прибутку на кожну гривню, але в 2018р. зменшилася до показника 0,03 чистого прибутку на одну грн.</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Рентабельність реалізованої продукції за прибутком від реалізації за 2016-2018рр. має доволі високі значення, так у 2016р. вона становила 20,2% (приблизно 0,2грн.), в 2017р. становила 34,4% (0,34 грн.), а в 2018р. 20,7 (0,21 грн. на одиницю продукції). Помітне коливання, яке на протязі всього періоду несе позитивний характер у вигляді зростання прибутку від реалізації на одиницю виручки.</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Рентабельність реалізованої продукції у 2016р. становить 23,6%, у 2017р. - 36,5%, а у 2018р. вона знизилася до 11,3%, що вказує на зменшення прибутку від операційної діяльності на одиницю виручки.</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Рентабельність реалізованої продукції у 2018р, порівняно з 2016-2017рр., знизилася на 86,1% - значне скорочення чистого прибутку на одиницю виручки за чистим прибутком у 2018 році.</w:t>
      </w:r>
    </w:p>
    <w:p w:rsidR="003607A8" w:rsidRPr="00F51C9A" w:rsidRDefault="00F03F3B"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рис. 2.12</w:t>
      </w:r>
      <w:r w:rsidR="003607A8" w:rsidRPr="00F51C9A">
        <w:rPr>
          <w:rFonts w:ascii="Times New Roman" w:eastAsia="Times New Roman" w:hAnsi="Times New Roman" w:cs="Times New Roman"/>
          <w:sz w:val="28"/>
          <w:szCs w:val="28"/>
          <w:lang w:val="uk-UA" w:eastAsia="ru-RU"/>
        </w:rPr>
        <w:t xml:space="preserve"> зобразимо динаміку періоду окупності та періоду окупності власного капіталу ДП «Украерорух»</w:t>
      </w:r>
    </w:p>
    <w:p w:rsidR="003607A8" w:rsidRPr="00F51C9A" w:rsidRDefault="003607A8" w:rsidP="00595E82">
      <w:pPr>
        <w:tabs>
          <w:tab w:val="left" w:pos="993"/>
        </w:tabs>
        <w:spacing w:after="0" w:line="360" w:lineRule="auto"/>
        <w:jc w:val="center"/>
        <w:rPr>
          <w:rFonts w:ascii="Times New Roman" w:eastAsia="Times New Roman" w:hAnsi="Times New Roman" w:cs="Times New Roman"/>
          <w:sz w:val="28"/>
          <w:szCs w:val="28"/>
          <w:lang w:val="uk-UA" w:eastAsia="ru-RU"/>
        </w:rPr>
      </w:pPr>
      <w:r>
        <w:rPr>
          <w:rFonts w:ascii="Calibri" w:eastAsia="Calibri" w:hAnsi="Calibri" w:cs="Times New Roman"/>
          <w:noProof/>
          <w:lang w:val="uk-UA" w:eastAsia="uk-UA"/>
        </w:rPr>
        <w:lastRenderedPageBreak/>
        <w:drawing>
          <wp:inline distT="0" distB="0" distL="0" distR="0" wp14:anchorId="267BE322" wp14:editId="79C54AEB">
            <wp:extent cx="5658370" cy="2701290"/>
            <wp:effectExtent l="0" t="0" r="0" b="381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07A8" w:rsidRPr="00B02B67" w:rsidRDefault="00F03F3B" w:rsidP="00CE448C">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F03F3B">
        <w:rPr>
          <w:rFonts w:ascii="Times New Roman" w:eastAsia="Times New Roman" w:hAnsi="Times New Roman" w:cs="Times New Roman"/>
          <w:sz w:val="28"/>
          <w:szCs w:val="28"/>
          <w:lang w:val="uk-UA" w:eastAsia="ru-RU"/>
        </w:rPr>
        <w:t>Рис.2.12</w:t>
      </w:r>
      <w:r w:rsidR="003607A8" w:rsidRPr="00F03F3B">
        <w:rPr>
          <w:rFonts w:ascii="Times New Roman" w:eastAsia="Times New Roman" w:hAnsi="Times New Roman" w:cs="Times New Roman"/>
          <w:sz w:val="28"/>
          <w:szCs w:val="28"/>
          <w:lang w:val="uk-UA" w:eastAsia="ru-RU"/>
        </w:rPr>
        <w:t>.</w:t>
      </w:r>
      <w:r w:rsidR="003607A8" w:rsidRPr="00F03F3B">
        <w:rPr>
          <w:rFonts w:ascii="Calibri" w:eastAsia="Calibri" w:hAnsi="Calibri" w:cs="Times New Roman"/>
          <w:lang w:val="uk-UA"/>
        </w:rPr>
        <w:t xml:space="preserve"> </w:t>
      </w:r>
      <w:r w:rsidR="003607A8" w:rsidRPr="00F03F3B">
        <w:rPr>
          <w:rFonts w:ascii="Times New Roman" w:eastAsia="Times New Roman" w:hAnsi="Times New Roman" w:cs="Times New Roman"/>
          <w:sz w:val="28"/>
          <w:szCs w:val="28"/>
          <w:lang w:val="uk-UA" w:eastAsia="ru-RU"/>
        </w:rPr>
        <w:t>Динаміка</w:t>
      </w:r>
      <w:r w:rsidR="003607A8" w:rsidRPr="00B02B67">
        <w:rPr>
          <w:rFonts w:ascii="Times New Roman" w:eastAsia="Times New Roman" w:hAnsi="Times New Roman" w:cs="Times New Roman"/>
          <w:sz w:val="28"/>
          <w:szCs w:val="28"/>
          <w:lang w:val="uk-UA" w:eastAsia="ru-RU"/>
        </w:rPr>
        <w:t xml:space="preserve"> показників періоду окупності та періоду окупності власного капіталу ДП «Украерорух» за 2016-2018рр.(роки)</w:t>
      </w:r>
    </w:p>
    <w:p w:rsidR="00595E82" w:rsidRDefault="00595E82" w:rsidP="00CE448C">
      <w:pPr>
        <w:tabs>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p>
    <w:p w:rsidR="003607A8" w:rsidRPr="00F51C9A" w:rsidRDefault="003607A8" w:rsidP="00CE448C">
      <w:pPr>
        <w:tabs>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Якщо порівнювати період окупності, то найкращий показник у 2017р. – 10 років. У 2016р. – 15 років, а у 2018р. - 25,5 років. Цей період означає термін після якого активи почнуть приносити прибуток.</w:t>
      </w:r>
    </w:p>
    <w:p w:rsidR="003607A8" w:rsidRPr="00F51C9A" w:rsidRDefault="003607A8" w:rsidP="00CE448C">
      <w:pPr>
        <w:tabs>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Період окупності власного капіталу був кращим у 2017р. - 9 років, відповідно у 2016, 2018рр - 14,5років, 23,9років. Якщо порівнювати показники окупності, то власний капітал окупиться швидше, а це є позитивною тенденцією для ДП «Украерорух».</w:t>
      </w:r>
    </w:p>
    <w:p w:rsidR="003607A8" w:rsidRPr="00F51C9A" w:rsidRDefault="003607A8" w:rsidP="00CE448C">
      <w:pPr>
        <w:tabs>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Загальна рентабельність всіх показників за 2016-2018рр. &gt;1, а це вказує на задовільний фінансовий стан ДП «Украерорух», що вже є позитивною тенденцією, та свідчить про присутність корисних управлінських рішень відносно фінансової, операційної та інвестиційної діяльності. </w:t>
      </w:r>
    </w:p>
    <w:p w:rsidR="003607A8" w:rsidRPr="00F51C9A" w:rsidRDefault="003607A8" w:rsidP="00CE448C">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spacing w:after="0" w:line="360" w:lineRule="auto"/>
        <w:ind w:firstLine="709"/>
        <w:jc w:val="both"/>
        <w:rPr>
          <w:rFonts w:ascii="Times New Roman" w:eastAsia="Calibri" w:hAnsi="Times New Roman" w:cs="Times New Roman"/>
          <w:b/>
          <w:bCs/>
          <w:sz w:val="28"/>
          <w:szCs w:val="28"/>
          <w:lang w:val="uk-UA"/>
        </w:rPr>
      </w:pPr>
      <w:r w:rsidRPr="00B02B67">
        <w:rPr>
          <w:rFonts w:ascii="Times New Roman" w:eastAsia="Calibri" w:hAnsi="Times New Roman" w:cs="Times New Roman"/>
          <w:b/>
          <w:bCs/>
          <w:sz w:val="28"/>
          <w:szCs w:val="28"/>
          <w:lang w:val="uk-UA"/>
        </w:rPr>
        <w:t>2.3 Оцінка процесу управління нематеріальними активами авіаційної галузі</w:t>
      </w:r>
    </w:p>
    <w:p w:rsidR="00595E82" w:rsidRDefault="00595E82" w:rsidP="00CE448C">
      <w:pPr>
        <w:spacing w:after="0" w:line="360" w:lineRule="auto"/>
        <w:ind w:firstLine="709"/>
        <w:jc w:val="both"/>
        <w:rPr>
          <w:rFonts w:ascii="Times New Roman" w:eastAsia="Times New Roman" w:hAnsi="Times New Roman" w:cs="Times New Roman"/>
          <w:sz w:val="28"/>
          <w:szCs w:val="28"/>
          <w:lang w:val="uk-UA" w:eastAsia="uk-UA"/>
        </w:rPr>
      </w:pP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uk-UA"/>
        </w:rPr>
      </w:pPr>
      <w:r w:rsidRPr="00F51C9A">
        <w:rPr>
          <w:rFonts w:ascii="Times New Roman" w:eastAsia="Times New Roman" w:hAnsi="Times New Roman" w:cs="Times New Roman"/>
          <w:sz w:val="28"/>
          <w:szCs w:val="28"/>
          <w:lang w:val="uk-UA" w:eastAsia="uk-UA"/>
        </w:rPr>
        <w:t>Процес управління інтелектуальними ресурсами включає такі основні етапи:</w:t>
      </w:r>
    </w:p>
    <w:p w:rsidR="003607A8" w:rsidRPr="00F51C9A" w:rsidRDefault="003607A8" w:rsidP="00CE448C">
      <w:pPr>
        <w:numPr>
          <w:ilvl w:val="0"/>
          <w:numId w:val="17"/>
        </w:numPr>
        <w:spacing w:after="0" w:line="360" w:lineRule="auto"/>
        <w:ind w:left="0" w:firstLine="709"/>
        <w:jc w:val="both"/>
        <w:rPr>
          <w:rFonts w:ascii="Times New Roman" w:eastAsia="Times New Roman" w:hAnsi="Times New Roman" w:cs="Times New Roman"/>
          <w:sz w:val="24"/>
          <w:szCs w:val="24"/>
          <w:lang w:val="uk-UA" w:eastAsia="uk-UA"/>
        </w:rPr>
      </w:pPr>
      <w:r w:rsidRPr="00F51C9A">
        <w:rPr>
          <w:rFonts w:ascii="Times New Roman" w:eastAsia="Times New Roman" w:hAnsi="Times New Roman" w:cs="Times New Roman"/>
          <w:sz w:val="28"/>
          <w:szCs w:val="28"/>
          <w:lang w:val="uk-UA" w:eastAsia="uk-UA"/>
        </w:rPr>
        <w:t xml:space="preserve">Ідентифікація та оцінка ролі знань в організації. </w:t>
      </w:r>
    </w:p>
    <w:p w:rsidR="003607A8" w:rsidRPr="00F51C9A" w:rsidRDefault="003607A8" w:rsidP="00CE448C">
      <w:pPr>
        <w:numPr>
          <w:ilvl w:val="0"/>
          <w:numId w:val="17"/>
        </w:numPr>
        <w:spacing w:after="0" w:line="360" w:lineRule="auto"/>
        <w:ind w:left="0" w:firstLine="709"/>
        <w:jc w:val="both"/>
        <w:rPr>
          <w:rFonts w:ascii="Times New Roman" w:eastAsia="Times New Roman" w:hAnsi="Times New Roman" w:cs="Times New Roman"/>
          <w:sz w:val="24"/>
          <w:szCs w:val="24"/>
          <w:lang w:val="uk-UA" w:eastAsia="uk-UA"/>
        </w:rPr>
      </w:pPr>
      <w:r w:rsidRPr="00F51C9A">
        <w:rPr>
          <w:rFonts w:ascii="Times New Roman" w:eastAsia="Times New Roman" w:hAnsi="Times New Roman" w:cs="Times New Roman"/>
          <w:sz w:val="28"/>
          <w:szCs w:val="28"/>
          <w:lang w:val="uk-UA" w:eastAsia="uk-UA"/>
        </w:rPr>
        <w:lastRenderedPageBreak/>
        <w:t xml:space="preserve">Обґрунтування стратегії у сфері інвестування і використання інтелектуальних активів організації. </w:t>
      </w:r>
    </w:p>
    <w:p w:rsidR="003607A8" w:rsidRPr="00F51C9A" w:rsidRDefault="003607A8" w:rsidP="00CE448C">
      <w:pPr>
        <w:numPr>
          <w:ilvl w:val="0"/>
          <w:numId w:val="17"/>
        </w:numPr>
        <w:spacing w:after="0" w:line="360" w:lineRule="auto"/>
        <w:ind w:left="0" w:firstLine="709"/>
        <w:jc w:val="both"/>
        <w:rPr>
          <w:rFonts w:ascii="Times New Roman" w:eastAsia="Times New Roman" w:hAnsi="Times New Roman" w:cs="Times New Roman"/>
          <w:sz w:val="24"/>
          <w:szCs w:val="24"/>
          <w:lang w:val="uk-UA" w:eastAsia="uk-UA"/>
        </w:rPr>
      </w:pPr>
      <w:r w:rsidRPr="00F51C9A">
        <w:rPr>
          <w:rFonts w:ascii="Times New Roman" w:eastAsia="Times New Roman" w:hAnsi="Times New Roman" w:cs="Times New Roman"/>
          <w:sz w:val="28"/>
          <w:szCs w:val="28"/>
          <w:lang w:val="uk-UA" w:eastAsia="uk-UA"/>
        </w:rPr>
        <w:t xml:space="preserve"> Покращення ефективності використання знань працівників.</w:t>
      </w:r>
    </w:p>
    <w:p w:rsidR="003607A8" w:rsidRPr="00F51C9A" w:rsidRDefault="008C0E0A"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зазначено на офіційному сайті підприємства: «</w:t>
      </w:r>
      <w:r w:rsidR="003607A8" w:rsidRPr="00F51C9A">
        <w:rPr>
          <w:rFonts w:ascii="Times New Roman" w:eastAsia="Calibri" w:hAnsi="Times New Roman" w:cs="Times New Roman"/>
          <w:sz w:val="28"/>
          <w:szCs w:val="28"/>
          <w:lang w:val="uk-UA"/>
        </w:rPr>
        <w:t>Підприємство ДП «Украерорух» здійснює свою діяльність на основі наступних ліцензій, дозволів та інших охоронних документів, що мають певну вартість і термін експлуатації (табл. 2.10):</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Украероруху на систему менеджменту якості (SIC);</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Украероруху на інтегровану систему менеджменту (SIC);</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Украероруху на систему менеджменту професійної безпеки та здоров’я (SIC);</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Украероруху на систему екологічного менеджменту (SIC);</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на здійснення аеронавігаційного обслуговування;</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на здійснення підготовки, перепідготовки та підвищення кваліфікації та сертифікації авіаційного персоналу з організації повітряного руху;</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додаток до сертифіката на здійснення підготовки, перепідготовки та підвищення кваліфікації та сертифікації авіаційного персоналу з організації повітряного руху;</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на здійснення інспектування виробничої діяльності, функціонування системи управління безпекою польотів, розслідування авіаційних подій, пов'язаних з безпекою польотів;</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сертифікат експлуатанта;</w:t>
      </w:r>
    </w:p>
    <w:p w:rsidR="003607A8" w:rsidRPr="00F51C9A" w:rsidRDefault="003607A8" w:rsidP="00CE448C">
      <w:pPr>
        <w:numPr>
          <w:ilvl w:val="0"/>
          <w:numId w:val="13"/>
        </w:numPr>
        <w:spacing w:after="0" w:line="360" w:lineRule="auto"/>
        <w:ind w:left="0" w:firstLine="709"/>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свідоцтво про державну реєстрацію бази персональних даних «Персонал»;</w:t>
      </w:r>
    </w:p>
    <w:p w:rsidR="003607A8" w:rsidRPr="00F51C9A" w:rsidRDefault="003607A8" w:rsidP="00DE31BF">
      <w:pPr>
        <w:numPr>
          <w:ilvl w:val="0"/>
          <w:numId w:val="13"/>
        </w:numPr>
        <w:spacing w:after="0" w:line="360" w:lineRule="auto"/>
        <w:ind w:left="993" w:hanging="284"/>
        <w:contextualSpacing/>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свідоцтво про державну реєстрацію бази персональних даних «Контрагентів».</w:t>
      </w:r>
      <w:r w:rsidR="00DE31BF" w:rsidRPr="00DE31BF">
        <w:rPr>
          <w:rFonts w:ascii="Times New Roman" w:eastAsia="Calibri" w:hAnsi="Times New Roman" w:cs="Times New Roman"/>
          <w:sz w:val="28"/>
          <w:szCs w:val="28"/>
          <w:lang w:val="uk-UA"/>
        </w:rPr>
        <w:t>»</w:t>
      </w:r>
      <w:r w:rsidR="006F6591">
        <w:rPr>
          <w:rFonts w:ascii="Times New Roman" w:eastAsia="Calibri" w:hAnsi="Times New Roman" w:cs="Times New Roman"/>
          <w:sz w:val="28"/>
          <w:szCs w:val="28"/>
          <w:lang w:val="uk-UA"/>
        </w:rPr>
        <w:t xml:space="preserve"> </w:t>
      </w:r>
      <w:r w:rsidR="006F6591">
        <w:rPr>
          <w:rFonts w:ascii="Times New Roman" w:eastAsia="Calibri" w:hAnsi="Times New Roman" w:cs="Times New Roman"/>
          <w:sz w:val="28"/>
          <w:szCs w:val="28"/>
          <w:lang w:val="en-US"/>
        </w:rPr>
        <w:t>[25]</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lastRenderedPageBreak/>
        <w:t>Управлінню нематеріальними активами приділяють не достатньо уваги, про що свідчить низька вартість та рівень зносу цих ресурсів (табл. 2.10).</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Нематеріальні активи створюються та купуються з метою забезпечення позитивного ефекту діяльності підприємства, який буде відображатись в показниках результативності операційної діяльності. Оскільки підприємства володіють різноманітними нематеріальними активами вирізнити ефективність використання кожного безпосередньо найменування дуже складно.  Тому ефективність витрат на нематеріальні активи повинні оцінюватись з позиції: збільшення обсягів виробництва та реалізації, зниження рівня витрат та собівартості продукції, збільшення обсягу доходу, підвищення ефективності використання всіх видів ресурсів підприємства. Оперуючись інформацією з додатків (Є, Ж) отримуємо таблицю вартості нематеріальних активів.</w:t>
      </w:r>
    </w:p>
    <w:p w:rsidR="00595E82" w:rsidRDefault="00595E82" w:rsidP="00CE448C">
      <w:pPr>
        <w:spacing w:after="0" w:line="360" w:lineRule="auto"/>
        <w:ind w:firstLine="709"/>
        <w:jc w:val="right"/>
        <w:rPr>
          <w:rFonts w:ascii="Times New Roman" w:eastAsia="Calibri" w:hAnsi="Times New Roman" w:cs="Times New Roman"/>
          <w:sz w:val="28"/>
          <w:szCs w:val="28"/>
          <w:lang w:val="uk-UA"/>
        </w:rPr>
      </w:pPr>
    </w:p>
    <w:p w:rsidR="003607A8" w:rsidRPr="00F51C9A" w:rsidRDefault="003607A8" w:rsidP="00CE448C">
      <w:pPr>
        <w:spacing w:after="0" w:line="360" w:lineRule="auto"/>
        <w:ind w:firstLine="709"/>
        <w:jc w:val="right"/>
        <w:rPr>
          <w:rFonts w:ascii="Times New Roman" w:eastAsia="Calibri" w:hAnsi="Times New Roman" w:cs="Times New Roman"/>
          <w:sz w:val="28"/>
          <w:szCs w:val="28"/>
        </w:rPr>
      </w:pPr>
      <w:r w:rsidRPr="00F51C9A">
        <w:rPr>
          <w:rFonts w:ascii="Times New Roman" w:eastAsia="Calibri" w:hAnsi="Times New Roman" w:cs="Times New Roman"/>
          <w:sz w:val="28"/>
          <w:szCs w:val="28"/>
          <w:lang w:val="uk-UA"/>
        </w:rPr>
        <w:t>Таблиця 2.</w:t>
      </w:r>
      <w:r w:rsidRPr="00F51C9A">
        <w:rPr>
          <w:rFonts w:ascii="Times New Roman" w:eastAsia="Calibri" w:hAnsi="Times New Roman" w:cs="Times New Roman"/>
          <w:sz w:val="28"/>
          <w:szCs w:val="28"/>
        </w:rPr>
        <w:t>10</w:t>
      </w:r>
    </w:p>
    <w:p w:rsidR="003607A8" w:rsidRPr="00B02B67" w:rsidRDefault="003607A8" w:rsidP="00CE448C">
      <w:pPr>
        <w:spacing w:after="0" w:line="360" w:lineRule="auto"/>
        <w:ind w:firstLine="709"/>
        <w:jc w:val="center"/>
        <w:rPr>
          <w:rFonts w:ascii="Times New Roman" w:eastAsia="Calibri" w:hAnsi="Times New Roman" w:cs="Times New Roman"/>
          <w:bCs/>
          <w:sz w:val="28"/>
          <w:szCs w:val="28"/>
          <w:lang w:val="uk-UA"/>
        </w:rPr>
      </w:pPr>
      <w:r w:rsidRPr="00B02B67">
        <w:rPr>
          <w:rFonts w:ascii="Times New Roman" w:eastAsia="Calibri" w:hAnsi="Times New Roman" w:cs="Times New Roman"/>
          <w:bCs/>
          <w:sz w:val="28"/>
          <w:szCs w:val="28"/>
          <w:lang w:val="uk-UA"/>
        </w:rPr>
        <w:t>Вартість нематеріальних активів компанії «Украерорух»</w:t>
      </w:r>
    </w:p>
    <w:tbl>
      <w:tblPr>
        <w:tblW w:w="97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375"/>
        <w:gridCol w:w="1701"/>
        <w:gridCol w:w="1418"/>
        <w:gridCol w:w="1387"/>
        <w:gridCol w:w="1445"/>
        <w:gridCol w:w="1408"/>
      </w:tblGrid>
      <w:tr w:rsidR="003607A8" w:rsidRPr="00F51C9A" w:rsidTr="00595E82">
        <w:trPr>
          <w:trHeight w:val="357"/>
          <w:jc w:val="center"/>
        </w:trPr>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Елемент нематеріальних активів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907715">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2016 р.</w:t>
            </w:r>
          </w:p>
        </w:tc>
        <w:tc>
          <w:tcPr>
            <w:tcW w:w="28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907715">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2017 р.</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5" w:type="dxa"/>
              <w:bottom w:w="80" w:type="dxa"/>
              <w:right w:w="80" w:type="dxa"/>
            </w:tcMar>
          </w:tcPr>
          <w:p w:rsidR="003607A8" w:rsidRPr="00F51C9A" w:rsidRDefault="003607A8" w:rsidP="00907715">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2018 р.</w:t>
            </w:r>
          </w:p>
        </w:tc>
      </w:tr>
      <w:tr w:rsidR="003607A8" w:rsidRPr="00F51C9A" w:rsidTr="00595E82">
        <w:trPr>
          <w:cantSplit/>
          <w:trHeight w:val="1232"/>
          <w:jc w:val="center"/>
        </w:trPr>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rsidR="003607A8" w:rsidRPr="00F51C9A" w:rsidRDefault="003607A8" w:rsidP="00595E82">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Вартість, тис. грн.</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Вартість, тис. грн.</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Динаміка зміни,%</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Вартість, тис. грн.</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Динаміка зміни,%</w:t>
            </w:r>
          </w:p>
        </w:tc>
      </w:tr>
      <w:tr w:rsidR="003607A8" w:rsidRPr="00F51C9A" w:rsidTr="00595E82">
        <w:trPr>
          <w:trHeight w:val="300"/>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07A8" w:rsidRPr="00F51C9A" w:rsidRDefault="003607A8" w:rsidP="00595E82">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залишкова вартість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-4,5</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-9,1</w:t>
            </w:r>
          </w:p>
        </w:tc>
      </w:tr>
      <w:tr w:rsidR="003607A8" w:rsidRPr="00F51C9A" w:rsidTr="00595E82">
        <w:trPr>
          <w:trHeight w:val="300"/>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07A8" w:rsidRPr="00F51C9A" w:rsidRDefault="003607A8" w:rsidP="00595E82">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первісна вартість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34</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+3</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35</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+6</w:t>
            </w:r>
          </w:p>
        </w:tc>
      </w:tr>
      <w:tr w:rsidR="003607A8" w:rsidRPr="00F51C9A" w:rsidTr="00595E82">
        <w:trPr>
          <w:trHeight w:val="518"/>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07A8" w:rsidRPr="00F51C9A" w:rsidRDefault="003607A8" w:rsidP="00595E82">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накопичена амортизація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12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+20</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15</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7A8" w:rsidRPr="00F51C9A" w:rsidRDefault="003607A8" w:rsidP="00595E82">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lang w:val="uk-UA" w:eastAsia="ru-RU"/>
              </w:rPr>
            </w:pPr>
            <w:r w:rsidRPr="00F51C9A">
              <w:rPr>
                <w:rFonts w:ascii="Times New Roman" w:eastAsia="Arial Unicode MS" w:hAnsi="Times New Roman" w:cs="Times New Roman"/>
                <w:sz w:val="24"/>
                <w:szCs w:val="24"/>
                <w:bdr w:val="nil"/>
                <w:lang w:val="uk-UA" w:eastAsia="ru-RU"/>
              </w:rPr>
              <w:t>+50</w:t>
            </w:r>
          </w:p>
        </w:tc>
      </w:tr>
    </w:tbl>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ab/>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Проведемо комплексне дослідження взаємозалежності нарощування вартості нематеріальних активів та динаміки показників розвитку компанії «Украерору</w:t>
      </w:r>
      <w:r w:rsidR="00F03F3B">
        <w:rPr>
          <w:rFonts w:ascii="Times New Roman" w:eastAsia="Calibri" w:hAnsi="Times New Roman" w:cs="Times New Roman"/>
          <w:sz w:val="28"/>
          <w:szCs w:val="28"/>
          <w:lang w:val="uk-UA"/>
        </w:rPr>
        <w:t>х» (рис. 2.13</w:t>
      </w:r>
      <w:r w:rsidRPr="00F51C9A">
        <w:rPr>
          <w:rFonts w:ascii="Times New Roman" w:eastAsia="Calibri" w:hAnsi="Times New Roman" w:cs="Times New Roman"/>
          <w:sz w:val="28"/>
          <w:szCs w:val="28"/>
          <w:lang w:val="uk-UA"/>
        </w:rPr>
        <w:t>.).</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 xml:space="preserve">Графічне зображення показало, що вартість нематеріальних активів знаходиться на стабільному рівні при збільшенні обсягів чистого доходу підприємства. Загалом позитивним вважається вплив нематеріальних активів на </w:t>
      </w:r>
      <w:r w:rsidRPr="00F51C9A">
        <w:rPr>
          <w:rFonts w:ascii="Times New Roman" w:eastAsia="Calibri" w:hAnsi="Times New Roman" w:cs="Times New Roman"/>
          <w:sz w:val="28"/>
          <w:szCs w:val="28"/>
          <w:lang w:val="uk-UA"/>
        </w:rPr>
        <w:lastRenderedPageBreak/>
        <w:t xml:space="preserve">діяльність підприємства, якщо темпи росту виручки від реалізації продукції або прибутку випереджають темпи росту нематеріальних активів. </w:t>
      </w:r>
    </w:p>
    <w:p w:rsidR="003607A8" w:rsidRPr="00F51C9A"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Як і у випадку з компанією «Украерорух» незмінна вартість нематеріальних активів  при збільшенні  доходів відображає стабільний прогрес свідчить про якісну інноваційну модернізацію підприємства та  оновлене інформаційне забезпечення (проходження ліцензування, переоформлення охоронних документів на майнові права, тощо).</w:t>
      </w:r>
    </w:p>
    <w:p w:rsidR="003607A8" w:rsidRPr="00F51C9A" w:rsidRDefault="003607A8" w:rsidP="00595E82">
      <w:pPr>
        <w:spacing w:after="0" w:line="360" w:lineRule="auto"/>
        <w:jc w:val="both"/>
        <w:rPr>
          <w:rFonts w:ascii="Times New Roman" w:eastAsia="Calibri" w:hAnsi="Times New Roman" w:cs="Times New Roman"/>
          <w:sz w:val="28"/>
          <w:szCs w:val="28"/>
          <w:lang w:val="uk-UA"/>
        </w:rPr>
      </w:pPr>
      <w:r>
        <w:rPr>
          <w:rFonts w:ascii="Calibri" w:eastAsia="Calibri" w:hAnsi="Calibri" w:cs="Times New Roman"/>
          <w:noProof/>
          <w:lang w:val="uk-UA" w:eastAsia="uk-UA"/>
        </w:rPr>
        <w:drawing>
          <wp:inline distT="0" distB="0" distL="0" distR="0" wp14:anchorId="20D802B9" wp14:editId="19ED35AC">
            <wp:extent cx="5812971" cy="3222171"/>
            <wp:effectExtent l="0" t="0" r="16510" b="1651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3EF0" w:rsidRPr="00F51C9A" w:rsidRDefault="003607A8" w:rsidP="00AF3EF0">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Рис. 2.</w:t>
      </w:r>
      <w:r w:rsidR="00F03F3B">
        <w:rPr>
          <w:rFonts w:ascii="Times New Roman" w:eastAsia="Calibri" w:hAnsi="Times New Roman" w:cs="Times New Roman"/>
          <w:sz w:val="28"/>
          <w:szCs w:val="28"/>
        </w:rPr>
        <w:t>1</w:t>
      </w:r>
      <w:r w:rsidR="00F03F3B">
        <w:rPr>
          <w:rFonts w:ascii="Times New Roman" w:eastAsia="Calibri" w:hAnsi="Times New Roman" w:cs="Times New Roman"/>
          <w:sz w:val="28"/>
          <w:szCs w:val="28"/>
          <w:lang w:val="uk-UA"/>
        </w:rPr>
        <w:t>3</w:t>
      </w:r>
      <w:r w:rsidRPr="00F51C9A">
        <w:rPr>
          <w:rFonts w:ascii="Times New Roman" w:eastAsia="Calibri" w:hAnsi="Times New Roman" w:cs="Times New Roman"/>
          <w:sz w:val="28"/>
          <w:szCs w:val="28"/>
          <w:lang w:val="uk-UA"/>
        </w:rPr>
        <w:t>. Динаміка взаємозалежності зміни основних показників діяльності підприємства та нематеріальних активів</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Для потреб стратегічного аналізу важливим є дослідження ефективності використання окремих видів нематеріальних активів, та, у випадку ДП «Украерорух», і можливостей підвищення їх вартості та ефективності управління.</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З метою визначення ефективності управління нематеріальними активами дослідимо більш детально структуру та обсяги аеронавігаційних послуг.</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 xml:space="preserve">Авіапідприємство надає не послуги перевезення, а послуги з льотних перевірок наземних засобів радіотехнічного забезпечення польотів та зв’язку для авіаційних підприємств України та інших країн за допомогою спеціальних літаків-лабораторій. </w:t>
      </w:r>
    </w:p>
    <w:p w:rsidR="003607A8" w:rsidRDefault="003607A8" w:rsidP="00595E82">
      <w:pPr>
        <w:spacing w:after="0" w:line="360" w:lineRule="auto"/>
        <w:jc w:val="both"/>
        <w:rPr>
          <w:rFonts w:ascii="Times New Roman" w:eastAsia="Times New Roman" w:hAnsi="Times New Roman" w:cs="Times New Roman"/>
          <w:sz w:val="28"/>
          <w:szCs w:val="28"/>
          <w:lang w:val="uk-UA" w:eastAsia="uk-UA"/>
        </w:rPr>
      </w:pPr>
      <w:r w:rsidRPr="00F51C9A">
        <w:rPr>
          <w:rFonts w:ascii="Calibri" w:eastAsia="Calibri" w:hAnsi="Calibri" w:cs="Times New Roman"/>
          <w:noProof/>
          <w:sz w:val="24"/>
          <w:szCs w:val="24"/>
          <w:lang w:val="uk-UA" w:eastAsia="uk-UA"/>
        </w:rPr>
        <w:lastRenderedPageBreak/>
        <mc:AlternateContent>
          <mc:Choice Requires="wpg">
            <w:drawing>
              <wp:inline distT="0" distB="0" distL="0" distR="0" wp14:anchorId="3C30BF62" wp14:editId="352AD969">
                <wp:extent cx="6308650" cy="8523515"/>
                <wp:effectExtent l="0" t="0" r="16510" b="11430"/>
                <wp:docPr id="67" name="Группа 67"/>
                <wp:cNvGraphicFramePr/>
                <a:graphic xmlns:a="http://schemas.openxmlformats.org/drawingml/2006/main">
                  <a:graphicData uri="http://schemas.microsoft.com/office/word/2010/wordprocessingGroup">
                    <wpg:wgp>
                      <wpg:cNvGrpSpPr/>
                      <wpg:grpSpPr>
                        <a:xfrm>
                          <a:off x="0" y="0"/>
                          <a:ext cx="6308650" cy="8523515"/>
                          <a:chOff x="0" y="0"/>
                          <a:chExt cx="6652896" cy="6745301"/>
                        </a:xfrm>
                      </wpg:grpSpPr>
                      <wps:wsp>
                        <wps:cNvPr id="68" name="Надпись 1"/>
                        <wps:cNvSpPr txBox="1"/>
                        <wps:spPr>
                          <a:xfrm>
                            <a:off x="2116441" y="0"/>
                            <a:ext cx="2427514" cy="427834"/>
                          </a:xfrm>
                          <a:prstGeom prst="rect">
                            <a:avLst/>
                          </a:prstGeom>
                          <a:solidFill>
                            <a:sysClr val="window" lastClr="FFFFFF"/>
                          </a:solidFill>
                          <a:ln w="6350">
                            <a:solidFill>
                              <a:prstClr val="black"/>
                            </a:solidFill>
                          </a:ln>
                        </wps:spPr>
                        <wps:txb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Нематеріальні активи ДП «Украерорух»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Надпись 2"/>
                        <wps:cNvSpPr txBox="1"/>
                        <wps:spPr>
                          <a:xfrm>
                            <a:off x="4612" y="781857"/>
                            <a:ext cx="2111829" cy="361364"/>
                          </a:xfrm>
                          <a:prstGeom prst="rect">
                            <a:avLst/>
                          </a:prstGeom>
                          <a:solidFill>
                            <a:sysClr val="window" lastClr="FFFFFF"/>
                          </a:solidFill>
                          <a:ln w="6350">
                            <a:solidFill>
                              <a:prstClr val="black"/>
                            </a:solidFill>
                          </a:ln>
                        </wps:spPr>
                        <wps:txb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Сертифікати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Надпись 6"/>
                        <wps:cNvSpPr txBox="1"/>
                        <wps:spPr>
                          <a:xfrm>
                            <a:off x="2301335" y="781866"/>
                            <a:ext cx="2111829" cy="361484"/>
                          </a:xfrm>
                          <a:prstGeom prst="rect">
                            <a:avLst/>
                          </a:prstGeom>
                          <a:solidFill>
                            <a:sysClr val="window" lastClr="FFFFFF"/>
                          </a:solidFill>
                          <a:ln w="6350">
                            <a:solidFill>
                              <a:prstClr val="black"/>
                            </a:solidFill>
                          </a:ln>
                        </wps:spPr>
                        <wps:txb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Програмне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Надпись 7"/>
                        <wps:cNvSpPr txBox="1"/>
                        <wps:spPr>
                          <a:xfrm>
                            <a:off x="4541067" y="781853"/>
                            <a:ext cx="2111829" cy="361386"/>
                          </a:xfrm>
                          <a:prstGeom prst="rect">
                            <a:avLst/>
                          </a:prstGeom>
                          <a:solidFill>
                            <a:sysClr val="window" lastClr="FFFFFF"/>
                          </a:solidFill>
                          <a:ln w="6350">
                            <a:solidFill>
                              <a:prstClr val="black"/>
                            </a:solidFill>
                          </a:ln>
                        </wps:spPr>
                        <wps:txb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Свідоцтва, ліцензії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Надпись 13"/>
                        <wps:cNvSpPr txBox="1"/>
                        <wps:spPr>
                          <a:xfrm>
                            <a:off x="0" y="1143272"/>
                            <a:ext cx="2111375" cy="5601680"/>
                          </a:xfrm>
                          <a:prstGeom prst="rect">
                            <a:avLst/>
                          </a:prstGeom>
                          <a:solidFill>
                            <a:sysClr val="window" lastClr="FFFFFF"/>
                          </a:solidFill>
                          <a:ln w="6350">
                            <a:solidFill>
                              <a:prstClr val="black"/>
                            </a:solidFill>
                          </a:ln>
                        </wps:spPr>
                        <wps:txbx>
                          <w:txbxContent>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систему менеджменту якості</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інтегровану систему менеджменту</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систему менеджменту професійної безпеки та здоров’я</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систему екологічного менеджменту</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здійснення аеронавігаційного обслуговування</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Сертифікат Украероруху на види АНО (</w:t>
                              </w:r>
                              <w:r w:rsidRPr="00613EC8">
                                <w:rPr>
                                  <w:rFonts w:ascii="Times New Roman" w:hAnsi="Times New Roman"/>
                                  <w:sz w:val="24"/>
                                  <w:szCs w:val="24"/>
                                  <w:lang w:val="en-US"/>
                                </w:rPr>
                                <w:t>EASA</w:t>
                              </w:r>
                              <w:r w:rsidRPr="00613EC8">
                                <w:rPr>
                                  <w:rFonts w:ascii="Times New Roman" w:hAnsi="Times New Roman"/>
                                  <w:sz w:val="24"/>
                                  <w:szCs w:val="24"/>
                                </w:rPr>
                                <w:t>)</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здійснення професійної підготовки персоналу з авіаційної безпеки</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Надпись 14"/>
                        <wps:cNvSpPr txBox="1"/>
                        <wps:spPr>
                          <a:xfrm>
                            <a:off x="2301168" y="1143236"/>
                            <a:ext cx="2111375" cy="5602065"/>
                          </a:xfrm>
                          <a:prstGeom prst="rect">
                            <a:avLst/>
                          </a:prstGeom>
                          <a:solidFill>
                            <a:sysClr val="window" lastClr="FFFFFF"/>
                          </a:solidFill>
                          <a:ln w="6350">
                            <a:solidFill>
                              <a:prstClr val="black"/>
                            </a:solidFill>
                          </a:ln>
                        </wps:spPr>
                        <wps:txbx>
                          <w:txbxContent>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 xml:space="preserve">Обладнання та програмне забезпечення для функціонального розширення АС КПР «»Стріла Аленія» та підключення до </w:t>
                              </w:r>
                              <w:r w:rsidRPr="00613EC8">
                                <w:rPr>
                                  <w:rFonts w:ascii="Times New Roman" w:hAnsi="Times New Roman"/>
                                  <w:sz w:val="24"/>
                                  <w:szCs w:val="24"/>
                                  <w:lang w:val="en-US"/>
                                </w:rPr>
                                <w:t>AMHS</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Програмне забезпечення з моделювання покриття спостереження у повітряному просторі України</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Ліцензійне системне програмне забезпечення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Програмне забезпечення для системи проектування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Мережеве та серверне програмне забезпечення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Ліцензійне офісне програмне забезпечення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Надпись 16"/>
                        <wps:cNvSpPr txBox="1"/>
                        <wps:spPr>
                          <a:xfrm>
                            <a:off x="4540758" y="1143235"/>
                            <a:ext cx="2111375" cy="5601825"/>
                          </a:xfrm>
                          <a:prstGeom prst="rect">
                            <a:avLst/>
                          </a:prstGeom>
                          <a:solidFill>
                            <a:sysClr val="window" lastClr="FFFFFF"/>
                          </a:solidFill>
                          <a:ln w="6350">
                            <a:solidFill>
                              <a:prstClr val="black"/>
                            </a:solidFill>
                          </a:ln>
                        </wps:spPr>
                        <wps:txbx>
                          <w:txbxContent>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Ліцензія на надання освітніх послуг навчальними закладами, пов’язаних з одержанням освіти на рівні кваліфікаційних вимог до підвищення кваліфікації фахівців.</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Ліцензія «Про надання послуг фіксованого місцевого телефонного зв’язку з ємністю мережі до 10 000 номерів»</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Свідоцтвопро державну реєстрацію бази персональних даних «Персонал»</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Свідоцтво про державну реєстрацію бази персональних даних «Контрагентів»</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lang w:val="uk-UA"/>
                                </w:rPr>
                                <w:t>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ая со стрелкой 75"/>
                        <wps:cNvCnPr/>
                        <wps:spPr>
                          <a:xfrm flipH="1">
                            <a:off x="1159909" y="438106"/>
                            <a:ext cx="1623237" cy="335723"/>
                          </a:xfrm>
                          <a:prstGeom prst="straightConnector1">
                            <a:avLst/>
                          </a:prstGeom>
                          <a:noFill/>
                          <a:ln w="6350" cap="flat" cmpd="sng" algn="ctr">
                            <a:solidFill>
                              <a:sysClr val="windowText" lastClr="000000"/>
                            </a:solidFill>
                            <a:prstDash val="solid"/>
                            <a:miter lim="800000"/>
                            <a:tailEnd type="triangle"/>
                          </a:ln>
                          <a:effectLst/>
                        </wps:spPr>
                        <wps:bodyPr/>
                      </wps:wsp>
                      <wps:wsp>
                        <wps:cNvPr id="148" name="Прямая со стрелкой 148"/>
                        <wps:cNvCnPr/>
                        <wps:spPr>
                          <a:xfrm>
                            <a:off x="3340956" y="446590"/>
                            <a:ext cx="0" cy="335280"/>
                          </a:xfrm>
                          <a:prstGeom prst="straightConnector1">
                            <a:avLst/>
                          </a:prstGeom>
                          <a:noFill/>
                          <a:ln w="6350" cap="flat" cmpd="sng" algn="ctr">
                            <a:solidFill>
                              <a:sysClr val="windowText" lastClr="000000"/>
                            </a:solidFill>
                            <a:prstDash val="solid"/>
                            <a:miter lim="800000"/>
                            <a:tailEnd type="triangle"/>
                          </a:ln>
                          <a:effectLst/>
                        </wps:spPr>
                        <wps:bodyPr/>
                      </wps:wsp>
                      <wps:wsp>
                        <wps:cNvPr id="149" name="Прямая со стрелкой 149"/>
                        <wps:cNvCnPr/>
                        <wps:spPr>
                          <a:xfrm>
                            <a:off x="4089114" y="427839"/>
                            <a:ext cx="1531088" cy="33528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Группа 67" o:spid="_x0000_s1143" style="width:496.75pt;height:671.15pt;mso-position-horizontal-relative:char;mso-position-vertical-relative:line" coordsize="66528,6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">
                <v:shape id="Надпись 1" o:spid="_x0000_s1144" type="#_x0000_t202" style="position:absolute;left:21164;width:24275;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Py8AA&#10;AADbAAAADwAAAGRycy9kb3ducmV2LnhtbERPTYvCMBC9L/gfwgje1lQFV6tRRBB08bJWPA/N2BSb&#10;SW1irfvrzWFhj4/3vVx3thItNb50rGA0TEAQ506XXCg4Z7vPGQgfkDVWjknBizysV72PJabaPfmH&#10;2lMoRAxhn6ICE0KdSulzQxb90NXEkbu6xmKIsCmkbvAZw20lx0kylRZLjg0Ga9oaym+nh1XwFcz3&#10;/LfbHPz42GbZ4TK7TyZeqUG/2yxABOrCv/jPvdcKpnFs/B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nPy8AAAADbAAAADwAAAAAAAAAAAAAAAACYAgAAZHJzL2Rvd25y&#10;ZXYueG1sUEsFBgAAAAAEAAQA9QAAAIUDAAAAAA==&#10;" fillcolor="window" strokeweight=".5pt">
                  <v:textbo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Нематеріальні активи ДП «Украерорух»</w:t>
                        </w:r>
                      </w:p>
                    </w:txbxContent>
                  </v:textbox>
                </v:shape>
                <v:shape id="Надпись 2" o:spid="_x0000_s1145" type="#_x0000_t202" style="position:absolute;left:46;top:7818;width:21118;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qUMQA&#10;AADbAAAADwAAAGRycy9kb3ducmV2LnhtbESPQWvCQBSE7wX/w/KE3upGBasxGxFBqKWXmuL5kX1m&#10;g9m3MbuNaX99VxB6HGbmGybbDLYRPXW+dqxgOklAEJdO11wp+Cr2L0sQPiBrbByTgh/ysMlHTxmm&#10;2t34k/pjqESEsE9RgQmhTaX0pSGLfuJa4uidXWcxRNlVUnd4i3DbyFmSLKTFmuOCwZZ2hsrL8dsq&#10;eA3mffU7bA9+9tEXxeG0vM7nXqnn8bBdgwg0hP/wo/2mFSxW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alDEAAAA2wAAAA8AAAAAAAAAAAAAAAAAmAIAAGRycy9k&#10;b3ducmV2LnhtbFBLBQYAAAAABAAEAPUAAACJAwAAAAA=&#10;" fillcolor="window" strokeweight=".5pt">
                  <v:textbo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Сертифікати</w:t>
                        </w:r>
                      </w:p>
                    </w:txbxContent>
                  </v:textbox>
                </v:shape>
                <v:shape id="Надпись 6" o:spid="_x0000_s1146" type="#_x0000_t202" style="position:absolute;left:23013;top:7818;width:21118;height:3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VEMEA&#10;AADbAAAADwAAAGRycy9kb3ducmV2LnhtbERPTWvCQBC9F/wPywi91Y0K1kZXkYJQpZca6XnIjtlg&#10;djbNrjHtr+8cCj0+3vd6O/hG9dTFOrCB6SQDRVwGW3Nl4Fzsn5agYkK22AQmA98UYbsZPawxt+HO&#10;H9SfUqUkhGOOBlxKba51LB15jJPQEgt3CZ3HJLCrtO3wLuG+0bMsW2iPNUuDw5ZeHZXX080beE7u&#10;+PIz7A5x9t4XxeFz+TWfR2Mex8NuBSrRkP7Ff+43Kz5ZL1/k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VRDBAAAA2wAAAA8AAAAAAAAAAAAAAAAAmAIAAGRycy9kb3du&#10;cmV2LnhtbFBLBQYAAAAABAAEAPUAAACGAwAAAAA=&#10;" fillcolor="window" strokeweight=".5pt">
                  <v:textbo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Програмне забезпечення</w:t>
                        </w:r>
                      </w:p>
                    </w:txbxContent>
                  </v:textbox>
                </v:shape>
                <v:shape id="Надпись 7" o:spid="_x0000_s1147" type="#_x0000_t202" style="position:absolute;left:45410;top:7818;width:21118;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wi8MA&#10;AADbAAAADwAAAGRycy9kb3ducmV2LnhtbESPQWvCQBSE70L/w/IKvekmClWjG5GCUIsXTen5kX1m&#10;g9m3aXaNaX+9Wyh4HGa+GWa9GWwjeup87VhBOklAEJdO11wp+Cx24wUIH5A1No5JwQ952ORPozVm&#10;2t34SP0pVCKWsM9QgQmhzaT0pSGLfuJa4uidXWcxRNlVUnd4i+W2kdMkeZUWa44LBlt6M1ReTler&#10;YB7Mx/J32O799NAXxf5r8T2beaVenoftCkSgITzC//S7jlwKf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rwi8MAAADbAAAADwAAAAAAAAAAAAAAAACYAgAAZHJzL2Rv&#10;d25yZXYueG1sUEsFBgAAAAAEAAQA9QAAAIgDAAAAAA==&#10;" fillcolor="window" strokeweight=".5pt">
                  <v:textbox>
                    <w:txbxContent>
                      <w:p w:rsidR="00733BD1" w:rsidRPr="00613EC8" w:rsidRDefault="00733BD1" w:rsidP="003607A8">
                        <w:pPr>
                          <w:spacing w:after="0" w:line="360" w:lineRule="auto"/>
                          <w:jc w:val="center"/>
                          <w:rPr>
                            <w:rFonts w:ascii="Times New Roman" w:hAnsi="Times New Roman" w:cs="Times New Roman"/>
                            <w:sz w:val="24"/>
                            <w:szCs w:val="24"/>
                          </w:rPr>
                        </w:pPr>
                        <w:r w:rsidRPr="00613EC8">
                          <w:rPr>
                            <w:rFonts w:ascii="Times New Roman" w:hAnsi="Times New Roman" w:cs="Times New Roman"/>
                            <w:sz w:val="24"/>
                            <w:szCs w:val="24"/>
                          </w:rPr>
                          <w:t>Свідоцтва, ліцензії</w:t>
                        </w:r>
                      </w:p>
                    </w:txbxContent>
                  </v:textbox>
                </v:shape>
                <v:shape id="Надпись 13" o:spid="_x0000_s1148" type="#_x0000_t202" style="position:absolute;top:11432;width:21113;height:56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u/MMA&#10;AADbAAAADwAAAGRycy9kb3ducmV2LnhtbESPQWvCQBSE74L/YXmCN90YwWp0FREKKr3UFM+P7DMb&#10;zL6N2W1M++u7hUKPw8w3w2x2va1FR62vHCuYTRMQxIXTFZcKPvLXyRKED8gaa8ek4Is87LbDwQYz&#10;7Z78Tt0llCKWsM9QgQmhyaT0hSGLfuoa4ujdXGsxRNmWUrf4jOW2lmmSLKTFiuOCwYYOhor75dMq&#10;eAnmvPru9yefvnV5frouH/O5V2o86vdrEIH68B/+o486ci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hu/MMAAADbAAAADwAAAAAAAAAAAAAAAACYAgAAZHJzL2Rv&#10;d25yZXYueG1sUEsFBgAAAAAEAAQA9QAAAIgDAAAAAA==&#10;" fillcolor="window" strokeweight=".5pt">
                  <v:textbox>
                    <w:txbxContent>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систему менеджменту якості</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інтегровану систему менеджменту</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систему менеджменту професійної безпеки та здоров’я</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систему екологічного менеджменту</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здійснення аеронавігаційного обслуговування</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Сертифікат Украероруху на види АНО (</w:t>
                        </w:r>
                        <w:r w:rsidRPr="00613EC8">
                          <w:rPr>
                            <w:rFonts w:ascii="Times New Roman" w:hAnsi="Times New Roman"/>
                            <w:sz w:val="24"/>
                            <w:szCs w:val="24"/>
                            <w:lang w:val="en-US"/>
                          </w:rPr>
                          <w:t>EASA</w:t>
                        </w:r>
                        <w:r w:rsidRPr="00613EC8">
                          <w:rPr>
                            <w:rFonts w:ascii="Times New Roman" w:hAnsi="Times New Roman"/>
                            <w:sz w:val="24"/>
                            <w:szCs w:val="24"/>
                          </w:rPr>
                          <w:t>)</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На здійснення професійної підготовки персоналу з авіаційної безпеки</w:t>
                        </w:r>
                      </w:p>
                      <w:p w:rsidR="00733BD1" w:rsidRPr="00613EC8" w:rsidRDefault="00733BD1" w:rsidP="003607A8">
                        <w:pPr>
                          <w:pStyle w:val="a5"/>
                          <w:numPr>
                            <w:ilvl w:val="0"/>
                            <w:numId w:val="26"/>
                          </w:numPr>
                          <w:spacing w:after="0" w:line="360" w:lineRule="auto"/>
                          <w:ind w:left="0" w:firstLine="0"/>
                          <w:rPr>
                            <w:rFonts w:ascii="Times New Roman" w:hAnsi="Times New Roman"/>
                            <w:sz w:val="24"/>
                            <w:szCs w:val="24"/>
                          </w:rPr>
                        </w:pPr>
                        <w:r w:rsidRPr="00613EC8">
                          <w:rPr>
                            <w:rFonts w:ascii="Times New Roman" w:hAnsi="Times New Roman"/>
                            <w:sz w:val="24"/>
                            <w:szCs w:val="24"/>
                          </w:rPr>
                          <w:t>Та ін.</w:t>
                        </w:r>
                      </w:p>
                    </w:txbxContent>
                  </v:textbox>
                </v:shape>
                <v:shape id="Надпись 14" o:spid="_x0000_s1149" type="#_x0000_t202" style="position:absolute;left:23011;top:11432;width:21114;height:56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LZ8MA&#10;AADbAAAADwAAAGRycy9kb3ducmV2LnhtbESPQWvCQBSE74X+h+UVvNVNDVSNriKFghYvGvH8yD6z&#10;odm3aXYbo7/eFQSPw8w3w8yXva1FR62vHCv4GCYgiAunKy4VHPLv9wkIH5A11o5JwYU8LBevL3PM&#10;tDvzjrp9KEUsYZ+hAhNCk0npC0MW/dA1xNE7udZiiLItpW7xHMttLUdJ8iktVhwXDDb0Zaj43f9b&#10;BeNgfqbXfrXxo22X55vj5C9NvVKDt341AxGoD8/wg17ryKV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LZ8MAAADbAAAADwAAAAAAAAAAAAAAAACYAgAAZHJzL2Rv&#10;d25yZXYueG1sUEsFBgAAAAAEAAQA9QAAAIgDAAAAAA==&#10;" fillcolor="window" strokeweight=".5pt">
                  <v:textbox>
                    <w:txbxContent>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Обладнання та програмне забезпечення для функціонального розширення АС КПР «»</w:t>
                        </w:r>
                        <w:proofErr w:type="gramStart"/>
                        <w:r w:rsidRPr="00613EC8">
                          <w:rPr>
                            <w:rFonts w:ascii="Times New Roman" w:hAnsi="Times New Roman"/>
                            <w:sz w:val="24"/>
                            <w:szCs w:val="24"/>
                          </w:rPr>
                          <w:t>Стр</w:t>
                        </w:r>
                        <w:proofErr w:type="gramEnd"/>
                        <w:r w:rsidRPr="00613EC8">
                          <w:rPr>
                            <w:rFonts w:ascii="Times New Roman" w:hAnsi="Times New Roman"/>
                            <w:sz w:val="24"/>
                            <w:szCs w:val="24"/>
                          </w:rPr>
                          <w:t xml:space="preserve">іла Аленія» та підключення до </w:t>
                        </w:r>
                        <w:r w:rsidRPr="00613EC8">
                          <w:rPr>
                            <w:rFonts w:ascii="Times New Roman" w:hAnsi="Times New Roman"/>
                            <w:sz w:val="24"/>
                            <w:szCs w:val="24"/>
                            <w:lang w:val="en-US"/>
                          </w:rPr>
                          <w:t>AMHS</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Програмне забезпечення з моделювання покриття спостереження у повітряному просторі України</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Ліцензійне системне програмне забезпечення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Програмне забезпечення для системи проектування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Мережеве та серверне програмне забезпечення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Ліцензійне офісне програмне забезпечення</w:t>
                        </w:r>
                      </w:p>
                      <w:p w:rsidR="00733BD1" w:rsidRPr="00613EC8" w:rsidRDefault="00733BD1" w:rsidP="003607A8">
                        <w:pPr>
                          <w:pStyle w:val="a5"/>
                          <w:numPr>
                            <w:ilvl w:val="0"/>
                            <w:numId w:val="28"/>
                          </w:numPr>
                          <w:spacing w:after="0" w:line="360" w:lineRule="auto"/>
                          <w:ind w:left="0" w:firstLine="0"/>
                          <w:rPr>
                            <w:rFonts w:ascii="Times New Roman" w:hAnsi="Times New Roman"/>
                            <w:sz w:val="24"/>
                            <w:szCs w:val="24"/>
                          </w:rPr>
                        </w:pPr>
                        <w:r w:rsidRPr="00613EC8">
                          <w:rPr>
                            <w:rFonts w:ascii="Times New Roman" w:hAnsi="Times New Roman"/>
                            <w:sz w:val="24"/>
                            <w:szCs w:val="24"/>
                          </w:rPr>
                          <w:t>Та ін.</w:t>
                        </w:r>
                      </w:p>
                    </w:txbxContent>
                  </v:textbox>
                </v:shape>
                <v:shape id="Надпись 16" o:spid="_x0000_s1150" type="#_x0000_t202" style="position:absolute;left:45407;top:11432;width:21114;height:56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TE8QA&#10;AADbAAAADwAAAGRycy9kb3ducmV2LnhtbESPT2vCQBTE7wW/w/KE3nTjH1qNriKFQpVeNMXzI/vM&#10;BrNv0+w2Rj+9Kwg9DjO/GWa57mwlWmp86VjBaJiAIM6dLrlQ8JN9DmYgfEDWWDkmBVfysF71XpaY&#10;anfhPbWHUIhYwj5FBSaEOpXS54Ys+qGriaN3co3FEGVTSN3gJZbbSo6T5E1aLDkuGKzpw1B+PvxZ&#10;Be/B7Oa3brP14+82y7bH2e9k4pV67XebBYhAXfgPP+kvHbk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UxPEAAAA2wAAAA8AAAAAAAAAAAAAAAAAmAIAAGRycy9k&#10;b3ducmV2LnhtbFBLBQYAAAAABAAEAPUAAACJAwAAAAA=&#10;" fillcolor="window" strokeweight=".5pt">
                  <v:textbox>
                    <w:txbxContent>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Ліцензія на надання освітніх послуг навчальними закладами, пов’язаних з одержанням освіти на рівні кваліфікаційних вимог до підвищення кваліфікації фахівців.</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Ліцензія «Про надання послуг фіксованого місцевого телефонного зв’язку з ємністю мережі до 10 000 номерів»</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Свідоцтвопро державну реєстрацію бази персональних даних «Персонал»</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rPr>
                          <w:t>Свідоцтво про державну реєстрацію бази персональних даних «Контрагентів»</w:t>
                        </w:r>
                      </w:p>
                      <w:p w:rsidR="00733BD1" w:rsidRPr="00613EC8" w:rsidRDefault="00733BD1" w:rsidP="003607A8">
                        <w:pPr>
                          <w:pStyle w:val="a5"/>
                          <w:numPr>
                            <w:ilvl w:val="0"/>
                            <w:numId w:val="27"/>
                          </w:numPr>
                          <w:spacing w:after="0" w:line="360" w:lineRule="auto"/>
                          <w:ind w:left="0" w:firstLine="0"/>
                          <w:rPr>
                            <w:rFonts w:ascii="Times New Roman" w:hAnsi="Times New Roman"/>
                            <w:sz w:val="24"/>
                            <w:szCs w:val="24"/>
                          </w:rPr>
                        </w:pPr>
                        <w:r w:rsidRPr="00613EC8">
                          <w:rPr>
                            <w:rFonts w:ascii="Times New Roman" w:hAnsi="Times New Roman"/>
                            <w:sz w:val="24"/>
                            <w:szCs w:val="24"/>
                            <w:lang w:val="uk-UA"/>
                          </w:rPr>
                          <w:t>Та ін.</w:t>
                        </w:r>
                      </w:p>
                    </w:txbxContent>
                  </v:textbox>
                </v:shape>
                <v:shape id="Прямая со стрелкой 75" o:spid="_x0000_s1151" type="#_x0000_t32" style="position:absolute;left:11599;top:4381;width:16232;height:3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Fs8UAAADbAAAADwAAAGRycy9kb3ducmV2LnhtbESPT2vCQBTE74LfYXlCb7oxopXUVTTg&#10;n56kthdvj+wzCWbfhuwaUz+9WxB6HGbmN8xi1ZlKtNS40rKC8SgCQZxZXXKu4Od7O5yDcB5ZY2WZ&#10;FPySg9Wy31tgou2dv6g9+VwECLsEFRTe14mULivIoBvZmjh4F9sY9EE2udQN3gPcVDKOopk0WHJY&#10;KLCmtKDseroZBefW5+mnPe4m080xPe8ecTffx0q9Dbr1BwhPnf8Pv9oHreB9Cn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JFs8UAAADbAAAADwAAAAAAAAAA&#10;AAAAAAChAgAAZHJzL2Rvd25yZXYueG1sUEsFBgAAAAAEAAQA+QAAAJMDAAAAAA==&#10;" strokecolor="windowText" strokeweight=".5pt">
                  <v:stroke endarrow="block" joinstyle="miter"/>
                </v:shape>
                <v:shape id="Прямая со стрелкой 148" o:spid="_x0000_s1152" type="#_x0000_t32" style="position:absolute;left:33409;top:4465;width:0;height:3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rmscAAADcAAAADwAAAGRycy9kb3ducmV2LnhtbESPS2sCQRCE74L/YehALhJn80B04yii&#10;CeQS1I2Qa7PT+yA7PZuZiW7+ffoQ8NZNVVd9vVwPrlNnCrH1bOB+moEiLr1tuTZw+ni9m4OKCdli&#10;55kM/FKE9Wo8WmJu/YWPdC5SrSSEY44GmpT6XOtYNuQwTn1PLFrlg8Mka6i1DXiRcNfphyybaYct&#10;S0ODPW0bKr+KH2dA18dH9/lSDbP3Kix2h8n+uy/2xtzeDJtnUImGdDX/X79ZwX8SWnlGJ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iuaxwAAANwAAAAPAAAAAAAA&#10;AAAAAAAAAKECAABkcnMvZG93bnJldi54bWxQSwUGAAAAAAQABAD5AAAAlQMAAAAA&#10;" strokecolor="windowText" strokeweight=".5pt">
                  <v:stroke endarrow="block" joinstyle="miter"/>
                </v:shape>
                <v:shape id="Прямая со стрелкой 149" o:spid="_x0000_s1153" type="#_x0000_t32" style="position:absolute;left:40891;top:4278;width:15311;height:3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OAcMAAADcAAAADwAAAGRycy9kb3ducmV2LnhtbERPS2sCMRC+C/6HMEIvolnbIro1irQW&#10;eim620Kvw2b2gZvJmkTd/vumIHibj+85q01vWnEh5xvLCmbTBARxYXXDlYLvr/fJAoQPyBpby6Tg&#10;lzxs1sPBClNtr5zRJQ+ViCHsU1RQh9ClUvqiJoN+ajviyJXWGQwRukpqh9cYblr5mCRzabDh2FBj&#10;R681Fcf8bBTIKnsyP7uyn3+Wbvl2GO9PXb5X6mHUb19ABOrDXXxzf+g4/3kJ/8/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ujgHDAAAA3AAAAA8AAAAAAAAAAAAA&#10;AAAAoQIAAGRycy9kb3ducmV2LnhtbFBLBQYAAAAABAAEAPkAAACRAwAAAAA=&#10;" strokecolor="windowText" strokeweight=".5pt">
                  <v:stroke endarrow="block" joinstyle="miter"/>
                </v:shape>
                <w10:anchorlock/>
              </v:group>
            </w:pict>
          </mc:Fallback>
        </mc:AlternateContent>
      </w:r>
    </w:p>
    <w:p w:rsidR="003607A8" w:rsidRDefault="003607A8" w:rsidP="00CE448C">
      <w:pPr>
        <w:spacing w:after="0" w:line="360" w:lineRule="auto"/>
        <w:ind w:firstLine="709"/>
        <w:jc w:val="both"/>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t>Рис. 2.</w:t>
      </w:r>
      <w:r w:rsidRPr="00F51C9A">
        <w:rPr>
          <w:rFonts w:ascii="Times New Roman" w:eastAsia="Calibri" w:hAnsi="Times New Roman" w:cs="Times New Roman"/>
          <w:sz w:val="28"/>
          <w:szCs w:val="28"/>
        </w:rPr>
        <w:t>14</w:t>
      </w:r>
      <w:r w:rsidRPr="00F51C9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613EC8">
        <w:rPr>
          <w:rFonts w:ascii="Times New Roman" w:eastAsia="Calibri" w:hAnsi="Times New Roman" w:cs="Times New Roman"/>
          <w:sz w:val="28"/>
          <w:szCs w:val="28"/>
          <w:lang w:val="uk-UA"/>
        </w:rPr>
        <w:t>Нематеріальні активи ДП «Украерорух»</w:t>
      </w:r>
    </w:p>
    <w:p w:rsidR="003607A8" w:rsidRDefault="003607A8" w:rsidP="00CE448C">
      <w:pPr>
        <w:spacing w:after="0" w:line="360" w:lineRule="auto"/>
        <w:ind w:firstLine="709"/>
        <w:jc w:val="both"/>
        <w:rPr>
          <w:rFonts w:ascii="Times New Roman" w:hAnsi="Times New Roman" w:cs="Times New Roman"/>
          <w:i/>
          <w:sz w:val="24"/>
          <w:szCs w:val="24"/>
          <w:lang w:val="uk-UA"/>
        </w:rPr>
      </w:pPr>
      <w:r w:rsidRPr="00613EC8">
        <w:rPr>
          <w:rFonts w:ascii="Times New Roman" w:hAnsi="Times New Roman" w:cs="Times New Roman"/>
          <w:i/>
          <w:sz w:val="24"/>
          <w:szCs w:val="24"/>
        </w:rPr>
        <w:t>Джерело: складено а</w:t>
      </w:r>
      <w:r>
        <w:rPr>
          <w:rFonts w:ascii="Times New Roman" w:hAnsi="Times New Roman" w:cs="Times New Roman"/>
          <w:i/>
          <w:sz w:val="24"/>
          <w:szCs w:val="24"/>
        </w:rPr>
        <w:t xml:space="preserve">втором на основі </w:t>
      </w:r>
      <w:r>
        <w:rPr>
          <w:rFonts w:ascii="Times New Roman" w:hAnsi="Times New Roman" w:cs="Times New Roman"/>
          <w:i/>
          <w:sz w:val="24"/>
          <w:szCs w:val="24"/>
          <w:lang w:val="uk-UA"/>
        </w:rPr>
        <w:t xml:space="preserve">джерела </w:t>
      </w:r>
      <w:r w:rsidRPr="00613EC8">
        <w:rPr>
          <w:rFonts w:ascii="Times New Roman" w:hAnsi="Times New Roman" w:cs="Times New Roman"/>
          <w:i/>
          <w:sz w:val="24"/>
          <w:szCs w:val="24"/>
        </w:rPr>
        <w:t>[</w:t>
      </w:r>
      <w:r w:rsidR="006F6591">
        <w:rPr>
          <w:rFonts w:ascii="Times New Roman" w:hAnsi="Times New Roman" w:cs="Times New Roman"/>
          <w:i/>
          <w:sz w:val="24"/>
          <w:szCs w:val="24"/>
          <w:lang w:val="uk-UA"/>
        </w:rPr>
        <w:t>2</w:t>
      </w:r>
      <w:r w:rsidR="006F6591" w:rsidRPr="006F6591">
        <w:rPr>
          <w:rFonts w:ascii="Times New Roman" w:hAnsi="Times New Roman" w:cs="Times New Roman"/>
          <w:i/>
          <w:sz w:val="24"/>
          <w:szCs w:val="24"/>
        </w:rPr>
        <w:t>5</w:t>
      </w:r>
      <w:r w:rsidRPr="00613EC8">
        <w:rPr>
          <w:rFonts w:ascii="Times New Roman" w:hAnsi="Times New Roman" w:cs="Times New Roman"/>
          <w:i/>
          <w:sz w:val="24"/>
          <w:szCs w:val="24"/>
        </w:rPr>
        <w:t>].</w:t>
      </w:r>
    </w:p>
    <w:p w:rsidR="003607A8" w:rsidRPr="00613EC8"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613EC8">
        <w:rPr>
          <w:rFonts w:ascii="Times New Roman" w:eastAsia="Arial Unicode MS" w:hAnsi="Times New Roman" w:cs="Arial Unicode MS"/>
          <w:color w:val="000000"/>
          <w:sz w:val="28"/>
          <w:szCs w:val="28"/>
          <w:u w:color="000000"/>
          <w:bdr w:val="nil"/>
          <w:lang w:val="uk-UA" w:eastAsia="ru-RU"/>
        </w:rPr>
        <w:lastRenderedPageBreak/>
        <w:t>Аналізуючи проблеми вибору стратегічних пріоритетів розвитку підприємства на основі управління нематеріальними активами підприємств в сучасних реаліях української економіки дозволяє стверджувати, що:</w:t>
      </w:r>
    </w:p>
    <w:p w:rsidR="003607A8" w:rsidRPr="00613EC8"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613EC8">
        <w:rPr>
          <w:rFonts w:ascii="Times New Roman" w:eastAsia="Arial Unicode MS" w:hAnsi="Times New Roman" w:cs="Arial Unicode MS"/>
          <w:color w:val="000000"/>
          <w:sz w:val="28"/>
          <w:szCs w:val="28"/>
          <w:u w:color="000000"/>
          <w:bdr w:val="nil"/>
          <w:lang w:val="uk-UA" w:eastAsia="ru-RU"/>
        </w:rPr>
        <w:t>-</w:t>
      </w:r>
      <w:r w:rsidRPr="00613EC8">
        <w:rPr>
          <w:rFonts w:ascii="Times New Roman" w:eastAsia="Calibri" w:hAnsi="Times New Roman" w:cs="Times New Roman"/>
          <w:sz w:val="28"/>
          <w:szCs w:val="28"/>
          <w:lang w:val="uk-UA"/>
        </w:rPr>
        <w:t>ДП «Украерорух» має ступінь орієнтованості організації на знання;</w:t>
      </w:r>
    </w:p>
    <w:p w:rsidR="003607A8" w:rsidRPr="00613EC8"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613EC8">
        <w:rPr>
          <w:rFonts w:ascii="Times New Roman" w:eastAsia="Arial Unicode MS" w:hAnsi="Times New Roman" w:cs="Arial Unicode MS"/>
          <w:color w:val="000000"/>
          <w:sz w:val="28"/>
          <w:szCs w:val="28"/>
          <w:u w:color="000000"/>
          <w:bdr w:val="nil"/>
          <w:lang w:val="uk-UA" w:eastAsia="ru-RU"/>
        </w:rPr>
        <w:t>-</w:t>
      </w:r>
      <w:r w:rsidRPr="00613EC8">
        <w:rPr>
          <w:rFonts w:ascii="Times New Roman" w:eastAsia="Calibri" w:hAnsi="Times New Roman" w:cs="Times New Roman"/>
          <w:sz w:val="28"/>
          <w:szCs w:val="28"/>
          <w:lang w:val="uk-UA"/>
        </w:rPr>
        <w:t>Існує перелік і суми винагород, отримуваних працівниками за окремі види знань;</w:t>
      </w:r>
    </w:p>
    <w:p w:rsidR="003607A8" w:rsidRPr="00613EC8"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613EC8">
        <w:rPr>
          <w:rFonts w:ascii="Times New Roman" w:eastAsia="Arial Unicode MS" w:hAnsi="Times New Roman" w:cs="Arial Unicode MS"/>
          <w:color w:val="000000"/>
          <w:sz w:val="28"/>
          <w:szCs w:val="28"/>
          <w:u w:color="000000"/>
          <w:bdr w:val="nil"/>
          <w:lang w:val="uk-UA" w:eastAsia="ru-RU"/>
        </w:rPr>
        <w:t>-</w:t>
      </w:r>
      <w:r w:rsidRPr="00613EC8">
        <w:rPr>
          <w:rFonts w:ascii="Times New Roman" w:eastAsia="Calibri" w:hAnsi="Times New Roman" w:cs="Times New Roman"/>
          <w:sz w:val="28"/>
          <w:szCs w:val="28"/>
          <w:lang w:val="uk-UA"/>
        </w:rPr>
        <w:t xml:space="preserve">Присутній ефект корисності, який отримано підприємством від наявних знань порівняно з наявними знаннями інших країн. Що дає можливість порівняти приріст ринкової вартості підприємства або зростання маржі на аналогічних послугах, з аналогічними показниками іноземних підприємств. Інший варіант стосується конструювання матриці, в якій зводиться теперішній і майбутній потенціал знань з досягнутим і запланованим рівнем рентабельності функціонування підприємства порівняно з підприємствами-конкурентами. </w:t>
      </w:r>
    </w:p>
    <w:p w:rsidR="003607A8" w:rsidRPr="00613EC8" w:rsidRDefault="003607A8" w:rsidP="00CE448C">
      <w:pPr>
        <w:pBdr>
          <w:top w:val="nil"/>
          <w:left w:val="nil"/>
          <w:bottom w:val="nil"/>
          <w:right w:val="nil"/>
          <w:between w:val="nil"/>
          <w:bar w:val="nil"/>
        </w:pBdr>
        <w:shd w:val="clear" w:color="auto" w:fill="FFFFFF"/>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613EC8">
        <w:rPr>
          <w:rFonts w:ascii="Times New Roman" w:eastAsia="Arial Unicode MS" w:hAnsi="Times New Roman" w:cs="Arial Unicode MS"/>
          <w:color w:val="000000"/>
          <w:sz w:val="28"/>
          <w:szCs w:val="28"/>
          <w:u w:color="000000"/>
          <w:bdr w:val="nil"/>
          <w:lang w:val="uk-UA" w:eastAsia="ru-RU"/>
        </w:rPr>
        <w:t>С</w:t>
      </w:r>
      <w:r w:rsidRPr="00613EC8">
        <w:rPr>
          <w:rFonts w:ascii="Times New Roman" w:eastAsia="Times New Roman" w:hAnsi="Times New Roman" w:cs="Times New Roman"/>
          <w:sz w:val="28"/>
          <w:szCs w:val="28"/>
          <w:lang w:val="uk-UA" w:eastAsia="uk-UA"/>
        </w:rPr>
        <w:t>тратегія у сфері інвестування і використання інтелектуальних активів організації повинна базуватися на:</w:t>
      </w:r>
    </w:p>
    <w:p w:rsidR="003607A8" w:rsidRPr="00613EC8" w:rsidRDefault="003607A8" w:rsidP="00CE448C">
      <w:pPr>
        <w:numPr>
          <w:ilvl w:val="0"/>
          <w:numId w:val="23"/>
        </w:numPr>
        <w:spacing w:after="0" w:line="360" w:lineRule="auto"/>
        <w:ind w:left="0" w:firstLine="709"/>
        <w:jc w:val="both"/>
        <w:rPr>
          <w:rFonts w:ascii="Times New Roman" w:eastAsia="Times New Roman" w:hAnsi="Times New Roman" w:cs="Times New Roman"/>
          <w:sz w:val="24"/>
          <w:szCs w:val="24"/>
          <w:lang w:val="uk-UA" w:eastAsia="uk-UA"/>
        </w:rPr>
      </w:pPr>
      <w:r w:rsidRPr="00613EC8">
        <w:rPr>
          <w:rFonts w:ascii="Times New Roman" w:eastAsia="Times New Roman" w:hAnsi="Times New Roman" w:cs="Times New Roman"/>
          <w:sz w:val="28"/>
          <w:szCs w:val="28"/>
          <w:lang w:val="uk-UA" w:eastAsia="uk-UA"/>
        </w:rPr>
        <w:t>бажанні клієнта отримати унікальний продукт</w:t>
      </w:r>
      <w:r w:rsidRPr="00613EC8">
        <w:rPr>
          <w:rFonts w:ascii="Times New Roman" w:eastAsia="Times New Roman" w:hAnsi="Times New Roman" w:cs="Times New Roman"/>
          <w:sz w:val="28"/>
          <w:szCs w:val="28"/>
          <w:lang w:eastAsia="uk-UA"/>
        </w:rPr>
        <w:t>;</w:t>
      </w:r>
    </w:p>
    <w:p w:rsidR="003607A8" w:rsidRPr="00613EC8" w:rsidRDefault="003607A8" w:rsidP="00CE448C">
      <w:pPr>
        <w:numPr>
          <w:ilvl w:val="0"/>
          <w:numId w:val="23"/>
        </w:numPr>
        <w:spacing w:after="0" w:line="360" w:lineRule="auto"/>
        <w:ind w:left="0" w:firstLine="709"/>
        <w:jc w:val="both"/>
        <w:rPr>
          <w:rFonts w:ascii="Times New Roman" w:eastAsia="Times New Roman" w:hAnsi="Times New Roman" w:cs="Times New Roman"/>
          <w:sz w:val="24"/>
          <w:szCs w:val="24"/>
          <w:lang w:val="uk-UA" w:eastAsia="uk-UA"/>
        </w:rPr>
      </w:pPr>
      <w:r w:rsidRPr="00613EC8">
        <w:rPr>
          <w:rFonts w:ascii="Times New Roman" w:eastAsia="Times New Roman" w:hAnsi="Times New Roman" w:cs="Times New Roman"/>
          <w:sz w:val="28"/>
          <w:szCs w:val="28"/>
          <w:lang w:val="uk-UA" w:eastAsia="uk-UA"/>
        </w:rPr>
        <w:t>захисті цього продукту;</w:t>
      </w:r>
    </w:p>
    <w:p w:rsidR="003607A8" w:rsidRPr="00613EC8" w:rsidRDefault="003607A8" w:rsidP="00CE448C">
      <w:pPr>
        <w:numPr>
          <w:ilvl w:val="0"/>
          <w:numId w:val="23"/>
        </w:numPr>
        <w:spacing w:after="0" w:line="360" w:lineRule="auto"/>
        <w:ind w:left="0" w:firstLine="709"/>
        <w:jc w:val="both"/>
        <w:rPr>
          <w:rFonts w:ascii="Times New Roman" w:eastAsia="Times New Roman" w:hAnsi="Times New Roman" w:cs="Times New Roman"/>
          <w:sz w:val="24"/>
          <w:szCs w:val="24"/>
          <w:lang w:val="uk-UA" w:eastAsia="uk-UA"/>
        </w:rPr>
      </w:pPr>
      <w:r w:rsidRPr="00613EC8">
        <w:rPr>
          <w:rFonts w:ascii="Times New Roman" w:eastAsia="Times New Roman" w:hAnsi="Times New Roman" w:cs="Times New Roman"/>
          <w:sz w:val="28"/>
          <w:szCs w:val="28"/>
          <w:lang w:val="uk-UA" w:eastAsia="uk-UA"/>
        </w:rPr>
        <w:t>досягненні прибутків</w:t>
      </w:r>
    </w:p>
    <w:p w:rsidR="003607A8" w:rsidRPr="00613EC8" w:rsidRDefault="003607A8" w:rsidP="00CE448C">
      <w:pPr>
        <w:numPr>
          <w:ilvl w:val="0"/>
          <w:numId w:val="23"/>
        </w:numPr>
        <w:spacing w:after="0" w:line="360" w:lineRule="auto"/>
        <w:ind w:left="0" w:firstLine="709"/>
        <w:jc w:val="both"/>
        <w:rPr>
          <w:rFonts w:ascii="Times New Roman" w:eastAsia="Times New Roman" w:hAnsi="Times New Roman" w:cs="Times New Roman"/>
          <w:sz w:val="24"/>
          <w:szCs w:val="24"/>
          <w:lang w:val="uk-UA" w:eastAsia="uk-UA"/>
        </w:rPr>
      </w:pPr>
      <w:r w:rsidRPr="00613EC8">
        <w:rPr>
          <w:rFonts w:ascii="Times New Roman" w:eastAsia="Times New Roman" w:hAnsi="Times New Roman" w:cs="Times New Roman"/>
          <w:sz w:val="28"/>
          <w:szCs w:val="28"/>
          <w:lang w:val="uk-UA" w:eastAsia="uk-UA"/>
        </w:rPr>
        <w:t>зростанні потенціалу знань;</w:t>
      </w:r>
    </w:p>
    <w:p w:rsidR="003607A8" w:rsidRPr="00613EC8" w:rsidRDefault="003607A8" w:rsidP="00CE448C">
      <w:pPr>
        <w:numPr>
          <w:ilvl w:val="0"/>
          <w:numId w:val="23"/>
        </w:numPr>
        <w:spacing w:after="0" w:line="360" w:lineRule="auto"/>
        <w:ind w:left="0" w:firstLine="709"/>
        <w:jc w:val="both"/>
        <w:rPr>
          <w:rFonts w:ascii="Times New Roman" w:eastAsia="Times New Roman" w:hAnsi="Times New Roman" w:cs="Times New Roman"/>
          <w:sz w:val="24"/>
          <w:szCs w:val="24"/>
          <w:lang w:val="uk-UA" w:eastAsia="uk-UA"/>
        </w:rPr>
      </w:pPr>
      <w:r w:rsidRPr="00613EC8">
        <w:rPr>
          <w:rFonts w:ascii="Times New Roman" w:eastAsia="Times New Roman" w:hAnsi="Times New Roman" w:cs="Times New Roman"/>
          <w:sz w:val="28"/>
          <w:szCs w:val="28"/>
          <w:lang w:val="uk-UA" w:eastAsia="uk-UA"/>
        </w:rPr>
        <w:t>формуванні здатності підприємства у створенні потенціалу знань;</w:t>
      </w:r>
    </w:p>
    <w:p w:rsidR="003607A8" w:rsidRPr="00613EC8" w:rsidRDefault="003607A8" w:rsidP="00CE448C">
      <w:pPr>
        <w:numPr>
          <w:ilvl w:val="0"/>
          <w:numId w:val="23"/>
        </w:numPr>
        <w:spacing w:after="0" w:line="360" w:lineRule="auto"/>
        <w:ind w:left="0" w:firstLine="709"/>
        <w:jc w:val="both"/>
        <w:rPr>
          <w:rFonts w:ascii="Times New Roman" w:eastAsia="Times New Roman" w:hAnsi="Times New Roman" w:cs="Times New Roman"/>
          <w:sz w:val="24"/>
          <w:szCs w:val="24"/>
          <w:lang w:val="uk-UA" w:eastAsia="uk-UA"/>
        </w:rPr>
      </w:pPr>
      <w:r w:rsidRPr="00613EC8">
        <w:rPr>
          <w:rFonts w:ascii="Times New Roman" w:eastAsia="Times New Roman" w:hAnsi="Times New Roman" w:cs="Times New Roman"/>
          <w:sz w:val="28"/>
          <w:szCs w:val="28"/>
          <w:lang w:val="uk-UA" w:eastAsia="uk-UA"/>
        </w:rPr>
        <w:t xml:space="preserve">поліпшенні результатів через перетворення інтелектуальних активів у складові інтелектуального капіталу. </w:t>
      </w:r>
    </w:p>
    <w:p w:rsidR="003607A8" w:rsidRPr="00613EC8" w:rsidRDefault="003607A8" w:rsidP="00CE448C">
      <w:pPr>
        <w:spacing w:after="0" w:line="360" w:lineRule="auto"/>
        <w:ind w:firstLine="709"/>
        <w:jc w:val="both"/>
        <w:rPr>
          <w:rFonts w:ascii="Times New Roman" w:eastAsia="Times New Roman" w:hAnsi="Times New Roman" w:cs="Times New Roman"/>
          <w:sz w:val="28"/>
          <w:szCs w:val="28"/>
          <w:lang w:val="uk-UA" w:eastAsia="uk-UA"/>
        </w:rPr>
      </w:pPr>
      <w:r w:rsidRPr="00613EC8">
        <w:rPr>
          <w:rFonts w:ascii="Times New Roman" w:eastAsia="Times New Roman" w:hAnsi="Times New Roman" w:cs="Times New Roman"/>
          <w:sz w:val="28"/>
          <w:szCs w:val="28"/>
          <w:lang w:val="uk-UA" w:eastAsia="uk-UA"/>
        </w:rPr>
        <w:t>Серед працівників можливе покращення ефективності використання знань, через:</w:t>
      </w:r>
    </w:p>
    <w:p w:rsidR="003607A8" w:rsidRPr="00613EC8" w:rsidRDefault="003607A8" w:rsidP="00CE448C">
      <w:pPr>
        <w:numPr>
          <w:ilvl w:val="0"/>
          <w:numId w:val="24"/>
        </w:numPr>
        <w:spacing w:after="0"/>
        <w:ind w:left="0" w:firstLine="709"/>
        <w:jc w:val="both"/>
        <w:rPr>
          <w:rFonts w:ascii="Times New Roman" w:eastAsia="Times New Roman" w:hAnsi="Times New Roman" w:cs="Times New Roman"/>
          <w:sz w:val="28"/>
          <w:szCs w:val="28"/>
          <w:lang w:val="uk-UA" w:eastAsia="uk-UA"/>
        </w:rPr>
      </w:pPr>
      <w:r w:rsidRPr="00613EC8">
        <w:rPr>
          <w:rFonts w:ascii="Times New Roman" w:eastAsia="Times New Roman" w:hAnsi="Times New Roman" w:cs="Times New Roman"/>
          <w:sz w:val="28"/>
          <w:szCs w:val="28"/>
          <w:lang w:val="uk-UA" w:eastAsia="uk-UA"/>
        </w:rPr>
        <w:t>лідерство знань</w:t>
      </w:r>
    </w:p>
    <w:p w:rsidR="003607A8" w:rsidRPr="00613EC8" w:rsidRDefault="003607A8" w:rsidP="00CE448C">
      <w:pPr>
        <w:numPr>
          <w:ilvl w:val="0"/>
          <w:numId w:val="24"/>
        </w:numPr>
        <w:spacing w:after="0"/>
        <w:ind w:left="0" w:firstLine="709"/>
        <w:jc w:val="both"/>
        <w:rPr>
          <w:rFonts w:ascii="Times New Roman" w:eastAsia="Times New Roman" w:hAnsi="Times New Roman" w:cs="Times New Roman"/>
          <w:sz w:val="28"/>
          <w:szCs w:val="28"/>
          <w:lang w:val="uk-UA" w:eastAsia="uk-UA"/>
        </w:rPr>
      </w:pPr>
      <w:r w:rsidRPr="00613EC8">
        <w:rPr>
          <w:rFonts w:ascii="Times New Roman" w:eastAsia="Times New Roman" w:hAnsi="Times New Roman" w:cs="Times New Roman"/>
          <w:sz w:val="28"/>
          <w:szCs w:val="28"/>
          <w:lang w:val="uk-UA" w:eastAsia="uk-UA"/>
        </w:rPr>
        <w:t>створення активів знань</w:t>
      </w:r>
    </w:p>
    <w:p w:rsidR="003607A8" w:rsidRPr="00613EC8" w:rsidRDefault="003607A8" w:rsidP="00CE448C">
      <w:pPr>
        <w:numPr>
          <w:ilvl w:val="0"/>
          <w:numId w:val="24"/>
        </w:numPr>
        <w:spacing w:after="0"/>
        <w:ind w:left="0" w:firstLine="709"/>
        <w:jc w:val="both"/>
        <w:rPr>
          <w:rFonts w:ascii="Times New Roman" w:eastAsia="Times New Roman" w:hAnsi="Times New Roman" w:cs="Times New Roman"/>
          <w:sz w:val="28"/>
          <w:szCs w:val="28"/>
          <w:lang w:val="uk-UA" w:eastAsia="uk-UA"/>
        </w:rPr>
      </w:pPr>
      <w:r w:rsidRPr="00613EC8">
        <w:rPr>
          <w:rFonts w:ascii="Times New Roman" w:eastAsia="Times New Roman" w:hAnsi="Times New Roman" w:cs="Times New Roman"/>
          <w:sz w:val="28"/>
          <w:szCs w:val="28"/>
          <w:lang w:val="uk-UA" w:eastAsia="uk-UA"/>
        </w:rPr>
        <w:t>налагодження зв’язків, які опираються на знання .</w:t>
      </w:r>
    </w:p>
    <w:p w:rsidR="003607A8" w:rsidRPr="00613EC8" w:rsidRDefault="003607A8" w:rsidP="00CE448C">
      <w:pPr>
        <w:spacing w:after="0" w:line="360" w:lineRule="auto"/>
        <w:ind w:firstLine="709"/>
        <w:jc w:val="both"/>
        <w:rPr>
          <w:rFonts w:ascii="Times New Roman" w:eastAsia="Times New Roman" w:hAnsi="Times New Roman" w:cs="Times New Roman"/>
          <w:i/>
          <w:sz w:val="24"/>
          <w:szCs w:val="24"/>
          <w:lang w:val="uk-UA" w:eastAsia="uk-UA"/>
        </w:rPr>
      </w:pPr>
    </w:p>
    <w:p w:rsidR="003607A8" w:rsidRPr="00F51C9A" w:rsidRDefault="003607A8" w:rsidP="00CE448C">
      <w:pPr>
        <w:numPr>
          <w:ilvl w:val="0"/>
          <w:numId w:val="24"/>
        </w:numPr>
        <w:spacing w:after="0" w:line="360" w:lineRule="auto"/>
        <w:ind w:left="0" w:firstLine="0"/>
        <w:jc w:val="both"/>
        <w:rPr>
          <w:rFonts w:ascii="Times New Roman" w:eastAsia="Times New Roman" w:hAnsi="Times New Roman" w:cs="Times New Roman"/>
          <w:sz w:val="28"/>
          <w:szCs w:val="28"/>
          <w:lang w:val="uk-UA" w:eastAsia="uk-UA"/>
        </w:rPr>
      </w:pPr>
      <w:r w:rsidRPr="00F51C9A">
        <w:rPr>
          <w:rFonts w:ascii="Calibri" w:eastAsia="Times New Roman" w:hAnsi="Calibri" w:cs="Times New Roman"/>
          <w:lang w:eastAsia="ru-RU"/>
        </w:rPr>
        <w:br w:type="page"/>
      </w:r>
    </w:p>
    <w:p w:rsidR="003607A8" w:rsidRPr="00F51C9A" w:rsidRDefault="003607A8" w:rsidP="00CE448C">
      <w:pPr>
        <w:spacing w:after="0" w:line="360" w:lineRule="auto"/>
        <w:ind w:firstLine="709"/>
        <w:jc w:val="center"/>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val="uk-UA" w:eastAsia="ru-RU"/>
        </w:rPr>
        <w:lastRenderedPageBreak/>
        <w:t>Висновки до другого розділу</w:t>
      </w:r>
    </w:p>
    <w:p w:rsidR="003607A8" w:rsidRPr="00F51C9A" w:rsidRDefault="003607A8" w:rsidP="00CE448C">
      <w:pPr>
        <w:spacing w:after="0" w:line="360" w:lineRule="auto"/>
        <w:ind w:firstLine="709"/>
        <w:jc w:val="center"/>
        <w:rPr>
          <w:rFonts w:ascii="Times New Roman" w:eastAsia="Times New Roman" w:hAnsi="Times New Roman" w:cs="Times New Roman"/>
          <w:sz w:val="28"/>
          <w:szCs w:val="28"/>
          <w:lang w:val="uk-UA" w:eastAsia="ru-RU"/>
        </w:rPr>
      </w:pP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Отже, помітно що загальний стан ДП «Украерорух» за 2016-2018 рр. має доволі нестабільну динаміку показників майнового стану. Однак можна сказати що стабілізація економічного стану ДП «Украерорух» відстежується в 2018 р., це свідчить про зміцнення конкурентоспроможної та виробничої діяльності.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Загалом, провівши аналіз показників ділової активності ДП «Украерорух», можна відзначити ефективне здійснення власної діяльності, наявність налагодженої політики управління, високе економічне становище, результативну стратегію формування виробничих запасів, що в совокупністі несе позитивний характер для подальшого розвитку</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Підводячи підсумок аналізу платоспроможності та ліквідності, ДП «Украерорух» можна охарактеризувати як надійне підприємство, з не високим ступенем фінансових ризиків попри високі значення показників. Існує ризик втрати ліквідності, але проводиться ефективна фінансова політика у короткочасній перспективі</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У випадку ДП «Украерорух» скорочення вартості нематеріальних активів  та доходів відображає пряму залежність та  свідчить про існуючу потребу в  інноваційній модернізації підприємства та  оновленні інформаційного забезпечення та охоронних документів (проходженні ліцензування, переоформленні охоронних документів на майнові права, тощо).</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eastAsia="ru-RU"/>
        </w:rPr>
        <w:t>Дослідження тенденцій в наданні аеронавігаційних послуг показало, що необхідно розвиватися підприємству в напрямках нарощування виробничих потужностей оскільки зростають обсяги послуг. Крім того необхідно зберігати монопольний статус та здійснювати міжнародну сертифікацію, оскільки зростають міжнародні та транзитні перевезення, відбувається зношення нематеріальних активів, що мають ще й властивість високого морального зносу.</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51C9A">
        <w:rPr>
          <w:rFonts w:ascii="Times New Roman" w:eastAsia="Arial Unicode MS" w:hAnsi="Times New Roman" w:cs="Arial Unicode MS"/>
          <w:color w:val="000000"/>
          <w:sz w:val="28"/>
          <w:szCs w:val="28"/>
          <w:u w:color="000000"/>
          <w:bdr w:val="nil"/>
          <w:lang w:val="uk-UA" w:eastAsia="ru-RU"/>
        </w:rPr>
        <w:t xml:space="preserve">Проведене дослідження нематеріальних активів підприємства «Украаерорух» показало, що відбувається зниження вартості нематеріальних активів при зниженні обсягів чистого доходу підприємства. Загалом </w:t>
      </w:r>
      <w:r w:rsidR="00E938F6">
        <w:rPr>
          <w:rFonts w:ascii="Times New Roman" w:eastAsia="Arial Unicode MS" w:hAnsi="Times New Roman" w:cs="Arial Unicode MS"/>
          <w:color w:val="000000"/>
          <w:sz w:val="28"/>
          <w:szCs w:val="28"/>
          <w:u w:color="000000"/>
          <w:bdr w:val="nil"/>
          <w:lang w:val="uk-UA" w:eastAsia="ru-RU"/>
        </w:rPr>
        <w:lastRenderedPageBreak/>
        <w:t>позитивним вважається вплив нематеріальних активів</w:t>
      </w:r>
      <w:r w:rsidRPr="00F51C9A">
        <w:rPr>
          <w:rFonts w:ascii="Times New Roman" w:eastAsia="Arial Unicode MS" w:hAnsi="Times New Roman" w:cs="Arial Unicode MS"/>
          <w:color w:val="000000"/>
          <w:sz w:val="28"/>
          <w:szCs w:val="28"/>
          <w:u w:color="000000"/>
          <w:bdr w:val="nil"/>
          <w:lang w:val="uk-UA" w:eastAsia="ru-RU"/>
        </w:rPr>
        <w:t xml:space="preserve"> на діяльність підприємства, якщо темпи росту виручки від реалізації продукції або прибутку випереджають темпи росту нематеріальних активів.</w:t>
      </w:r>
    </w:p>
    <w:p w:rsidR="003607A8" w:rsidRPr="00F51C9A" w:rsidRDefault="003607A8" w:rsidP="00CE448C">
      <w:pPr>
        <w:spacing w:after="0" w:line="240" w:lineRule="auto"/>
        <w:jc w:val="both"/>
        <w:rPr>
          <w:rFonts w:ascii="Times New Roman" w:eastAsia="Times New Roman" w:hAnsi="Times New Roman" w:cs="Times New Roman"/>
          <w:b/>
          <w:sz w:val="28"/>
          <w:szCs w:val="28"/>
          <w:lang w:val="uk-UA" w:eastAsia="ru-RU"/>
        </w:rPr>
      </w:pPr>
    </w:p>
    <w:p w:rsidR="003607A8" w:rsidRPr="00F51C9A" w:rsidRDefault="003607A8" w:rsidP="00CE448C">
      <w:pPr>
        <w:tabs>
          <w:tab w:val="left" w:pos="920"/>
        </w:tabs>
        <w:spacing w:after="0"/>
        <w:rPr>
          <w:rFonts w:ascii="Calibri" w:eastAsia="Times New Roman" w:hAnsi="Calibri" w:cs="Times New Roman"/>
          <w:lang w:val="uk-UA" w:eastAsia="ru-RU"/>
        </w:rPr>
      </w:pPr>
    </w:p>
    <w:p w:rsidR="003607A8" w:rsidRDefault="003607A8" w:rsidP="00CE448C">
      <w:pPr>
        <w:spacing w:after="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3607A8" w:rsidRPr="00F51C9A" w:rsidRDefault="003607A8" w:rsidP="00595E82">
      <w:pPr>
        <w:spacing w:after="0" w:line="360" w:lineRule="auto"/>
        <w:jc w:val="center"/>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eastAsia="ru-RU"/>
        </w:rPr>
        <w:lastRenderedPageBreak/>
        <w:t>РОЗДІЛ</w:t>
      </w:r>
      <w:r w:rsidRPr="00F51C9A">
        <w:rPr>
          <w:rFonts w:ascii="Times New Roman" w:eastAsia="Times New Roman" w:hAnsi="Times New Roman" w:cs="Times New Roman"/>
          <w:b/>
          <w:sz w:val="28"/>
          <w:szCs w:val="28"/>
          <w:lang w:val="uk-UA" w:eastAsia="ru-RU"/>
        </w:rPr>
        <w:t xml:space="preserve"> 3</w:t>
      </w:r>
    </w:p>
    <w:p w:rsidR="003607A8" w:rsidRPr="00F51C9A" w:rsidRDefault="003607A8" w:rsidP="00595E82">
      <w:pPr>
        <w:spacing w:after="0" w:line="360" w:lineRule="auto"/>
        <w:jc w:val="center"/>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val="uk-UA" w:eastAsia="ru-RU"/>
        </w:rPr>
        <w:t>НАПРЯМИ ПІДВИЩЕННЯ ЕФЕКТИВНОСТІ УПРАВЛІННЯ НЕМАТЕРІАЛЬНИМИ АКТИВАМИ НА ДП «УКРАЕРОРУХ»</w:t>
      </w:r>
    </w:p>
    <w:p w:rsidR="00C33E4F" w:rsidRDefault="00C33E4F" w:rsidP="00CE448C">
      <w:pPr>
        <w:spacing w:after="0" w:line="360" w:lineRule="auto"/>
        <w:ind w:firstLine="709"/>
        <w:jc w:val="both"/>
        <w:rPr>
          <w:rFonts w:ascii="Times New Roman" w:eastAsia="Times New Roman" w:hAnsi="Times New Roman" w:cs="Times New Roman"/>
          <w:b/>
          <w:sz w:val="28"/>
          <w:szCs w:val="28"/>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b/>
          <w:sz w:val="28"/>
          <w:szCs w:val="28"/>
          <w:lang w:val="uk-UA" w:eastAsia="ru-RU"/>
        </w:rPr>
        <w:t>3.1. Організаційно-економічна модель управління немате</w:t>
      </w:r>
      <w:r>
        <w:rPr>
          <w:rFonts w:ascii="Times New Roman" w:eastAsia="Times New Roman" w:hAnsi="Times New Roman" w:cs="Times New Roman"/>
          <w:b/>
          <w:sz w:val="28"/>
          <w:szCs w:val="28"/>
          <w:lang w:val="uk-UA" w:eastAsia="ru-RU"/>
        </w:rPr>
        <w:t>ріальними активами підприємства.</w:t>
      </w:r>
    </w:p>
    <w:p w:rsidR="003607A8" w:rsidRPr="00F51C9A"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r w:rsidRPr="00F51C9A">
        <w:rPr>
          <w:rFonts w:ascii="Times New Roman" w:eastAsia="Times New Roman" w:hAnsi="Times New Roman" w:cs="Times New Roman"/>
          <w:sz w:val="28"/>
          <w:szCs w:val="28"/>
          <w:lang w:val="uk-UA" w:eastAsia="ru-RU"/>
        </w:rPr>
        <w:t>Усвідомлення керівництв українських підприємств необхідності комплексного і всебічного впровадження нематеріальних активів у роботу підприємства - безперечно, найбільш вірний еволюційний шлях, обумовлений вступом підприємства в стадію зростання, що характеризується збіл</w:t>
      </w:r>
      <w:r>
        <w:rPr>
          <w:rFonts w:ascii="Times New Roman" w:eastAsia="Times New Roman" w:hAnsi="Times New Roman" w:cs="Times New Roman"/>
          <w:sz w:val="28"/>
          <w:szCs w:val="28"/>
          <w:lang w:val="uk-UA" w:eastAsia="ru-RU"/>
        </w:rPr>
        <w:t>ьшенням конкурентоспроможності й</w:t>
      </w:r>
      <w:r w:rsidRPr="00F51C9A">
        <w:rPr>
          <w:rFonts w:ascii="Times New Roman" w:eastAsia="Times New Roman" w:hAnsi="Times New Roman" w:cs="Times New Roman"/>
          <w:sz w:val="28"/>
          <w:szCs w:val="28"/>
          <w:lang w:val="uk-UA" w:eastAsia="ru-RU"/>
        </w:rPr>
        <w:t xml:space="preserve"> доходів підприємства. Однак це посилює організаційні проблеми в управлінні нематеріальними активами.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Нематеріальні активи є не тільки об’єктами прав інтелектуальної власності, але й інструментом захисту результатів інноваційної діяльності, виникає проблема у комплексному обліково-аналітичному забезпеченні процесу управління нематеріальними активами.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Підприємства зазвичай використовують застарілий підхід до процесу управління нематеріальними активами, який базується на методі підвищення облікової вартості нематеріальних активів з метою підвищення вартості підприємства. Але більш практичним буде використання інноваційного підходу, суть якого полягає в формуванні системи стратегічного управління нематеріальними активами (рис. 3.1.).</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Взагалі практичне використання нематеріальних активів в діяльності підприємств є процесом комерціалізації̈ інноваційної сфери. Тому підприємства, що у своїй діяльності орієнтуються на ринок, неминуче приходять до розробки стратегії управління активами на основі пріоритету нематеріальних активів, які найрадикальніше оновлюють бізнес. Саме тому для збільшення прибутку необхідно сформувати систему стратегічного управління нематеріальними активами.</w:t>
      </w:r>
    </w:p>
    <w:p w:rsidR="003607A8" w:rsidRPr="00F51C9A" w:rsidRDefault="00EC30EA" w:rsidP="00CE448C">
      <w:pPr>
        <w:spacing w:after="0" w:line="360" w:lineRule="auto"/>
        <w:jc w:val="both"/>
        <w:rPr>
          <w:rFonts w:ascii="Times New Roman" w:eastAsia="Times New Roman" w:hAnsi="Times New Roman" w:cs="Times New Roman"/>
          <w:i/>
          <w:sz w:val="28"/>
          <w:szCs w:val="28"/>
          <w:lang w:val="uk-UA" w:eastAsia="ru-RU"/>
        </w:rPr>
      </w:pPr>
      <w:r>
        <w:rPr>
          <w:rFonts w:ascii="Calibri" w:eastAsia="Calibri" w:hAnsi="Calibri" w:cs="Times New Roman"/>
          <w:noProof/>
          <w:lang w:val="uk-UA" w:eastAsia="uk-UA"/>
        </w:rPr>
        <w:lastRenderedPageBreak/>
        <mc:AlternateContent>
          <mc:Choice Requires="wps">
            <w:drawing>
              <wp:anchor distT="0" distB="0" distL="114300" distR="114300" simplePos="0" relativeHeight="251662336" behindDoc="0" locked="0" layoutInCell="1" allowOverlap="1">
                <wp:simplePos x="0" y="0"/>
                <wp:positionH relativeFrom="column">
                  <wp:posOffset>1901563</wp:posOffset>
                </wp:positionH>
                <wp:positionV relativeFrom="paragraph">
                  <wp:posOffset>5579511</wp:posOffset>
                </wp:positionV>
                <wp:extent cx="817817" cy="2677148"/>
                <wp:effectExtent l="0" t="0" r="20955" b="28575"/>
                <wp:wrapNone/>
                <wp:docPr id="1073742240" name="Соединительная линия уступом 1073742240"/>
                <wp:cNvGraphicFramePr/>
                <a:graphic xmlns:a="http://schemas.openxmlformats.org/drawingml/2006/main">
                  <a:graphicData uri="http://schemas.microsoft.com/office/word/2010/wordprocessingShape">
                    <wps:wsp>
                      <wps:cNvCnPr/>
                      <wps:spPr>
                        <a:xfrm>
                          <a:off x="0" y="0"/>
                          <a:ext cx="817817" cy="2677148"/>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5F769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73742240" o:spid="_x0000_s1026" type="#_x0000_t34" style="position:absolute;margin-left:149.75pt;margin-top:439.35pt;width:64.4pt;height:2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" strokecolor="black [3213]" strokeweight=".5pt"/>
            </w:pict>
          </mc:Fallback>
        </mc:AlternateContent>
      </w:r>
      <w:r w:rsidR="003607A8">
        <w:rPr>
          <w:rFonts w:ascii="Calibri" w:eastAsia="Calibri" w:hAnsi="Calibri" w:cs="Times New Roman"/>
          <w:noProof/>
          <w:lang w:val="uk-UA" w:eastAsia="uk-UA"/>
        </w:rPr>
        <mc:AlternateContent>
          <mc:Choice Requires="wpg">
            <w:drawing>
              <wp:inline distT="0" distB="0" distL="0" distR="0" wp14:anchorId="47E35D92" wp14:editId="78898E5D">
                <wp:extent cx="5878195" cy="8382000"/>
                <wp:effectExtent l="0" t="57150" r="27305" b="19050"/>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8382000"/>
                          <a:chOff x="0" y="-212131"/>
                          <a:chExt cx="4852752" cy="8286874"/>
                        </a:xfrm>
                      </wpg:grpSpPr>
                      <wps:wsp>
                        <wps:cNvPr id="119" name="Надпись 49"/>
                        <wps:cNvSpPr txBox="1"/>
                        <wps:spPr>
                          <a:xfrm>
                            <a:off x="1194168" y="-212131"/>
                            <a:ext cx="2252261" cy="320584"/>
                          </a:xfrm>
                          <a:prstGeom prst="rect">
                            <a:avLst/>
                          </a:prstGeom>
                          <a:solidFill>
                            <a:sysClr val="window" lastClr="FFFFFF">
                              <a:lumMod val="75000"/>
                            </a:sys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733BD1" w:rsidRPr="00105DA1" w:rsidRDefault="00733BD1" w:rsidP="003607A8">
                              <w:pPr>
                                <w:jc w:val="center"/>
                                <w:rPr>
                                  <w:rFonts w:ascii="Times New Roman" w:hAnsi="Times New Roman"/>
                                  <w:color w:val="000000"/>
                                  <w:sz w:val="24"/>
                                  <w:szCs w:val="24"/>
                                  <w:lang w:val="uk-UA"/>
                                </w:rPr>
                              </w:pPr>
                              <w:r w:rsidRPr="00105DA1">
                                <w:rPr>
                                  <w:rFonts w:ascii="Times New Roman" w:hAnsi="Times New Roman"/>
                                  <w:color w:val="000000"/>
                                  <w:sz w:val="24"/>
                                  <w:szCs w:val="24"/>
                                  <w:lang w:val="uk-UA"/>
                                </w:rPr>
                                <w:t>Процес управління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Надпись 50"/>
                        <wps:cNvSpPr txBox="1"/>
                        <wps:spPr>
                          <a:xfrm>
                            <a:off x="0" y="217395"/>
                            <a:ext cx="1572983" cy="445157"/>
                          </a:xfrm>
                          <a:prstGeom prst="rect">
                            <a:avLst/>
                          </a:prstGeom>
                          <a:solidFill>
                            <a:sysClr val="window" lastClr="FFFFFF">
                              <a:lumMod val="75000"/>
                            </a:sysClr>
                          </a:solidFill>
                          <a:ln w="25400" cap="flat" cmpd="sng" algn="ctr">
                            <a:solidFill>
                              <a:srgbClr val="C0504D">
                                <a:shade val="50000"/>
                              </a:srgbClr>
                            </a:solidFill>
                            <a:prstDash val="solid"/>
                          </a:ln>
                          <a:effectLst/>
                        </wps:spPr>
                        <wps:txbx>
                          <w:txbxContent>
                            <w:p w:rsidR="00733BD1" w:rsidRPr="00105DA1" w:rsidRDefault="00733BD1" w:rsidP="003607A8">
                              <w:pPr>
                                <w:jc w:val="center"/>
                                <w:rPr>
                                  <w:rFonts w:ascii="Times New Roman" w:hAnsi="Times New Roman"/>
                                  <w:color w:val="000000"/>
                                  <w:sz w:val="24"/>
                                  <w:szCs w:val="24"/>
                                  <w:lang w:val="uk-UA"/>
                                </w:rPr>
                              </w:pPr>
                              <w:r w:rsidRPr="00105DA1">
                                <w:rPr>
                                  <w:rFonts w:ascii="Times New Roman" w:hAnsi="Times New Roman"/>
                                  <w:color w:val="000000"/>
                                  <w:sz w:val="24"/>
                                  <w:szCs w:val="24"/>
                                  <w:lang w:val="uk-UA"/>
                                </w:rPr>
                                <w:t>Застарілий підхід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Надпись 51"/>
                        <wps:cNvSpPr txBox="1"/>
                        <wps:spPr>
                          <a:xfrm>
                            <a:off x="2261253" y="217395"/>
                            <a:ext cx="2590945" cy="445157"/>
                          </a:xfrm>
                          <a:prstGeom prst="rect">
                            <a:avLst/>
                          </a:prstGeom>
                          <a:solidFill>
                            <a:sysClr val="window" lastClr="FFFFFF">
                              <a:lumMod val="75000"/>
                            </a:sysClr>
                          </a:solidFill>
                          <a:ln w="25400" cap="flat" cmpd="sng" algn="ctr">
                            <a:solidFill>
                              <a:srgbClr val="C0504D">
                                <a:shade val="50000"/>
                              </a:srgbClr>
                            </a:solidFill>
                            <a:prstDash val="solid"/>
                          </a:ln>
                          <a:effectLst/>
                        </wps:spPr>
                        <wps:txbx>
                          <w:txbxContent>
                            <w:p w:rsidR="00733BD1" w:rsidRPr="00105DA1" w:rsidRDefault="00733BD1" w:rsidP="003607A8">
                              <w:pPr>
                                <w:jc w:val="center"/>
                                <w:rPr>
                                  <w:rFonts w:ascii="Times New Roman" w:hAnsi="Times New Roman"/>
                                  <w:color w:val="000000"/>
                                  <w:sz w:val="24"/>
                                  <w:szCs w:val="24"/>
                                  <w:lang w:val="uk-UA"/>
                                </w:rPr>
                              </w:pPr>
                              <w:r w:rsidRPr="00105DA1">
                                <w:rPr>
                                  <w:rFonts w:ascii="Times New Roman" w:hAnsi="Times New Roman"/>
                                  <w:color w:val="000000"/>
                                  <w:sz w:val="24"/>
                                  <w:szCs w:val="24"/>
                                  <w:lang w:val="uk-UA"/>
                                </w:rPr>
                                <w:t>Інноваційний підхід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Надпись 52"/>
                        <wps:cNvSpPr txBox="1"/>
                        <wps:spPr>
                          <a:xfrm>
                            <a:off x="0" y="840875"/>
                            <a:ext cx="1572983" cy="1030655"/>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Підвищення облікової вартості нематеріальних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Надпись 53"/>
                        <wps:cNvSpPr txBox="1"/>
                        <wps:spPr>
                          <a:xfrm>
                            <a:off x="0" y="2081887"/>
                            <a:ext cx="1572983" cy="628045"/>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Підвищення вартості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Надпись 54"/>
                        <wps:cNvSpPr txBox="1"/>
                        <wps:spPr>
                          <a:xfrm>
                            <a:off x="2261507" y="799554"/>
                            <a:ext cx="2590945" cy="715509"/>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Формування системи стратегічного управління нематеріальними активами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Надпись 55"/>
                        <wps:cNvSpPr txBox="1"/>
                        <wps:spPr>
                          <a:xfrm>
                            <a:off x="2260841" y="1616439"/>
                            <a:ext cx="2590945" cy="465454"/>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Pr>
                                  <w:rFonts w:ascii="Times New Roman" w:hAnsi="Times New Roman"/>
                                  <w:sz w:val="24"/>
                                  <w:szCs w:val="24"/>
                                  <w:lang w:val="uk-UA"/>
                                </w:rPr>
                                <w:t>В</w:t>
                              </w:r>
                              <w:r w:rsidRPr="00C46CD9">
                                <w:rPr>
                                  <w:rFonts w:ascii="Times New Roman" w:hAnsi="Times New Roman"/>
                                  <w:sz w:val="24"/>
                                  <w:szCs w:val="24"/>
                                  <w:lang w:val="uk-UA"/>
                                </w:rPr>
                                <w:t>становлення цільової стратегічної системи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Надпись 56"/>
                        <wps:cNvSpPr txBox="1"/>
                        <wps:spPr>
                          <a:xfrm>
                            <a:off x="2261506" y="2174337"/>
                            <a:ext cx="2590945" cy="653294"/>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Аналіз, оцінка та аудит існуючих нематеріальних активів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Надпись 57"/>
                        <wps:cNvSpPr txBox="1"/>
                        <wps:spPr>
                          <a:xfrm>
                            <a:off x="2261506" y="2928044"/>
                            <a:ext cx="2590945" cy="465545"/>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Формування портфелю нематеріальних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Надпись 58"/>
                        <wps:cNvSpPr txBox="1"/>
                        <wps:spPr>
                          <a:xfrm>
                            <a:off x="2261952" y="3541610"/>
                            <a:ext cx="2590800" cy="657075"/>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Формування задач системи управління нематеріальними активами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Надпись 59"/>
                        <wps:cNvSpPr txBox="1"/>
                        <wps:spPr>
                          <a:xfrm>
                            <a:off x="2261658" y="4427699"/>
                            <a:ext cx="2590945" cy="909438"/>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Організація системи управління нематеріальними активами підприємства(розподіл повноважень, відповідальності, взаємодії)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Надпись 60"/>
                        <wps:cNvSpPr txBox="1"/>
                        <wps:spPr>
                          <a:xfrm>
                            <a:off x="2261591" y="5534857"/>
                            <a:ext cx="2590945" cy="868748"/>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Виконання процесу (розробка власних нематеріальних активів, адаптація придбаних або переданих у користування та впровадження)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Надпись 61"/>
                        <wps:cNvSpPr txBox="1"/>
                        <wps:spPr>
                          <a:xfrm>
                            <a:off x="2261442" y="6585439"/>
                            <a:ext cx="2590945" cy="853607"/>
                          </a:xfrm>
                          <a:prstGeom prst="rect">
                            <a:avLst/>
                          </a:prstGeom>
                          <a:solidFill>
                            <a:sysClr val="window" lastClr="FFFFFF"/>
                          </a:solidFill>
                          <a:ln w="6350">
                            <a:solidFill>
                              <a:prstClr val="black"/>
                            </a:solidFill>
                          </a:ln>
                        </wps:spPr>
                        <wps:txb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Контроль (виявлення відповідностей і невідповідностей нематеріальних активів існуючій стратегії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Надпись 62"/>
                        <wps:cNvSpPr txBox="1"/>
                        <wps:spPr>
                          <a:xfrm>
                            <a:off x="2248291" y="7706769"/>
                            <a:ext cx="2604281" cy="367974"/>
                          </a:xfrm>
                          <a:prstGeom prst="rect">
                            <a:avLst/>
                          </a:prstGeom>
                          <a:solidFill>
                            <a:sysClr val="window" lastClr="FFFFFF"/>
                          </a:solidFill>
                          <a:ln w="6350">
                            <a:solidFill>
                              <a:prstClr val="black"/>
                            </a:solidFill>
                          </a:ln>
                        </wps:spPr>
                        <wps:txbx>
                          <w:txbxContent>
                            <w:p w:rsidR="00733BD1" w:rsidRPr="00C46CD9" w:rsidRDefault="00733BD1" w:rsidP="003607A8">
                              <w:pPr>
                                <w:jc w:val="center"/>
                                <w:rPr>
                                  <w:lang w:val="uk-UA"/>
                                </w:rPr>
                              </w:pPr>
                              <w:r w:rsidRPr="00C46CD9">
                                <w:rPr>
                                  <w:rFonts w:ascii="Times New Roman" w:hAnsi="Times New Roman"/>
                                  <w:sz w:val="24"/>
                                  <w:szCs w:val="24"/>
                                  <w:lang w:val="uk-UA"/>
                                </w:rPr>
                                <w:t>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Надпись 63"/>
                        <wps:cNvSpPr txBox="1"/>
                        <wps:spPr>
                          <a:xfrm>
                            <a:off x="1331294" y="3483571"/>
                            <a:ext cx="718185" cy="1760220"/>
                          </a:xfrm>
                          <a:prstGeom prst="rect">
                            <a:avLst/>
                          </a:prstGeom>
                          <a:solidFill>
                            <a:sysClr val="window" lastClr="FFFFFF"/>
                          </a:solidFill>
                          <a:ln w="6350">
                            <a:solidFill>
                              <a:prstClr val="black"/>
                            </a:solidFill>
                          </a:ln>
                        </wps:spPr>
                        <wps:txbx>
                          <w:txbxContent>
                            <w:p w:rsidR="00733BD1" w:rsidRPr="00C46CD9" w:rsidRDefault="00733BD1" w:rsidP="003607A8">
                              <w:pPr>
                                <w:jc w:val="center"/>
                                <w:rPr>
                                  <w:lang w:val="uk-UA"/>
                                </w:rPr>
                              </w:pPr>
                              <w:r w:rsidRPr="00C46CD9">
                                <w:rPr>
                                  <w:rFonts w:ascii="Times New Roman" w:hAnsi="Times New Roman"/>
                                  <w:sz w:val="24"/>
                                  <w:szCs w:val="24"/>
                                  <w:lang w:val="uk-UA"/>
                                </w:rPr>
                                <w:t>Корегування і попереджувальні</w:t>
                              </w:r>
                              <w:r w:rsidRPr="00C46CD9">
                                <w:rPr>
                                  <w:lang w:val="uk-UA"/>
                                </w:rPr>
                                <w:t xml:space="preserve"> дії</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34" name="Соединительная линия уступом 134"/>
                        <wps:cNvCnPr/>
                        <wps:spPr>
                          <a:xfrm flipV="1">
                            <a:off x="1429114" y="3160812"/>
                            <a:ext cx="832393" cy="326287"/>
                          </a:xfrm>
                          <a:prstGeom prst="bentConnector3">
                            <a:avLst>
                              <a:gd name="adj1" fmla="val 55952"/>
                            </a:avLst>
                          </a:prstGeom>
                          <a:noFill/>
                          <a:ln w="6350" cap="flat" cmpd="sng" algn="ctr">
                            <a:solidFill>
                              <a:sysClr val="windowText" lastClr="000000"/>
                            </a:solidFill>
                            <a:prstDash val="solid"/>
                            <a:miter lim="800000"/>
                            <a:tailEnd type="triangle"/>
                          </a:ln>
                          <a:effectLst/>
                        </wps:spPr>
                        <wps:bodyPr/>
                      </wps:wsp>
                      <wps:wsp>
                        <wps:cNvPr id="136" name="Прямая со стрелкой 136"/>
                        <wps:cNvCnPr/>
                        <wps:spPr>
                          <a:xfrm flipH="1">
                            <a:off x="785530" y="662531"/>
                            <a:ext cx="906" cy="172525"/>
                          </a:xfrm>
                          <a:prstGeom prst="straightConnector1">
                            <a:avLst/>
                          </a:prstGeom>
                          <a:noFill/>
                          <a:ln w="6350" cap="flat" cmpd="sng" algn="ctr">
                            <a:solidFill>
                              <a:sysClr val="windowText" lastClr="000000"/>
                            </a:solidFill>
                            <a:prstDash val="solid"/>
                            <a:miter lim="800000"/>
                            <a:tailEnd type="triangle"/>
                          </a:ln>
                          <a:effectLst/>
                        </wps:spPr>
                        <wps:bodyPr/>
                      </wps:wsp>
                      <wps:wsp>
                        <wps:cNvPr id="137" name="Прямая со стрелкой 137"/>
                        <wps:cNvCnPr/>
                        <wps:spPr>
                          <a:xfrm>
                            <a:off x="786436" y="1871482"/>
                            <a:ext cx="0" cy="210352"/>
                          </a:xfrm>
                          <a:prstGeom prst="straightConnector1">
                            <a:avLst/>
                          </a:prstGeom>
                          <a:noFill/>
                          <a:ln w="6350" cap="flat" cmpd="sng" algn="ctr">
                            <a:solidFill>
                              <a:sysClr val="windowText" lastClr="000000"/>
                            </a:solidFill>
                            <a:prstDash val="solid"/>
                            <a:miter lim="800000"/>
                            <a:tailEnd type="triangle"/>
                          </a:ln>
                          <a:effectLst/>
                        </wps:spPr>
                        <wps:bodyPr/>
                      </wps:wsp>
                      <wps:wsp>
                        <wps:cNvPr id="138" name="Прямая со стрелкой 138"/>
                        <wps:cNvCnPr/>
                        <wps:spPr>
                          <a:xfrm>
                            <a:off x="3556475" y="662531"/>
                            <a:ext cx="253" cy="137000"/>
                          </a:xfrm>
                          <a:prstGeom prst="straightConnector1">
                            <a:avLst/>
                          </a:prstGeom>
                          <a:noFill/>
                          <a:ln w="6350" cap="flat" cmpd="sng" algn="ctr">
                            <a:solidFill>
                              <a:sysClr val="windowText" lastClr="000000"/>
                            </a:solidFill>
                            <a:prstDash val="solid"/>
                            <a:miter lim="800000"/>
                            <a:tailEnd type="triangle"/>
                          </a:ln>
                          <a:effectLst/>
                        </wps:spPr>
                        <wps:bodyPr/>
                      </wps:wsp>
                      <wps:wsp>
                        <wps:cNvPr id="139" name="Прямая со стрелкой 139"/>
                        <wps:cNvCnPr/>
                        <wps:spPr>
                          <a:xfrm>
                            <a:off x="3533321" y="1518557"/>
                            <a:ext cx="0" cy="101970"/>
                          </a:xfrm>
                          <a:prstGeom prst="straightConnector1">
                            <a:avLst/>
                          </a:prstGeom>
                          <a:noFill/>
                          <a:ln w="6350" cap="flat" cmpd="sng" algn="ctr">
                            <a:solidFill>
                              <a:sysClr val="windowText" lastClr="000000"/>
                            </a:solidFill>
                            <a:prstDash val="solid"/>
                            <a:miter lim="800000"/>
                            <a:tailEnd type="triangle"/>
                          </a:ln>
                          <a:effectLst/>
                        </wps:spPr>
                        <wps:bodyPr/>
                      </wps:wsp>
                      <wps:wsp>
                        <wps:cNvPr id="140" name="Прямая со стрелкой 140"/>
                        <wps:cNvCnPr/>
                        <wps:spPr>
                          <a:xfrm>
                            <a:off x="3533321" y="2081893"/>
                            <a:ext cx="0" cy="92432"/>
                          </a:xfrm>
                          <a:prstGeom prst="straightConnector1">
                            <a:avLst/>
                          </a:prstGeom>
                          <a:noFill/>
                          <a:ln w="6350" cap="flat" cmpd="sng" algn="ctr">
                            <a:solidFill>
                              <a:sysClr val="windowText" lastClr="000000"/>
                            </a:solidFill>
                            <a:prstDash val="solid"/>
                            <a:miter lim="800000"/>
                            <a:tailEnd type="triangle"/>
                          </a:ln>
                          <a:effectLst/>
                        </wps:spPr>
                        <wps:bodyPr/>
                      </wps:wsp>
                      <wps:wsp>
                        <wps:cNvPr id="141" name="Прямая со стрелкой 141"/>
                        <wps:cNvCnPr/>
                        <wps:spPr>
                          <a:xfrm>
                            <a:off x="3533986" y="2830436"/>
                            <a:ext cx="0" cy="92191"/>
                          </a:xfrm>
                          <a:prstGeom prst="straightConnector1">
                            <a:avLst/>
                          </a:prstGeom>
                          <a:noFill/>
                          <a:ln w="6350" cap="flat" cmpd="sng" algn="ctr">
                            <a:solidFill>
                              <a:sysClr val="windowText" lastClr="000000"/>
                            </a:solidFill>
                            <a:prstDash val="solid"/>
                            <a:miter lim="800000"/>
                            <a:tailEnd type="triangle"/>
                          </a:ln>
                          <a:effectLst/>
                        </wps:spPr>
                        <wps:bodyPr/>
                      </wps:wsp>
                      <wps:wsp>
                        <wps:cNvPr id="142" name="Прямая со стрелкой 142"/>
                        <wps:cNvCnPr/>
                        <wps:spPr>
                          <a:xfrm>
                            <a:off x="3556941" y="3393423"/>
                            <a:ext cx="373" cy="148013"/>
                          </a:xfrm>
                          <a:prstGeom prst="straightConnector1">
                            <a:avLst/>
                          </a:prstGeom>
                          <a:noFill/>
                          <a:ln w="6350" cap="flat" cmpd="sng" algn="ctr">
                            <a:solidFill>
                              <a:sysClr val="windowText" lastClr="000000"/>
                            </a:solidFill>
                            <a:prstDash val="solid"/>
                            <a:miter lim="800000"/>
                            <a:tailEnd type="triangle"/>
                          </a:ln>
                          <a:effectLst/>
                        </wps:spPr>
                        <wps:bodyPr/>
                      </wps:wsp>
                      <wps:wsp>
                        <wps:cNvPr id="143" name="Прямая со стрелкой 143"/>
                        <wps:cNvCnPr/>
                        <wps:spPr>
                          <a:xfrm flipH="1">
                            <a:off x="3556941" y="4198685"/>
                            <a:ext cx="385" cy="228579"/>
                          </a:xfrm>
                          <a:prstGeom prst="straightConnector1">
                            <a:avLst/>
                          </a:prstGeom>
                          <a:noFill/>
                          <a:ln w="6350" cap="flat" cmpd="sng" algn="ctr">
                            <a:solidFill>
                              <a:sysClr val="windowText" lastClr="000000"/>
                            </a:solidFill>
                            <a:prstDash val="solid"/>
                            <a:miter lim="800000"/>
                            <a:tailEnd type="triangle"/>
                          </a:ln>
                          <a:effectLst/>
                        </wps:spPr>
                        <wps:bodyPr/>
                      </wps:wsp>
                      <wps:wsp>
                        <wps:cNvPr id="144" name="Прямая со стрелкой 144"/>
                        <wps:cNvCnPr/>
                        <wps:spPr>
                          <a:xfrm flipH="1">
                            <a:off x="3557064" y="5337137"/>
                            <a:ext cx="19" cy="197721"/>
                          </a:xfrm>
                          <a:prstGeom prst="straightConnector1">
                            <a:avLst/>
                          </a:prstGeom>
                          <a:noFill/>
                          <a:ln w="6350" cap="flat" cmpd="sng" algn="ctr">
                            <a:solidFill>
                              <a:sysClr val="windowText" lastClr="000000"/>
                            </a:solidFill>
                            <a:prstDash val="solid"/>
                            <a:miter lim="800000"/>
                            <a:tailEnd type="triangle"/>
                          </a:ln>
                          <a:effectLst/>
                        </wps:spPr>
                        <wps:bodyPr/>
                      </wps:wsp>
                      <wps:wsp>
                        <wps:cNvPr id="145" name="Прямая со стрелкой 145"/>
                        <wps:cNvCnPr/>
                        <wps:spPr>
                          <a:xfrm flipH="1">
                            <a:off x="3556914" y="6403605"/>
                            <a:ext cx="101" cy="181834"/>
                          </a:xfrm>
                          <a:prstGeom prst="straightConnector1">
                            <a:avLst/>
                          </a:prstGeom>
                          <a:noFill/>
                          <a:ln w="6350" cap="flat" cmpd="sng" algn="ctr">
                            <a:solidFill>
                              <a:sysClr val="windowText" lastClr="000000"/>
                            </a:solidFill>
                            <a:prstDash val="solid"/>
                            <a:miter lim="800000"/>
                            <a:tailEnd type="triangle"/>
                          </a:ln>
                          <a:effectLst/>
                        </wps:spPr>
                        <wps:bodyPr/>
                      </wps:wsp>
                      <wps:wsp>
                        <wps:cNvPr id="146" name="Прямая со стрелкой 146"/>
                        <wps:cNvCnPr/>
                        <wps:spPr>
                          <a:xfrm flipH="1">
                            <a:off x="3550181" y="7438857"/>
                            <a:ext cx="6483" cy="267715"/>
                          </a:xfrm>
                          <a:prstGeom prst="straightConnector1">
                            <a:avLst/>
                          </a:prstGeom>
                          <a:noFill/>
                          <a:ln w="6350" cap="flat" cmpd="sng" algn="ctr">
                            <a:solidFill>
                              <a:sysClr val="windowText" lastClr="000000"/>
                            </a:solidFill>
                            <a:prstDash val="solid"/>
                            <a:miter lim="800000"/>
                            <a:tailEnd type="triangle"/>
                          </a:ln>
                          <a:effectLst/>
                        </wps:spPr>
                        <wps:bodyPr/>
                      </wps:wsp>
                      <wps:wsp>
                        <wps:cNvPr id="147" name="Надпись 77"/>
                        <wps:cNvSpPr txBox="1"/>
                        <wps:spPr>
                          <a:xfrm>
                            <a:off x="1319839" y="3483571"/>
                            <a:ext cx="718185" cy="1760220"/>
                          </a:xfrm>
                          <a:prstGeom prst="rect">
                            <a:avLst/>
                          </a:prstGeom>
                          <a:solidFill>
                            <a:sysClr val="window" lastClr="FFFFFF"/>
                          </a:solidFill>
                          <a:ln w="6350">
                            <a:solidFill>
                              <a:prstClr val="black"/>
                            </a:solidFill>
                          </a:ln>
                        </wps:spPr>
                        <wps:txbx>
                          <w:txbxContent>
                            <w:p w:rsidR="00733BD1" w:rsidRPr="00A31CDF" w:rsidRDefault="00733BD1" w:rsidP="003607A8">
                              <w:pPr>
                                <w:jc w:val="center"/>
                                <w:rPr>
                                  <w:rFonts w:ascii="Times New Roman" w:hAnsi="Times New Roman"/>
                                  <w:sz w:val="24"/>
                                  <w:szCs w:val="24"/>
                                  <w:lang w:val="uk-UA"/>
                                </w:rPr>
                              </w:pPr>
                              <w:r w:rsidRPr="00A31CDF">
                                <w:rPr>
                                  <w:rFonts w:ascii="Times New Roman" w:hAnsi="Times New Roman"/>
                                  <w:sz w:val="24"/>
                                  <w:szCs w:val="24"/>
                                  <w:lang w:val="uk-UA"/>
                                </w:rPr>
                                <w:t>Корегування і попереджувальні дії</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18" o:spid="_x0000_s1154" style="width:462.85pt;height:660pt;mso-position-horizontal-relative:char;mso-position-vertical-relative:line" coordorigin=",-2121" coordsize="48527,8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">
                <v:shape id="Надпись 49" o:spid="_x0000_s1155" type="#_x0000_t202" style="position:absolute;left:11941;top:-2121;width:22523;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GlcMA&#10;AADcAAAADwAAAGRycy9kb3ducmV2LnhtbERPTWvCQBC9C/0PyxS86UbFGlNXKYroqcUo6HGanSbB&#10;7GzIrpr217tCwds83ufMFq2pxJUaV1pWMOhHIIgzq0vOFRz2614MwnlkjZVlUvBLDhbzl84ME21v&#10;vKNr6nMRQtglqKDwvk6kdFlBBl3f1sSB+7GNQR9gk0vd4C2Em0oOo+hNGiw5NBRY07Kg7JxejILJ&#10;Kt58HePRZzpef5+p9PvtafKnVPe1/XgH4an1T/G/e6vD/MEU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RGlcMAAADcAAAADwAAAAAAAAAAAAAAAACYAgAAZHJzL2Rv&#10;d25yZXYueG1sUEsFBgAAAAAEAAQA9QAAAIgDAAAAAA==&#10;" fillcolor="#bfbfbf" strokecolor="window" strokeweight="3pt">
                  <v:shadow on="t" color="black" opacity="24903f" origin=",.5" offset="0,.55556mm"/>
                  <v:textbox>
                    <w:txbxContent>
                      <w:p w:rsidR="00733BD1" w:rsidRPr="00105DA1" w:rsidRDefault="00733BD1" w:rsidP="003607A8">
                        <w:pPr>
                          <w:jc w:val="center"/>
                          <w:rPr>
                            <w:rFonts w:ascii="Times New Roman" w:hAnsi="Times New Roman"/>
                            <w:color w:val="000000"/>
                            <w:sz w:val="24"/>
                            <w:szCs w:val="24"/>
                            <w:lang w:val="uk-UA"/>
                          </w:rPr>
                        </w:pPr>
                        <w:r w:rsidRPr="00105DA1">
                          <w:rPr>
                            <w:rFonts w:ascii="Times New Roman" w:hAnsi="Times New Roman"/>
                            <w:color w:val="000000"/>
                            <w:sz w:val="24"/>
                            <w:szCs w:val="24"/>
                            <w:lang w:val="uk-UA"/>
                          </w:rPr>
                          <w:t>Процес управління</w:t>
                        </w:r>
                      </w:p>
                    </w:txbxContent>
                  </v:textbox>
                </v:shape>
                <v:shape id="Надпись 50" o:spid="_x0000_s1156" type="#_x0000_t202" style="position:absolute;top:2173;width:15729;height:4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JRsYA&#10;AADcAAAADwAAAGRycy9kb3ducmV2LnhtbESPQWvCQBCF7wX/wzJCb3WjUFuiq0ihYC20mIribciO&#10;yWJ2NmS3Jv33nUOhtxnem/e+Wa4H36gbddEFNjCdZKCIy2AdVwYOX68Pz6BiQrbYBCYDPxRhvRrd&#10;LTG3oec93YpUKQnhmKOBOqU21zqWNXmMk9ASi3YJnccka1dp22Ev4b7Rsyyba4+OpaHGll5qKq/F&#10;tzfQv2132ePpep6/H91H4Z6c/twVxtyPh80CVKIh/Zv/rrdW8GeCL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JRsYAAADcAAAADwAAAAAAAAAAAAAAAACYAgAAZHJz&#10;L2Rvd25yZXYueG1sUEsFBgAAAAAEAAQA9QAAAIsDAAAAAA==&#10;" fillcolor="#bfbfbf" strokecolor="#8c3836" strokeweight="2pt">
                  <v:textbox>
                    <w:txbxContent>
                      <w:p w:rsidR="00733BD1" w:rsidRPr="00105DA1" w:rsidRDefault="00733BD1" w:rsidP="003607A8">
                        <w:pPr>
                          <w:jc w:val="center"/>
                          <w:rPr>
                            <w:rFonts w:ascii="Times New Roman" w:hAnsi="Times New Roman"/>
                            <w:color w:val="000000"/>
                            <w:sz w:val="24"/>
                            <w:szCs w:val="24"/>
                            <w:lang w:val="uk-UA"/>
                          </w:rPr>
                        </w:pPr>
                        <w:r w:rsidRPr="00105DA1">
                          <w:rPr>
                            <w:rFonts w:ascii="Times New Roman" w:hAnsi="Times New Roman"/>
                            <w:color w:val="000000"/>
                            <w:sz w:val="24"/>
                            <w:szCs w:val="24"/>
                            <w:lang w:val="uk-UA"/>
                          </w:rPr>
                          <w:t>Застарілий підхід</w:t>
                        </w:r>
                      </w:p>
                    </w:txbxContent>
                  </v:textbox>
                </v:shape>
                <v:shape id="Надпись 51" o:spid="_x0000_s1157" type="#_x0000_t202" style="position:absolute;left:22612;top:2173;width:25909;height:4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3cQA&#10;AADcAAAADwAAAGRycy9kb3ducmV2LnhtbERP32vCMBB+F/Y/hBv4NlML6uiMMgaDTkGxGxt7O5pb&#10;G2wupYm2/vdGGPh2H9/PW64H24gzdd44VjCdJCCIS6cNVwq+Pt+fnkH4gKyxcUwKLuRhvXoYLTHT&#10;rucDnYtQiRjCPkMFdQhtJqUva7LoJ64ljtyf6yyGCLtK6g77GG4bmSbJXFo0HBtqbOmtpvJYnKyC&#10;/iPfJLOf4+98+212hVkYud8USo0fh9cXEIGGcBf/u3Md56dTuD0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bN3EAAAA3AAAAA8AAAAAAAAAAAAAAAAAmAIAAGRycy9k&#10;b3ducmV2LnhtbFBLBQYAAAAABAAEAPUAAACJAwAAAAA=&#10;" fillcolor="#bfbfbf" strokecolor="#8c3836" strokeweight="2pt">
                  <v:textbox>
                    <w:txbxContent>
                      <w:p w:rsidR="00733BD1" w:rsidRPr="00105DA1" w:rsidRDefault="00733BD1" w:rsidP="003607A8">
                        <w:pPr>
                          <w:jc w:val="center"/>
                          <w:rPr>
                            <w:rFonts w:ascii="Times New Roman" w:hAnsi="Times New Roman"/>
                            <w:color w:val="000000"/>
                            <w:sz w:val="24"/>
                            <w:szCs w:val="24"/>
                            <w:lang w:val="uk-UA"/>
                          </w:rPr>
                        </w:pPr>
                        <w:r w:rsidRPr="00105DA1">
                          <w:rPr>
                            <w:rFonts w:ascii="Times New Roman" w:hAnsi="Times New Roman"/>
                            <w:color w:val="000000"/>
                            <w:sz w:val="24"/>
                            <w:szCs w:val="24"/>
                            <w:lang w:val="uk-UA"/>
                          </w:rPr>
                          <w:t>Інноваційний підхід</w:t>
                        </w:r>
                      </w:p>
                    </w:txbxContent>
                  </v:textbox>
                </v:shape>
                <v:shape id="Надпись 52" o:spid="_x0000_s1158" type="#_x0000_t202" style="position:absolute;top:8408;width:15729;height:10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vOMIA&#10;AADcAAAADwAAAGRycy9kb3ducmV2LnhtbERPTWvCQBC9C/0PyxR6000jqE1dRQpCFS8a6XnITrOh&#10;2dk0u8bor3cFwds83ufMl72tRUetrxwreB8lIIgLpysuFRzz9XAGwgdkjbVjUnAhD8vFy2COmXZn&#10;3lN3CKWIIewzVGBCaDIpfWHIoh+5hjhyv661GCJsS6lbPMdwW8s0SSbSYsWxwWBDX4aKv8PJKpgG&#10;s/249quNT3ddnm9+Zv/jsVfq7bVffYII1Ien+OH+1nF+msL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e84wgAAANwAAAAPAAAAAAAAAAAAAAAAAJgCAABkcnMvZG93&#10;bnJldi54bWxQSwUGAAAAAAQABAD1AAAAhw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Підвищення облікової вартості нематеріальних активів</w:t>
                        </w:r>
                      </w:p>
                    </w:txbxContent>
                  </v:textbox>
                </v:shape>
                <v:shape id="Надпись 53" o:spid="_x0000_s1159" type="#_x0000_t202" style="position:absolute;top:20818;width:15729;height:6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Ko8IA&#10;AADcAAAADwAAAGRycy9kb3ducmV2LnhtbERPTWvCQBC9F/wPywje6sYEWo2uIoKgpZea4nnIjtlg&#10;djZm15j213cLhd7m8T5ntRlsI3rqfO1YwWyagCAuna65UvBZ7J/nIHxA1tg4JgVf5GGzHj2tMNfu&#10;wR/Un0IlYgj7HBWYENpcSl8asuinriWO3MV1FkOEXSV1h48YbhuZJsmLtFhzbDDY0s5QeT3drYLX&#10;YN4W38P26NP3viiO5/kty7xSk/GwXYIINIR/8Z/7oOP8NI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UqjwgAAANwAAAAPAAAAAAAAAAAAAAAAAJgCAABkcnMvZG93&#10;bnJldi54bWxQSwUGAAAAAAQABAD1AAAAhw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Підвищення вартості підприємства</w:t>
                        </w:r>
                      </w:p>
                    </w:txbxContent>
                  </v:textbox>
                </v:shape>
                <v:shape id="Надпись 54" o:spid="_x0000_s1160" type="#_x0000_t202" style="position:absolute;left:22615;top:7995;width:25909;height:7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S18MA&#10;AADcAAAADwAAAGRycy9kb3ducmV2LnhtbERPTWvCQBC9F/wPywi91Y1RqkZXEaFQSy8a8Txkx2ww&#10;Oxuz2xj767uFQm/zeJ+z2vS2Fh21vnKsYDxKQBAXTldcKjjlby9zED4ga6wdk4IHedisB08rzLS7&#10;84G6YyhFDGGfoQITQpNJ6QtDFv3INcSRu7jWYoiwLaVu8R7DbS3TJHmVFiuODQYb2hkqrscvq2AW&#10;zMfiu9/uffrZ5fn+PL9NJl6p52G/XYII1Id/8Z/7Xcf56R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S18MAAADcAAAADwAAAAAAAAAAAAAAAACYAgAAZHJzL2Rv&#10;d25yZXYueG1sUEsFBgAAAAAEAAQA9QAAAIgDA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Формування системи стратегічного управління нематеріальними активами</w:t>
                        </w:r>
                      </w:p>
                    </w:txbxContent>
                  </v:textbox>
                </v:shape>
                <v:shape id="Надпись 55" o:spid="_x0000_s1161" type="#_x0000_t202" style="position:absolute;left:22608;top:16164;width:25909;height:4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3TMMA&#10;AADcAAAADwAAAGRycy9kb3ducmV2LnhtbERPTWvCQBC9F/wPywi91Y0Rq0ZXEaFQSy8a8Txkx2ww&#10;Oxuz2xj767uFQm/zeJ+z2vS2Fh21vnKsYDxKQBAXTldcKjjlby9zED4ga6wdk4IHedisB08rzLS7&#10;84G6YyhFDGGfoQITQpNJ6QtDFv3INcSRu7jWYoiwLaVu8R7DbS3TJHmVFiuODQYb2hkqrscvq2AW&#10;zMfiu9/uffrZ5fn+PL9NJl6p52G/XYII1Id/8Z/7Xcf56R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B3TMMAAADcAAAADwAAAAAAAAAAAAAAAACYAgAAZHJzL2Rv&#10;d25yZXYueG1sUEsFBgAAAAAEAAQA9QAAAIgDAAAAAA==&#10;" fillcolor="window" strokeweight=".5pt">
                  <v:textbox>
                    <w:txbxContent>
                      <w:p w:rsidR="00733BD1" w:rsidRPr="00C46CD9" w:rsidRDefault="00733BD1" w:rsidP="003607A8">
                        <w:pPr>
                          <w:jc w:val="center"/>
                          <w:rPr>
                            <w:rFonts w:ascii="Times New Roman" w:hAnsi="Times New Roman"/>
                            <w:sz w:val="24"/>
                            <w:szCs w:val="24"/>
                            <w:lang w:val="uk-UA"/>
                          </w:rPr>
                        </w:pPr>
                        <w:r>
                          <w:rPr>
                            <w:rFonts w:ascii="Times New Roman" w:hAnsi="Times New Roman"/>
                            <w:sz w:val="24"/>
                            <w:szCs w:val="24"/>
                            <w:lang w:val="uk-UA"/>
                          </w:rPr>
                          <w:t>В</w:t>
                        </w:r>
                        <w:r w:rsidRPr="00C46CD9">
                          <w:rPr>
                            <w:rFonts w:ascii="Times New Roman" w:hAnsi="Times New Roman"/>
                            <w:sz w:val="24"/>
                            <w:szCs w:val="24"/>
                            <w:lang w:val="uk-UA"/>
                          </w:rPr>
                          <w:t>становлення цільової стратегічної системи організації</w:t>
                        </w:r>
                      </w:p>
                    </w:txbxContent>
                  </v:textbox>
                </v:shape>
                <v:shape id="Надпись 56" o:spid="_x0000_s1162" type="#_x0000_t202" style="position:absolute;left:22615;top:21743;width:25909;height:6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pO8IA&#10;AADcAAAADwAAAGRycy9kb3ducmV2LnhtbERPTWvCQBC9C/6HZQRvujGC2tRVpFCoxYum9Dxkx2ww&#10;Oxuz2xj7691Cwds83uest72tRUetrxwrmE0TEMSF0xWXCr7y98kKhA/IGmvHpOBOHrab4WCNmXY3&#10;PlJ3CqWIIewzVGBCaDIpfWHIop+6hjhyZ9daDBG2pdQt3mK4rWWaJAtpseLYYLChN0PF5fRjFSyD&#10;+Xz57Xd7nx66PN9/r67zuVdqPOp3ryAC9eEp/nd/6Dg/XcDf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uk7wgAAANwAAAAPAAAAAAAAAAAAAAAAAJgCAABkcnMvZG93&#10;bnJldi54bWxQSwUGAAAAAAQABAD1AAAAhw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Аналіз, оцінка та аудит існуючих нематеріальних активів підприємства</w:t>
                        </w:r>
                      </w:p>
                    </w:txbxContent>
                  </v:textbox>
                </v:shape>
                <v:shape id="Надпись 57" o:spid="_x0000_s1163" type="#_x0000_t202" style="position:absolute;left:22615;top:29280;width:25909;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MoMIA&#10;AADcAAAADwAAAGRycy9kb3ducmV2LnhtbERPTWvCQBC9C/6HZQRvujFCtamrSKFQxUtN6XnIjtlg&#10;djZmtzH667tCwds83uesNr2tRUetrxwrmE0TEMSF0xWXCr7zj8kShA/IGmvHpOBGHjbr4WCFmXZX&#10;/qLuGEoRQ9hnqMCE0GRS+sKQRT91DXHkTq61GCJsS6lbvMZwW8s0SV6kxYpjg8GG3g0V5+OvVbAI&#10;Zv9677c7nx66PN/9LC/zuVdqPOq3byAC9eEp/nd/6jg/XcD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kygwgAAANwAAAAPAAAAAAAAAAAAAAAAAJgCAABkcnMvZG93&#10;bnJldi54bWxQSwUGAAAAAAQABAD1AAAAhw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Формування портфелю нематеріальних активів</w:t>
                        </w:r>
                      </w:p>
                    </w:txbxContent>
                  </v:textbox>
                </v:shape>
                <v:shape id="Надпись 58" o:spid="_x0000_s1164" type="#_x0000_t202" style="position:absolute;left:22619;top:35416;width:25908;height: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Y0sUA&#10;AADcAAAADwAAAGRycy9kb3ducmV2LnhtbESPQUvDQBCF7wX/wzKCt3ZjClpjNqUIghUvJsXzkB2z&#10;wexszK5p9Nc7B8HbDO/Ne9+U+8UPaqYp9oENXG8yUMRtsD13Bk7N43oHKiZki0NgMvBNEfbVxarE&#10;woYzv9Jcp05JCMcCDbiUxkLr2DryGDdhJBbtPUwek6xTp+2EZwn3g86z7EZ77FkaHI704Kj9qL+8&#10;gdvknu9+lsMx5i9z0xzfdp/bbTTm6nI53INKtKR/89/1kxX8XGjlGZl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djSxQAAANwAAAAPAAAAAAAAAAAAAAAAAJgCAABkcnMv&#10;ZG93bnJldi54bWxQSwUGAAAAAAQABAD1AAAAig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Формування задач системи управління нематеріальними активами підприємства</w:t>
                        </w:r>
                      </w:p>
                    </w:txbxContent>
                  </v:textbox>
                </v:shape>
                <v:shape id="Надпись 59" o:spid="_x0000_s1165" type="#_x0000_t202" style="position:absolute;left:22616;top:44276;width:25910;height:9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9ScIA&#10;AADcAAAADwAAAGRycy9kb3ducmV2LnhtbERPTWvCQBC9F/wPywje6sYIrUZXEaGgpZca8Txkx2ww&#10;Oxuz2xj99d1Cwds83ucs172tRUetrxwrmIwTEMSF0xWXCo75x+sMhA/IGmvHpOBOHtarwcsSM+1u&#10;/E3dIZQihrDPUIEJocmk9IUhi37sGuLInV1rMUTYllK3eIvhtpZpkrxJixXHBoMNbQ0Vl8OPVfAe&#10;zOf80W/2Pv3q8nx/ml2nU6/UaNhvFiAC9eEp/nfvdJyfzu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X1JwgAAANwAAAAPAAAAAAAAAAAAAAAAAJgCAABkcnMvZG93&#10;bnJldi54bWxQSwUGAAAAAAQABAD1AAAAhw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Організація системи управління нематеріальними активами підприємства(розподіл повноважень, відповідальності, взаємодії)</w:t>
                        </w:r>
                      </w:p>
                    </w:txbxContent>
                  </v:textbox>
                </v:shape>
                <v:shape id="Надпись 60" o:spid="_x0000_s1166" type="#_x0000_t202" style="position:absolute;left:22615;top:55348;width:25910;height:8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CCcUA&#10;AADcAAAADwAAAGRycy9kb3ducmV2LnhtbESPQWvCQBCF74X+h2UKvdWNBqyNriKFQhUvNdLzkB2z&#10;wexsmt3GtL/eORR6m+G9ee+b1Wb0rRqoj01gA9NJBoq4Crbh2sCpfHtagIoJ2WIbmAz8UITN+v5u&#10;hYUNV/6g4ZhqJSEcCzTgUuoKrWPlyGOchI5YtHPoPSZZ+1rbHq8S7ls9y7K59tiwNDjs6NVRdTl+&#10;ewPPye1ffsftLs4OQ1nuPhdfeR6NeXwYt0tQicb0b/67freCnwu+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kIJxQAAANwAAAAPAAAAAAAAAAAAAAAAAJgCAABkcnMv&#10;ZG93bnJldi54bWxQSwUGAAAAAAQABAD1AAAAig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Виконання процесу (розробка власних нематеріальних активів, адаптація придбаних або переданих у користування та впровадження)</w:t>
                        </w:r>
                      </w:p>
                    </w:txbxContent>
                  </v:textbox>
                </v:shape>
                <v:shape id="Надпись 61" o:spid="_x0000_s1167" type="#_x0000_t202" style="position:absolute;left:22614;top:65854;width:25909;height:8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ksIA&#10;AADcAAAADwAAAGRycy9kb3ducmV2LnhtbERPTWvCQBC9F/wPywje6kYDrUZXEUHQ0kuNeB6yYzaY&#10;nY3ZNab99d1Cwds83ucs172tRUetrxwrmIwTEMSF0xWXCk757nUGwgdkjbVjUvBNHtarwcsSM+0e&#10;/EXdMZQihrDPUIEJocmk9IUhi37sGuLIXVxrMUTYllK3+IjhtpbTJHmTFiuODQYb2hoqrse7VfAe&#10;zMf8p98c/PSzy/PDeXZLU6/UaNhvFiAC9eEp/nfvdZyfTuD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ueSwgAAANwAAAAPAAAAAAAAAAAAAAAAAJgCAABkcnMvZG93&#10;bnJldi54bWxQSwUGAAAAAAQABAD1AAAAhwMAAAAA&#10;" fillcolor="window" strokeweight=".5pt">
                  <v:textbox>
                    <w:txbxContent>
                      <w:p w:rsidR="00733BD1" w:rsidRPr="00C46CD9" w:rsidRDefault="00733BD1" w:rsidP="003607A8">
                        <w:pPr>
                          <w:jc w:val="center"/>
                          <w:rPr>
                            <w:rFonts w:ascii="Times New Roman" w:hAnsi="Times New Roman"/>
                            <w:sz w:val="24"/>
                            <w:szCs w:val="24"/>
                            <w:lang w:val="uk-UA"/>
                          </w:rPr>
                        </w:pPr>
                        <w:r w:rsidRPr="00C46CD9">
                          <w:rPr>
                            <w:rFonts w:ascii="Times New Roman" w:hAnsi="Times New Roman"/>
                            <w:sz w:val="24"/>
                            <w:szCs w:val="24"/>
                            <w:lang w:val="uk-UA"/>
                          </w:rPr>
                          <w:t>Контроль (виявлення відповідностей і невідповідностей нематеріальних активів існуючій стратегії підприємства)</w:t>
                        </w:r>
                      </w:p>
                    </w:txbxContent>
                  </v:textbox>
                </v:shape>
                <v:shape id="Надпись 62" o:spid="_x0000_s1168" type="#_x0000_t202" style="position:absolute;left:22482;top:77067;width:26043;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55cIA&#10;AADcAAAADwAAAGRycy9kb3ducmV2LnhtbERPTWvCQBC9F/wPywje6sYEWo2uIoKgpZea4nnIjtlg&#10;djZm15j213cLhd7m8T5ntRlsI3rqfO1YwWyagCAuna65UvBZ7J/nIHxA1tg4JgVf5GGzHj2tMNfu&#10;wR/Un0IlYgj7HBWYENpcSl8asuinriWO3MV1FkOEXSV1h48YbhuZJsmLtFhzbDDY0s5QeT3drYLX&#10;YN4W38P26NP3viiO5/kty7xSk/GwXYIINIR/8Z/7oOP8LI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HnlwgAAANwAAAAPAAAAAAAAAAAAAAAAAJgCAABkcnMvZG93&#10;bnJldi54bWxQSwUGAAAAAAQABAD1AAAAhwMAAAAA&#10;" fillcolor="window" strokeweight=".5pt">
                  <v:textbox>
                    <w:txbxContent>
                      <w:p w:rsidR="00733BD1" w:rsidRPr="00C46CD9" w:rsidRDefault="00733BD1" w:rsidP="003607A8">
                        <w:pPr>
                          <w:jc w:val="center"/>
                          <w:rPr>
                            <w:lang w:val="uk-UA"/>
                          </w:rPr>
                        </w:pPr>
                        <w:r w:rsidRPr="00C46CD9">
                          <w:rPr>
                            <w:rFonts w:ascii="Times New Roman" w:hAnsi="Times New Roman"/>
                            <w:sz w:val="24"/>
                            <w:szCs w:val="24"/>
                            <w:lang w:val="uk-UA"/>
                          </w:rPr>
                          <w:t>Аналіз</w:t>
                        </w:r>
                      </w:p>
                    </w:txbxContent>
                  </v:textbox>
                </v:shape>
                <v:shape id="Надпись 63" o:spid="_x0000_s1169" type="#_x0000_t202" style="position:absolute;left:13312;top:34835;width:7182;height:17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GyMAA&#10;AADcAAAADwAAAGRycy9kb3ducmV2LnhtbERPS4vCMBC+L/gfwgje1lQLrlSjLIqoR929eBua2ba7&#10;zaQk6cN/bwRhb/PxPWe9HUwtOnK+sqxgNk1AEOdWV1wo+P46vC9B+ICssbZMCu7kYbsZva0x07bn&#10;C3XXUIgYwj5DBWUITSalz0sy6Ke2IY7cj3UGQ4SukNphH8NNLedJspAGK44NJTa0Kyn/u7ZGgU8I&#10;P1zh9gu87ak9/p7NbrgpNRkPnysQgYbwL365TzrOT1N4Ph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GyMAAAADcAAAADwAAAAAAAAAAAAAAAACYAgAAZHJzL2Rvd25y&#10;ZXYueG1sUEsFBgAAAAAEAAQA9QAAAIUDAAAAAA==&#10;" fillcolor="window" strokeweight=".5pt">
                  <v:textbox style="layout-flow:vertical;mso-layout-flow-alt:bottom-to-top">
                    <w:txbxContent>
                      <w:p w:rsidR="00733BD1" w:rsidRPr="00C46CD9" w:rsidRDefault="00733BD1" w:rsidP="003607A8">
                        <w:pPr>
                          <w:jc w:val="center"/>
                          <w:rPr>
                            <w:lang w:val="uk-UA"/>
                          </w:rPr>
                        </w:pPr>
                        <w:r w:rsidRPr="00C46CD9">
                          <w:rPr>
                            <w:rFonts w:ascii="Times New Roman" w:hAnsi="Times New Roman"/>
                            <w:sz w:val="24"/>
                            <w:szCs w:val="24"/>
                            <w:lang w:val="uk-UA"/>
                          </w:rPr>
                          <w:t>Корегування і попереджувальні</w:t>
                        </w:r>
                        <w:r w:rsidRPr="00C46CD9">
                          <w:rPr>
                            <w:lang w:val="uk-UA"/>
                          </w:rPr>
                          <w:t xml:space="preserve"> дії</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4" o:spid="_x0000_s1170" type="#_x0000_t34" style="position:absolute;left:14291;top:31608;width:8324;height:32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h0sIAAADcAAAADwAAAGRycy9kb3ducmV2LnhtbERP32vCMBB+F/Y/hBvsTdO5KVKbyiwM&#10;hzDYquDrkZxtsbmUJrPdf78IA9/u4/t52Wa0rbhS7xvHCp5nCQhi7UzDlYLj4X26AuEDssHWMSn4&#10;JQ+b/GGSYWrcwN90LUMlYgj7FBXUIXSplF7XZNHPXEccubPrLYYI+0qaHocYbls5T5KltNhwbKix&#10;o6ImfSl/rAJ92uvdQrvPS1cUu0HbcflVbpV6ehzf1iACjeEu/nd/mDj/5RVuz8QL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h0sIAAADcAAAADwAAAAAAAAAAAAAA&#10;AAChAgAAZHJzL2Rvd25yZXYueG1sUEsFBgAAAAAEAAQA+QAAAJADAAAAAA==&#10;" adj="12086" strokecolor="windowText" strokeweight=".5pt">
                  <v:stroke endarrow="block"/>
                </v:shape>
                <v:shape id="Прямая со стрелкой 136" o:spid="_x0000_s1171" type="#_x0000_t32" style="position:absolute;left:7855;top:6625;width:9;height:1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VcQAAADcAAAADwAAAGRycy9kb3ducmV2LnhtbERPTWvCQBC9C/0PyxR6000TKiG6Shsw&#10;rSfR9uJtyI5JaHY2ZNck7a93CwVv83ifs95OphUD9a6xrOB5EYEgLq1uuFLw9bmbpyCcR9bYWiYF&#10;P+Rgu3mYrTHTduQjDSdfiRDCLkMFtfddJqUrazLoFrYjDtzF9gZ9gH0ldY9jCDetjKNoKQ02HBpq&#10;7Civqfw+XY2C8+CrfG8PRfLydsjPxW88pe+xUk+P0+sKhKfJ38X/7g8d5idL+HsmX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JVxAAAANwAAAAPAAAAAAAAAAAA&#10;AAAAAKECAABkcnMvZG93bnJldi54bWxQSwUGAAAAAAQABAD5AAAAkgMAAAAA&#10;" strokecolor="windowText" strokeweight=".5pt">
                  <v:stroke endarrow="block" joinstyle="miter"/>
                </v:shape>
                <v:shape id="Прямая со стрелкой 137" o:spid="_x0000_s1172" type="#_x0000_t32" style="position:absolute;left:7864;top:18714;width:0;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lcMAAADcAAAADwAAAGRycy9kb3ducmV2LnhtbERPS2sCMRC+C/6HMIKXUrOtYOvWKKVV&#10;8FKsq+B12Mw+6GayTaKu/94Igrf5+J4zW3SmESdyvras4GWUgCDOra65VLDfrZ7fQfiArLGxTAou&#10;5GEx7/dmmGp75i2dslCKGMI+RQVVCG0qpc8rMuhHtiWOXGGdwRChK6V2eI7hppGvSTKRBmuODRW2&#10;9FVR/pcdjQJZbsfmsCy6yU/hpt+/T5v/NtsoNRx0nx8gAnXhIb671zrOH7/B7Zl4gZ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zJXDAAAA3AAAAA8AAAAAAAAAAAAA&#10;AAAAoQIAAGRycy9kb3ducmV2LnhtbFBLBQYAAAAABAAEAPkAAACRAwAAAAA=&#10;" strokecolor="windowText" strokeweight=".5pt">
                  <v:stroke endarrow="block" joinstyle="miter"/>
                </v:shape>
                <v:shape id="Прямая со стрелкой 138" o:spid="_x0000_s1173" type="#_x0000_t32" style="position:absolute;left:35564;top:6625;width:3;height:1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Y58YAAADcAAAADwAAAGRycy9kb3ducmV2LnhtbESPS2sCQRCE70L+w9ABL0FnoyBxdZSQ&#10;B+QS1I3gtdnpfeBOz2Zmopt/nz4EvHVT1VVfr7eD69SFQmw9G3icZqCIS29brg0cv94nT6BiQrbY&#10;eSYDvxRhu7kbrTG3/soHuhSpVhLCMUcDTUp9rnUsG3IYp74nFq3ywWGSNdTaBrxKuOv0LMsW2mHL&#10;0tBgTy8NlefixxnQ9WHuTm/VsPiswvJ1/7D77oudMeP74XkFKtGQbub/6w8r+HOhlWdkA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kWOfGAAAA3AAAAA8AAAAAAAAA&#10;AAAAAAAAoQIAAGRycy9kb3ducmV2LnhtbFBLBQYAAAAABAAEAPkAAACUAwAAAAA=&#10;" strokecolor="windowText" strokeweight=".5pt">
                  <v:stroke endarrow="block" joinstyle="miter"/>
                </v:shape>
                <v:shape id="Прямая со стрелкой 139" o:spid="_x0000_s1174" type="#_x0000_t32" style="position:absolute;left:35333;top:15185;width:0;height:1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9fMMAAADcAAAADwAAAGRycy9kb3ducmV2LnhtbERPS2sCMRC+F/wPYYReimZbQXQ1u0gf&#10;0Iuoq+B12Mw+cDPZJqlu/30jFHqbj+8563wwnbiS861lBc/TBARxaXXLtYLT8WOyAOEDssbOMin4&#10;IQ95NnpYY6rtjQ90LUItYgj7FBU0IfSplL5syKCf2p44cpV1BkOErpba4S2Gm06+JMlcGmw5NjTY&#10;02tD5aX4NgpkfZiZ83s1zLeVW77tn3ZffbFT6nE8bFYgAg3hX/zn/tRx/mwJ92fi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XzDAAAA3AAAAA8AAAAAAAAAAAAA&#10;AAAAoQIAAGRycy9kb3ducmV2LnhtbFBLBQYAAAAABAAEAPkAAACRAwAAAAA=&#10;" strokecolor="windowText" strokeweight=".5pt">
                  <v:stroke endarrow="block" joinstyle="miter"/>
                </v:shape>
                <v:shape id="Прямая со стрелкой 140" o:spid="_x0000_s1175" type="#_x0000_t32" style="position:absolute;left:35333;top:20818;width:0;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nnMcAAADcAAAADwAAAGRycy9kb3ducmV2LnhtbESPS2sCQRCE74L/YehALhJn80B04yii&#10;CeQS1I2Qa7PT+yA7PZuZiW7+ffoQ8NZNVVd9vVwPrlNnCrH1bOB+moEiLr1tuTZw+ni9m4OKCdli&#10;55kM/FKE9Wo8WmJu/YWPdC5SrSSEY44GmpT6XOtYNuQwTn1PLFrlg8Mka6i1DXiRcNfphyybaYct&#10;S0ODPW0bKr+KH2dA18dH9/lSDbP3Kix2h8n+uy/2xtzeDJtnUImGdDX/X79ZwX8SfHlGJ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CecxwAAANwAAAAPAAAAAAAA&#10;AAAAAAAAAKECAABkcnMvZG93bnJldi54bWxQSwUGAAAAAAQABAD5AAAAlQMAAAAA&#10;" strokecolor="windowText" strokeweight=".5pt">
                  <v:stroke endarrow="block" joinstyle="miter"/>
                </v:shape>
                <v:shape id="Прямая со стрелкой 141" o:spid="_x0000_s1176" type="#_x0000_t32" style="position:absolute;left:35339;top:28304;width:0;height: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CB8MAAADcAAAADwAAAGRycy9kb3ducmV2LnhtbERPS2sCMRC+C/6HMIIXqVm1SN0apWgF&#10;L8W6Cl6HzeyDbibbJNX13zcFobf5+J6zXHemEVdyvrasYDJOQBDnVtdcKjifdk8vIHxA1thYJgV3&#10;8rBe9XtLTLW98ZGuWShFDGGfooIqhDaV0ucVGfRj2xJHrrDOYIjQlVI7vMVw08hpksylwZpjQ4Ut&#10;bSrKv7Ifo0CWx5m5vBfd/KNwi+3n6PDdZgelhoPu7RVEoC78ix/uvY7znyf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YggfDAAAA3AAAAA8AAAAAAAAAAAAA&#10;AAAAoQIAAGRycy9kb3ducmV2LnhtbFBLBQYAAAAABAAEAPkAAACRAwAAAAA=&#10;" strokecolor="windowText" strokeweight=".5pt">
                  <v:stroke endarrow="block" joinstyle="miter"/>
                </v:shape>
                <v:shape id="Прямая со стрелкой 142" o:spid="_x0000_s1177" type="#_x0000_t32" style="position:absolute;left:35569;top:33934;width:4;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ccMQAAADcAAAADwAAAGRycy9kb3ducmV2LnhtbERPS2sCMRC+F/ofwhS8lJqtirRboxQf&#10;4EXsbgu9DpvZB91M1iTq+u+NIPQ2H99zZovetOJEzjeWFbwOExDEhdUNVwp+vjcvbyB8QNbYWiYF&#10;F/KwmD8+zDDV9swZnfJQiRjCPkUFdQhdKqUvajLoh7YjjlxpncEQoaukdniO4aaVoySZSoMNx4Ya&#10;O1rWVPzlR6NAVtnY/K7Lfror3fvq63l/6PK9UoOn/vMDRKA+/Ivv7q2O8ycj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hxwxAAAANwAAAAPAAAAAAAAAAAA&#10;AAAAAKECAABkcnMvZG93bnJldi54bWxQSwUGAAAAAAQABAD5AAAAkgMAAAAA&#10;" strokecolor="windowText" strokeweight=".5pt">
                  <v:stroke endarrow="block" joinstyle="miter"/>
                </v:shape>
                <v:shape id="Прямая со стрелкой 143" o:spid="_x0000_s1178" type="#_x0000_t32" style="position:absolute;left:35569;top:41986;width:4;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ysMQAAADcAAAADwAAAGRycy9kb3ducmV2LnhtbERPS2vCQBC+C/0PyxR6001jKxKzShuo&#10;1ZP4uOQ2ZMckmJ0N2W1M++tdoeBtPr7npKvBNKKnztWWFbxOIhDEhdU1lwpOx6/xHITzyBoby6Tg&#10;lxyslk+jFBNtr7yn/uBLEULYJaig8r5NpHRFRQbdxLbEgTvbzqAPsCul7vAawk0j4yiaSYM1h4YK&#10;W8oqKi6HH6Mg732Zbe1uPX3/3GX5+i8e5t+xUi/Pw8cChKfBP8T/7o0O89+mcH8mX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KwxAAAANwAAAAPAAAAAAAAAAAA&#10;AAAAAKECAABkcnMvZG93bnJldi54bWxQSwUGAAAAAAQABAD5AAAAkgMAAAAA&#10;" strokecolor="windowText" strokeweight=".5pt">
                  <v:stroke endarrow="block" joinstyle="miter"/>
                </v:shape>
                <v:shape id="Прямая со стрелкой 144" o:spid="_x0000_s1179" type="#_x0000_t32" style="position:absolute;left:35570;top:53371;width:0;height:19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qxMQAAADcAAAADwAAAGRycy9kb3ducmV2LnhtbERPTWvCQBC9F/oflil4q5umViRmlTZQ&#10;W09i9JLbkB2TYHY2ZLcx9td3hYK3ebzPSdejacVAvWssK3iZRiCIS6sbrhQcD5/PCxDOI2tsLZOC&#10;KzlYrx4fUky0vfCehtxXIoSwS1BB7X2XSOnKmgy6qe2IA3eyvUEfYF9J3eMlhJtWxlE0lwYbDg01&#10;dpTVVJ7zH6OgGHyVbe1u8/r2scuKzW88Lr5ipSZP4/sShKfR38X/7m8d5s9m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rExAAAANwAAAAPAAAAAAAAAAAA&#10;AAAAAKECAABkcnMvZG93bnJldi54bWxQSwUGAAAAAAQABAD5AAAAkgMAAAAA&#10;" strokecolor="windowText" strokeweight=".5pt">
                  <v:stroke endarrow="block" joinstyle="miter"/>
                </v:shape>
                <v:shape id="Прямая со стрелкой 145" o:spid="_x0000_s1180" type="#_x0000_t32" style="position:absolute;left:35569;top:64036;width:1;height:18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PX8QAAADcAAAADwAAAGRycy9kb3ducmV2LnhtbERPTWvCQBC9F/oflil4q5umVSRmlRqo&#10;bU9i9JLbkB2TYHY2ZNcY++u7hYK3ebzPSdejacVAvWssK3iZRiCIS6sbrhQcDx/PCxDOI2tsLZOC&#10;GzlYrx4fUky0vfKehtxXIoSwS1BB7X2XSOnKmgy6qe2IA3eyvUEfYF9J3eM1hJtWxlE0lwYbDg01&#10;dpTVVJ7zi1FQDL7Kvu1u+zrb7LJi+xOPi89YqcnT+L4E4Wn0d/G/+0uH+W8z+Hs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s9fxAAAANwAAAAPAAAAAAAAAAAA&#10;AAAAAKECAABkcnMvZG93bnJldi54bWxQSwUGAAAAAAQABAD5AAAAkgMAAAAA&#10;" strokecolor="windowText" strokeweight=".5pt">
                  <v:stroke endarrow="block" joinstyle="miter"/>
                </v:shape>
                <v:shape id="Прямая со стрелкой 146" o:spid="_x0000_s1181" type="#_x0000_t32" style="position:absolute;left:35501;top:74388;width:65;height:26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RKMMAAADcAAAADwAAAGRycy9kb3ducmV2LnhtbERPTWvCQBC9F/wPywje6qZRg0RX0YDa&#10;nqS2F29DdkxCs7Mhu8bor+8WhN7m8T5nue5NLTpqXWVZwds4AkGcW11xoeD7a/c6B+E8ssbaMim4&#10;k4P1avCyxFTbG39Sd/KFCCHsUlRQet+kUrq8JINubBviwF1sa9AH2BZSt3gL4aaWcRQl0mDFoaHE&#10;hrKS8p/T1Sg4d77IPuxxP5ltj9l5/4j7+SFWajTsNwsQnnr/L36633WYP03g75lw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kUSjDAAAA3AAAAA8AAAAAAAAAAAAA&#10;AAAAoQIAAGRycy9kb3ducmV2LnhtbFBLBQYAAAAABAAEAPkAAACRAwAAAAA=&#10;" strokecolor="windowText" strokeweight=".5pt">
                  <v:stroke endarrow="block" joinstyle="miter"/>
                </v:shape>
                <v:shape id="Надпись 77" o:spid="_x0000_s1182" type="#_x0000_t202" style="position:absolute;left:13198;top:34835;width:7182;height:17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ztsAA&#10;AADcAAAADwAAAGRycy9kb3ducmV2LnhtbERPTYvCMBC9C/6HMII3TRVppRplUZZ1j3b34m1oZtvu&#10;NpOSRFv//UYQvM3jfc52P5hW3Mj5xrKCxTwBQVxa3XCl4PvrfbYG4QOyxtYyKbiTh/1uPNpirm3P&#10;Z7oVoRIxhH2OCuoQulxKX9Zk0M9tRxy5H+sMhghdJbXDPoabVi6TJJUGG44NNXZ0qKn8K65GgU8I&#10;M1e5Y4qXI10/fj/NYbgoNZ0MbxsQgYbwEj/dJx3nrzJ4PBMv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nztsAAAADcAAAADwAAAAAAAAAAAAAAAACYAgAAZHJzL2Rvd25y&#10;ZXYueG1sUEsFBgAAAAAEAAQA9QAAAIUDAAAAAA==&#10;" fillcolor="window" strokeweight=".5pt">
                  <v:textbox style="layout-flow:vertical;mso-layout-flow-alt:bottom-to-top">
                    <w:txbxContent>
                      <w:p w:rsidR="00733BD1" w:rsidRPr="00A31CDF" w:rsidRDefault="00733BD1" w:rsidP="003607A8">
                        <w:pPr>
                          <w:jc w:val="center"/>
                          <w:rPr>
                            <w:rFonts w:ascii="Times New Roman" w:hAnsi="Times New Roman"/>
                            <w:sz w:val="24"/>
                            <w:szCs w:val="24"/>
                            <w:lang w:val="uk-UA"/>
                          </w:rPr>
                        </w:pPr>
                        <w:r w:rsidRPr="00A31CDF">
                          <w:rPr>
                            <w:rFonts w:ascii="Times New Roman" w:hAnsi="Times New Roman"/>
                            <w:sz w:val="24"/>
                            <w:szCs w:val="24"/>
                            <w:lang w:val="uk-UA"/>
                          </w:rPr>
                          <w:t>Корегування і попереджувальні дії</w:t>
                        </w:r>
                      </w:p>
                    </w:txbxContent>
                  </v:textbox>
                </v:shape>
                <w10:anchorlock/>
              </v:group>
            </w:pict>
          </mc:Fallback>
        </mc:AlternateContent>
      </w:r>
    </w:p>
    <w:p w:rsidR="003607A8" w:rsidRPr="00F51C9A" w:rsidRDefault="003607A8" w:rsidP="00CE448C">
      <w:pPr>
        <w:spacing w:after="0" w:line="360" w:lineRule="auto"/>
        <w:jc w:val="both"/>
        <w:rPr>
          <w:rFonts w:ascii="Times New Roman" w:eastAsia="Times New Roman" w:hAnsi="Times New Roman" w:cs="Times New Roman"/>
          <w:sz w:val="28"/>
          <w:szCs w:val="28"/>
          <w:lang w:val="uk-UA" w:eastAsia="ru-RU"/>
        </w:rPr>
      </w:pPr>
      <w:r w:rsidRPr="00C33E4F">
        <w:rPr>
          <w:rFonts w:ascii="Times New Roman" w:eastAsia="Times New Roman" w:hAnsi="Times New Roman" w:cs="Times New Roman"/>
          <w:sz w:val="28"/>
          <w:szCs w:val="28"/>
          <w:lang w:val="uk-UA" w:eastAsia="ru-RU"/>
        </w:rPr>
        <w:t>Рис. 3.1 Організація</w:t>
      </w:r>
      <w:r w:rsidRPr="00F51C9A">
        <w:rPr>
          <w:rFonts w:ascii="Times New Roman" w:eastAsia="Times New Roman" w:hAnsi="Times New Roman" w:cs="Times New Roman"/>
          <w:sz w:val="28"/>
          <w:szCs w:val="28"/>
          <w:lang w:val="uk-UA" w:eastAsia="ru-RU"/>
        </w:rPr>
        <w:t xml:space="preserve"> процесу управління нематеріальними активами </w:t>
      </w:r>
    </w:p>
    <w:p w:rsidR="003607A8" w:rsidRPr="00C33E4F" w:rsidRDefault="00C33E4F" w:rsidP="00CE448C">
      <w:p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Джерело</w:t>
      </w:r>
      <w:r w:rsidR="00115587">
        <w:rPr>
          <w:rFonts w:ascii="Times New Roman" w:eastAsia="Times New Roman" w:hAnsi="Times New Roman" w:cs="Times New Roman"/>
          <w:i/>
          <w:sz w:val="28"/>
          <w:szCs w:val="28"/>
          <w:lang w:val="uk-UA" w:eastAsia="ru-RU"/>
        </w:rPr>
        <w:t>: розроблено автором</w:t>
      </w:r>
    </w:p>
    <w:p w:rsidR="003607A8" w:rsidRDefault="003607A8" w:rsidP="00CE448C">
      <w:pPr>
        <w:spacing w:after="0" w:line="36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lastRenderedPageBreak/>
        <w:t>Під реалізацією</w:t>
      </w:r>
      <w:r w:rsidRPr="00F51C9A">
        <w:rPr>
          <w:rFonts w:ascii="Times New Roman" w:eastAsia="Times New Roman" w:hAnsi="Times New Roman" w:cs="Times New Roman"/>
          <w:sz w:val="28"/>
          <w:szCs w:val="28"/>
          <w:lang w:val="uk-UA" w:eastAsia="ru-RU"/>
        </w:rPr>
        <w:t xml:space="preserve"> пот</w:t>
      </w:r>
      <w:r>
        <w:rPr>
          <w:rFonts w:ascii="Times New Roman" w:eastAsia="Times New Roman" w:hAnsi="Times New Roman" w:cs="Times New Roman"/>
          <w:sz w:val="28"/>
          <w:szCs w:val="28"/>
          <w:lang w:val="uk-UA" w:eastAsia="ru-RU"/>
        </w:rPr>
        <w:t xml:space="preserve">енціалу нематеріальних активів вважаємо </w:t>
      </w:r>
      <w:r w:rsidRPr="00F51C9A">
        <w:rPr>
          <w:rFonts w:ascii="Times New Roman" w:eastAsia="Times New Roman" w:hAnsi="Times New Roman" w:cs="Times New Roman"/>
          <w:sz w:val="28"/>
          <w:szCs w:val="28"/>
          <w:lang w:val="uk-UA" w:eastAsia="ru-RU"/>
        </w:rPr>
        <w:t>інтенсивність р</w:t>
      </w:r>
      <w:r>
        <w:rPr>
          <w:rFonts w:ascii="Times New Roman" w:eastAsia="Times New Roman" w:hAnsi="Times New Roman" w:cs="Times New Roman"/>
          <w:sz w:val="28"/>
          <w:szCs w:val="28"/>
          <w:lang w:val="uk-UA" w:eastAsia="ru-RU"/>
        </w:rPr>
        <w:t>озробки та ефективність впровадж</w:t>
      </w:r>
      <w:r w:rsidRPr="00F51C9A">
        <w:rPr>
          <w:rFonts w:ascii="Times New Roman" w:eastAsia="Times New Roman" w:hAnsi="Times New Roman" w:cs="Times New Roman"/>
          <w:sz w:val="28"/>
          <w:szCs w:val="28"/>
          <w:lang w:val="uk-UA" w:eastAsia="ru-RU"/>
        </w:rPr>
        <w:t>ення нематеріальних активів на підприємстві</w:t>
      </w:r>
      <w:r w:rsidRPr="00F51C9A">
        <w:rPr>
          <w:rFonts w:ascii="Times New Roman" w:eastAsia="Times New Roman" w:hAnsi="Times New Roman" w:cs="Times New Roman"/>
          <w:b/>
          <w:sz w:val="28"/>
          <w:szCs w:val="28"/>
          <w:lang w:val="uk-UA" w:eastAsia="ru-RU"/>
        </w:rPr>
        <w:t>.</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Інноваційний розвиток авіапідприємства визначається як закономірно і послідовно здійснюва</w:t>
      </w:r>
      <w:r>
        <w:rPr>
          <w:rFonts w:ascii="Times New Roman" w:eastAsia="Times New Roman" w:hAnsi="Times New Roman" w:cs="Times New Roman"/>
          <w:sz w:val="28"/>
          <w:szCs w:val="28"/>
          <w:lang w:val="uk-UA" w:eastAsia="ru-RU"/>
        </w:rPr>
        <w:t>ний процес конкретних заходів з проведення</w:t>
      </w:r>
      <w:r w:rsidRPr="00F51C9A">
        <w:rPr>
          <w:rFonts w:ascii="Times New Roman" w:eastAsia="Times New Roman" w:hAnsi="Times New Roman" w:cs="Times New Roman"/>
          <w:sz w:val="28"/>
          <w:szCs w:val="28"/>
          <w:lang w:val="uk-UA" w:eastAsia="ru-RU"/>
        </w:rPr>
        <w:t xml:space="preserve"> наукових досліджень і розробок, створення нововведень і освоєння їх у виробництві з метою отримання нової або поліпшеної продукції, нової або вдосконаленої технології виробництва, більш чіткої та налагодженої системи. Очевидно, що управління інноваційним р</w:t>
      </w:r>
      <w:r>
        <w:rPr>
          <w:rFonts w:ascii="Times New Roman" w:eastAsia="Times New Roman" w:hAnsi="Times New Roman" w:cs="Times New Roman"/>
          <w:sz w:val="28"/>
          <w:szCs w:val="28"/>
          <w:lang w:val="uk-UA" w:eastAsia="ru-RU"/>
        </w:rPr>
        <w:t>озвитком підприємства має мати</w:t>
      </w:r>
      <w:r w:rsidRPr="00F51C9A">
        <w:rPr>
          <w:rFonts w:ascii="Times New Roman" w:eastAsia="Times New Roman" w:hAnsi="Times New Roman" w:cs="Times New Roman"/>
          <w:sz w:val="28"/>
          <w:szCs w:val="28"/>
          <w:lang w:val="uk-UA" w:eastAsia="ru-RU"/>
        </w:rPr>
        <w:t xml:space="preserve"> системний характер. Тому наступним кроком буде встановлення цільової стратегічної системи організації.</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Перед формуванням портфелю нематеріальних активів необхідно провести інвентаризацію наявних нематеріальних активів, аналіз компонентів портфеля на відповідність інноваційній стратегії. Під портфельним аналізом нематеріальних активів інноваційно-орієнтованих підприємств розуміємо інструмент, за інформацією якого керівн</w:t>
      </w:r>
      <w:r>
        <w:rPr>
          <w:rFonts w:ascii="Times New Roman" w:eastAsia="Times New Roman" w:hAnsi="Times New Roman" w:cs="Times New Roman"/>
          <w:sz w:val="28"/>
          <w:szCs w:val="28"/>
          <w:lang w:val="uk-UA" w:eastAsia="ru-RU"/>
        </w:rPr>
        <w:t>ицтво підприємства ідентифікує й</w:t>
      </w:r>
      <w:r w:rsidRPr="00F51C9A">
        <w:rPr>
          <w:rFonts w:ascii="Times New Roman" w:eastAsia="Times New Roman" w:hAnsi="Times New Roman" w:cs="Times New Roman"/>
          <w:sz w:val="28"/>
          <w:szCs w:val="28"/>
          <w:lang w:val="uk-UA" w:eastAsia="ru-RU"/>
        </w:rPr>
        <w:t xml:space="preserve"> оцінює корисність нематеріальних активів з метою здійснення капітальних інвестицій у найбільш прибуткові чи перспективні об’єкти прав інтелектуальної власності або скорочення (припинення) капітальних інвестицій у неефективні об’єкти.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Як результат у підприємства повинна збільшитися</w:t>
      </w:r>
      <w:r>
        <w:rPr>
          <w:rFonts w:ascii="Times New Roman" w:eastAsia="Times New Roman" w:hAnsi="Times New Roman" w:cs="Times New Roman"/>
          <w:sz w:val="28"/>
          <w:szCs w:val="28"/>
          <w:lang w:val="uk-UA" w:eastAsia="ru-RU"/>
        </w:rPr>
        <w:t xml:space="preserve"> частка капітальних інвестицій в</w:t>
      </w:r>
      <w:r w:rsidRPr="00F51C9A">
        <w:rPr>
          <w:rFonts w:ascii="Times New Roman" w:eastAsia="Times New Roman" w:hAnsi="Times New Roman" w:cs="Times New Roman"/>
          <w:sz w:val="28"/>
          <w:szCs w:val="28"/>
          <w:lang w:val="uk-UA" w:eastAsia="ru-RU"/>
        </w:rPr>
        <w:t xml:space="preserve"> об’єкти прав інтелектуальної власності з високою інноваці</w:t>
      </w:r>
      <w:r>
        <w:rPr>
          <w:rFonts w:ascii="Times New Roman" w:eastAsia="Times New Roman" w:hAnsi="Times New Roman" w:cs="Times New Roman"/>
          <w:sz w:val="28"/>
          <w:szCs w:val="28"/>
          <w:lang w:val="uk-UA" w:eastAsia="ru-RU"/>
        </w:rPr>
        <w:t>йною цінністю для бізнесу (які й</w:t>
      </w:r>
      <w:r w:rsidRPr="00F51C9A">
        <w:rPr>
          <w:rFonts w:ascii="Times New Roman" w:eastAsia="Times New Roman" w:hAnsi="Times New Roman" w:cs="Times New Roman"/>
          <w:sz w:val="28"/>
          <w:szCs w:val="28"/>
          <w:lang w:val="uk-UA" w:eastAsia="ru-RU"/>
        </w:rPr>
        <w:t xml:space="preserve"> є складовими портфелю нематеріальних активів) та знизитися</w:t>
      </w:r>
      <w:r>
        <w:rPr>
          <w:rFonts w:ascii="Times New Roman" w:eastAsia="Times New Roman" w:hAnsi="Times New Roman" w:cs="Times New Roman"/>
          <w:sz w:val="28"/>
          <w:szCs w:val="28"/>
          <w:lang w:val="uk-UA" w:eastAsia="ru-RU"/>
        </w:rPr>
        <w:t xml:space="preserve"> частку капітальних інвестицій в</w:t>
      </w:r>
      <w:r w:rsidRPr="00F51C9A">
        <w:rPr>
          <w:rFonts w:ascii="Times New Roman" w:eastAsia="Times New Roman" w:hAnsi="Times New Roman" w:cs="Times New Roman"/>
          <w:sz w:val="28"/>
          <w:szCs w:val="28"/>
          <w:lang w:val="uk-UA" w:eastAsia="ru-RU"/>
        </w:rPr>
        <w:t xml:space="preserve"> об’єкти прав інтелектуальної власності з високими ризиками зменшення корисності та витратами на її відновлення. Повинні застосовувати</w:t>
      </w:r>
      <w:r>
        <w:rPr>
          <w:rFonts w:ascii="Times New Roman" w:eastAsia="Times New Roman" w:hAnsi="Times New Roman" w:cs="Times New Roman"/>
          <w:sz w:val="28"/>
          <w:szCs w:val="28"/>
          <w:lang w:val="uk-UA" w:eastAsia="ru-RU"/>
        </w:rPr>
        <w:t>сь економіко-математичні способи</w:t>
      </w:r>
      <w:r w:rsidRPr="00F51C9A">
        <w:rPr>
          <w:rFonts w:ascii="Times New Roman" w:eastAsia="Times New Roman" w:hAnsi="Times New Roman" w:cs="Times New Roman"/>
          <w:sz w:val="28"/>
          <w:szCs w:val="28"/>
          <w:lang w:val="uk-UA" w:eastAsia="ru-RU"/>
        </w:rPr>
        <w:t xml:space="preserve"> оптимізації, такі як лінійне програмування та симплексний метод.</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Для повноцінного функціонування системи управління нематеріальними активами підприємства необхідно сформувати задачі. Наприклад, регулювання обліку нематеріальних активів </w:t>
      </w:r>
    </w:p>
    <w:p w:rsidR="003607A8" w:rsidRPr="00F51C9A" w:rsidRDefault="003607A8" w:rsidP="00CE448C">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lastRenderedPageBreak/>
        <w:t>визначення нормативної бази;</w:t>
      </w:r>
    </w:p>
    <w:p w:rsidR="003607A8" w:rsidRPr="00F51C9A" w:rsidRDefault="003607A8" w:rsidP="00CE448C">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порядок внесення змін в облікову політику щодо нематеріальних активів;</w:t>
      </w:r>
    </w:p>
    <w:p w:rsidR="003607A8" w:rsidRPr="00F51C9A" w:rsidRDefault="003607A8" w:rsidP="00CE448C">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опис методів оцінки нематеріальних активів при складанні фінансової звітності;</w:t>
      </w:r>
    </w:p>
    <w:p w:rsidR="003607A8" w:rsidRPr="00F51C9A" w:rsidRDefault="003607A8" w:rsidP="00CE448C">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визнання доходів і витрат від операцій з нематеріальних активів </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Сформовані задачі дозволяють перейти до процесу організації системи управління нематеріальними активами підприємства. Зокрема, вибору форми організаційної структури, розподілу повноважень, відповідальності, взаємодії, визначення прав та обов’язків виконавців.</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Таким чином сформована система дозволяє перейти до виконання процесу управління. На цьому етапі розробляються власні нематеріальні активи, та відбувається адаптація придбаних або переданих у користування, а також впровадження.</w:t>
      </w: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 xml:space="preserve">Інноваційний підхід передбачає контроль виконання процесу управління в цілях виявлення відповідностей і невідповідностей </w:t>
      </w:r>
      <w:r>
        <w:rPr>
          <w:rFonts w:ascii="Times New Roman" w:eastAsia="Times New Roman" w:hAnsi="Times New Roman" w:cs="Times New Roman"/>
          <w:sz w:val="28"/>
          <w:szCs w:val="28"/>
          <w:lang w:val="uk-UA" w:eastAsia="ru-RU"/>
        </w:rPr>
        <w:t xml:space="preserve">нематеріальних активів наявній </w:t>
      </w:r>
      <w:r w:rsidRPr="00F51C9A">
        <w:rPr>
          <w:rFonts w:ascii="Times New Roman" w:eastAsia="Times New Roman" w:hAnsi="Times New Roman" w:cs="Times New Roman"/>
          <w:sz w:val="28"/>
          <w:szCs w:val="28"/>
          <w:lang w:val="uk-UA" w:eastAsia="ru-RU"/>
        </w:rPr>
        <w:t xml:space="preserve">стратегії підприємства. </w:t>
      </w:r>
      <w:r>
        <w:rPr>
          <w:rFonts w:ascii="Times New Roman" w:eastAsia="Times New Roman" w:hAnsi="Times New Roman" w:cs="Times New Roman"/>
          <w:sz w:val="28"/>
          <w:szCs w:val="28"/>
          <w:lang w:val="uk-UA" w:eastAsia="ru-RU"/>
        </w:rPr>
        <w:t>Процес виконання фінальних</w:t>
      </w:r>
      <w:r w:rsidRPr="00F51C9A">
        <w:rPr>
          <w:rFonts w:ascii="Times New Roman" w:eastAsia="Times New Roman" w:hAnsi="Times New Roman" w:cs="Times New Roman"/>
          <w:sz w:val="28"/>
          <w:szCs w:val="28"/>
          <w:lang w:val="uk-UA" w:eastAsia="ru-RU"/>
        </w:rPr>
        <w:t xml:space="preserve"> процедур над нематеріаль</w:t>
      </w:r>
      <w:r>
        <w:rPr>
          <w:rFonts w:ascii="Times New Roman" w:eastAsia="Times New Roman" w:hAnsi="Times New Roman" w:cs="Times New Roman"/>
          <w:sz w:val="28"/>
          <w:szCs w:val="28"/>
          <w:lang w:val="uk-UA" w:eastAsia="ru-RU"/>
        </w:rPr>
        <w:t>ними активами передбачає порядок</w:t>
      </w:r>
      <w:r w:rsidRPr="00F51C9A">
        <w:rPr>
          <w:rFonts w:ascii="Times New Roman" w:eastAsia="Times New Roman" w:hAnsi="Times New Roman" w:cs="Times New Roman"/>
          <w:sz w:val="28"/>
          <w:szCs w:val="28"/>
          <w:lang w:val="uk-UA" w:eastAsia="ru-RU"/>
        </w:rPr>
        <w:t xml:space="preserve"> контролю за використанням нематеріальних активів, яка </w:t>
      </w:r>
      <w:r>
        <w:rPr>
          <w:rFonts w:ascii="Times New Roman" w:eastAsia="Times New Roman" w:hAnsi="Times New Roman" w:cs="Times New Roman"/>
          <w:sz w:val="28"/>
          <w:szCs w:val="28"/>
          <w:lang w:val="uk-UA" w:eastAsia="ru-RU"/>
        </w:rPr>
        <w:t xml:space="preserve">повинна </w:t>
      </w:r>
      <w:r w:rsidRPr="00F51C9A">
        <w:rPr>
          <w:rFonts w:ascii="Times New Roman" w:eastAsia="Times New Roman" w:hAnsi="Times New Roman" w:cs="Times New Roman"/>
          <w:sz w:val="28"/>
          <w:szCs w:val="28"/>
          <w:lang w:val="uk-UA" w:eastAsia="ru-RU"/>
        </w:rPr>
        <w:t xml:space="preserve">включати етапи: </w:t>
      </w:r>
    </w:p>
    <w:p w:rsidR="003607A8" w:rsidRPr="00F51C9A" w:rsidRDefault="003607A8" w:rsidP="00CE448C">
      <w:pPr>
        <w:numPr>
          <w:ilvl w:val="0"/>
          <w:numId w:val="4"/>
        </w:numPr>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проведення інвента</w:t>
      </w:r>
      <w:r>
        <w:rPr>
          <w:rFonts w:ascii="Times New Roman" w:eastAsia="Times New Roman" w:hAnsi="Times New Roman" w:cs="Times New Roman"/>
          <w:sz w:val="28"/>
          <w:szCs w:val="28"/>
          <w:lang w:val="uk-UA" w:eastAsia="ru-RU"/>
        </w:rPr>
        <w:t>ризації та фільтрування всіх чинних</w:t>
      </w:r>
      <w:r w:rsidRPr="00F51C9A">
        <w:rPr>
          <w:rFonts w:ascii="Times New Roman" w:eastAsia="Times New Roman" w:hAnsi="Times New Roman" w:cs="Times New Roman"/>
          <w:sz w:val="28"/>
          <w:szCs w:val="28"/>
          <w:lang w:val="uk-UA" w:eastAsia="ru-RU"/>
        </w:rPr>
        <w:t xml:space="preserve"> та постановку на облік неврахованих нематеріальних активів;</w:t>
      </w:r>
    </w:p>
    <w:p w:rsidR="003607A8" w:rsidRPr="00F51C9A" w:rsidRDefault="003607A8" w:rsidP="00CE448C">
      <w:pPr>
        <w:numPr>
          <w:ilvl w:val="0"/>
          <w:numId w:val="4"/>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відстежування</w:t>
      </w:r>
      <w:r w:rsidRPr="00F51C9A">
        <w:rPr>
          <w:rFonts w:ascii="Times New Roman" w:eastAsia="Times New Roman" w:hAnsi="Times New Roman" w:cs="Times New Roman"/>
          <w:sz w:val="28"/>
          <w:szCs w:val="28"/>
          <w:lang w:val="uk-UA" w:eastAsia="ru-RU"/>
        </w:rPr>
        <w:t xml:space="preserve"> платежів роялті з прогнозуванням витрат та доходів, що вони утворюють;</w:t>
      </w:r>
    </w:p>
    <w:p w:rsidR="003607A8" w:rsidRPr="00F51C9A" w:rsidRDefault="003607A8" w:rsidP="00CE448C">
      <w:pPr>
        <w:numPr>
          <w:ilvl w:val="0"/>
          <w:numId w:val="4"/>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розробка </w:t>
      </w:r>
      <w:r w:rsidRPr="00F51C9A">
        <w:rPr>
          <w:rFonts w:ascii="Times New Roman" w:eastAsia="Times New Roman" w:hAnsi="Times New Roman" w:cs="Times New Roman"/>
          <w:sz w:val="28"/>
          <w:szCs w:val="28"/>
          <w:lang w:val="uk-UA" w:eastAsia="ru-RU"/>
        </w:rPr>
        <w:t xml:space="preserve">патентної служби для забезпечення механізмів підтримки </w:t>
      </w:r>
      <w:r>
        <w:rPr>
          <w:rFonts w:ascii="Times New Roman" w:eastAsia="Times New Roman" w:hAnsi="Times New Roman" w:cs="Times New Roman"/>
          <w:sz w:val="28"/>
          <w:szCs w:val="28"/>
          <w:lang w:val="uk-UA" w:eastAsia="ru-RU"/>
        </w:rPr>
        <w:t xml:space="preserve">процесу </w:t>
      </w:r>
      <w:r w:rsidRPr="00F51C9A">
        <w:rPr>
          <w:rFonts w:ascii="Times New Roman" w:eastAsia="Times New Roman" w:hAnsi="Times New Roman" w:cs="Times New Roman"/>
          <w:sz w:val="28"/>
          <w:szCs w:val="28"/>
          <w:lang w:val="uk-UA" w:eastAsia="ru-RU"/>
        </w:rPr>
        <w:t>надання прав власності;</w:t>
      </w:r>
    </w:p>
    <w:p w:rsidR="003607A8" w:rsidRPr="00F51C9A" w:rsidRDefault="003607A8" w:rsidP="00CE448C">
      <w:pPr>
        <w:numPr>
          <w:ilvl w:val="0"/>
          <w:numId w:val="4"/>
        </w:numPr>
        <w:spacing w:after="0" w:line="360" w:lineRule="auto"/>
        <w:ind w:left="0"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проведення ри</w:t>
      </w:r>
      <w:r>
        <w:rPr>
          <w:rFonts w:ascii="Times New Roman" w:eastAsia="Times New Roman" w:hAnsi="Times New Roman" w:cs="Times New Roman"/>
          <w:sz w:val="28"/>
          <w:szCs w:val="28"/>
          <w:lang w:val="uk-UA" w:eastAsia="ru-RU"/>
        </w:rPr>
        <w:t xml:space="preserve">нкового оцінювання об’єктів, які </w:t>
      </w:r>
      <w:r w:rsidRPr="00F51C9A">
        <w:rPr>
          <w:rFonts w:ascii="Times New Roman" w:eastAsia="Times New Roman" w:hAnsi="Times New Roman" w:cs="Times New Roman"/>
          <w:sz w:val="28"/>
          <w:szCs w:val="28"/>
          <w:lang w:val="uk-UA" w:eastAsia="ru-RU"/>
        </w:rPr>
        <w:t xml:space="preserve">можуть бути віднесені до нематеріальних активів, з можливим прогнозом доходу від їх цінності. </w:t>
      </w:r>
    </w:p>
    <w:p w:rsidR="003607A8"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Times New Roman" w:hAnsi="Times New Roman" w:cs="Times New Roman"/>
          <w:sz w:val="28"/>
          <w:szCs w:val="28"/>
          <w:lang w:val="uk-UA" w:eastAsia="ru-RU"/>
        </w:rPr>
        <w:t>Після завершення циклу проводит</w:t>
      </w:r>
      <w:r>
        <w:rPr>
          <w:rFonts w:ascii="Times New Roman" w:eastAsia="Times New Roman" w:hAnsi="Times New Roman" w:cs="Times New Roman"/>
          <w:sz w:val="28"/>
          <w:szCs w:val="28"/>
          <w:lang w:val="uk-UA" w:eastAsia="ru-RU"/>
        </w:rPr>
        <w:t>ься аналіз сформованого портфеля</w:t>
      </w:r>
      <w:r w:rsidRPr="00F51C9A">
        <w:rPr>
          <w:rFonts w:ascii="Times New Roman" w:eastAsia="Times New Roman" w:hAnsi="Times New Roman" w:cs="Times New Roman"/>
          <w:sz w:val="28"/>
          <w:szCs w:val="28"/>
          <w:lang w:val="uk-UA" w:eastAsia="ru-RU"/>
        </w:rPr>
        <w:t xml:space="preserve"> нематеріальних активів, і в разі необхідності відбуваються корегування та </w:t>
      </w:r>
      <w:r w:rsidRPr="00F51C9A">
        <w:rPr>
          <w:rFonts w:ascii="Times New Roman" w:eastAsia="Times New Roman" w:hAnsi="Times New Roman" w:cs="Times New Roman"/>
          <w:sz w:val="28"/>
          <w:szCs w:val="28"/>
          <w:lang w:val="uk-UA" w:eastAsia="ru-RU"/>
        </w:rPr>
        <w:lastRenderedPageBreak/>
        <w:t>попереджувальні дії. З урахуванням усі</w:t>
      </w:r>
      <w:r>
        <w:rPr>
          <w:rFonts w:ascii="Times New Roman" w:eastAsia="Times New Roman" w:hAnsi="Times New Roman" w:cs="Times New Roman"/>
          <w:sz w:val="28"/>
          <w:szCs w:val="28"/>
          <w:lang w:val="uk-UA" w:eastAsia="ru-RU"/>
        </w:rPr>
        <w:t>х змін формується скоригований</w:t>
      </w:r>
      <w:r w:rsidRPr="00F51C9A">
        <w:rPr>
          <w:rFonts w:ascii="Times New Roman" w:eastAsia="Times New Roman" w:hAnsi="Times New Roman" w:cs="Times New Roman"/>
          <w:sz w:val="28"/>
          <w:szCs w:val="28"/>
          <w:lang w:val="uk-UA" w:eastAsia="ru-RU"/>
        </w:rPr>
        <w:t xml:space="preserve"> портфель нематеріальних активів з формуванням задач с</w:t>
      </w:r>
      <w:r>
        <w:rPr>
          <w:rFonts w:ascii="Times New Roman" w:eastAsia="Times New Roman" w:hAnsi="Times New Roman" w:cs="Times New Roman"/>
          <w:sz w:val="28"/>
          <w:szCs w:val="28"/>
          <w:lang w:val="uk-UA" w:eastAsia="ru-RU"/>
        </w:rPr>
        <w:t>истеми управління, організації й</w:t>
      </w:r>
      <w:r w:rsidRPr="00F51C9A">
        <w:rPr>
          <w:rFonts w:ascii="Times New Roman" w:eastAsia="Times New Roman" w:hAnsi="Times New Roman" w:cs="Times New Roman"/>
          <w:sz w:val="28"/>
          <w:szCs w:val="28"/>
          <w:lang w:val="uk-UA" w:eastAsia="ru-RU"/>
        </w:rPr>
        <w:t xml:space="preserve"> т. д.</w:t>
      </w:r>
    </w:p>
    <w:p w:rsidR="00C33E4F" w:rsidRPr="00F51C9A" w:rsidRDefault="00C33E4F" w:rsidP="00CE448C">
      <w:pPr>
        <w:spacing w:after="0" w:line="360" w:lineRule="auto"/>
        <w:ind w:firstLine="709"/>
        <w:jc w:val="both"/>
        <w:rPr>
          <w:rFonts w:ascii="Times New Roman" w:eastAsia="Times New Roman" w:hAnsi="Times New Roman" w:cs="Times New Roman"/>
          <w:sz w:val="28"/>
          <w:szCs w:val="28"/>
          <w:lang w:val="uk-UA" w:eastAsia="ru-RU"/>
        </w:rPr>
      </w:pPr>
    </w:p>
    <w:p w:rsidR="003607A8" w:rsidRPr="00F51C9A" w:rsidRDefault="003607A8" w:rsidP="00CE448C">
      <w:pPr>
        <w:spacing w:after="0" w:line="360" w:lineRule="auto"/>
        <w:ind w:firstLine="709"/>
        <w:jc w:val="both"/>
        <w:rPr>
          <w:rFonts w:ascii="Times New Roman" w:eastAsia="Times New Roman" w:hAnsi="Times New Roman" w:cs="Times New Roman"/>
          <w:sz w:val="28"/>
          <w:szCs w:val="28"/>
          <w:lang w:val="uk-UA" w:eastAsia="ru-RU"/>
        </w:rPr>
      </w:pPr>
      <w:r w:rsidRPr="00F51C9A">
        <w:rPr>
          <w:rFonts w:ascii="Times New Roman" w:eastAsia="Arial Unicode MS" w:hAnsi="Times New Roman" w:cs="Arial Unicode MS"/>
          <w:b/>
          <w:color w:val="000000"/>
          <w:sz w:val="28"/>
          <w:szCs w:val="28"/>
          <w:u w:color="000000"/>
          <w:bdr w:val="nil"/>
          <w:lang w:val="uk-UA" w:eastAsia="ru-RU"/>
        </w:rPr>
        <w:t>3.2 Впровадження інноваційного підходу в процесі управління нематеріальними активами на ДП «Украерорух»</w: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b/>
          <w:color w:val="000000"/>
          <w:sz w:val="28"/>
          <w:szCs w:val="28"/>
          <w:u w:color="000000"/>
          <w:bdr w:val="nil"/>
          <w:lang w:val="uk-UA" w:eastAsia="ru-RU"/>
        </w:rPr>
      </w:pP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 xml:space="preserve">Ритм сучасного світу та інформаційне суспільство вимагає від людей швидкості, оперативності та зручності у всьому, включаючи освіту. </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 xml:space="preserve">Звертаючи увагу на тенденції та перспективи розвитку освіти, можна виокремити одне з головних завдань навчання - впровадження інноваційних електронних технологій, зокрема віддалених, що забезпечило б забезпечення повноцінної, якісної, швидкої освіти для людини в найкоротші терміни. Нині електронне навчання, це використання інтернет-технологій для створення, управління, забезпечення доступності та надійності, використання освітнього контенту, збереження відомостей про учнів і студентів та для контролю їх успішності, для спілкування та комунікацій. </w:t>
      </w:r>
    </w:p>
    <w:p w:rsidR="003607A8" w:rsidRPr="00513831" w:rsidRDefault="007E3A69"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val="uk-UA" w:eastAsia="ru-RU"/>
        </w:rPr>
        <w:t>Як зазначено на офіційному сайті підприємства: «</w:t>
      </w:r>
      <w:r w:rsidR="003607A8" w:rsidRPr="00513831">
        <w:rPr>
          <w:rFonts w:ascii="Times New Roman" w:eastAsia="Arial Unicode MS" w:hAnsi="Times New Roman" w:cs="Arial Unicode MS"/>
          <w:color w:val="000000"/>
          <w:sz w:val="28"/>
          <w:szCs w:val="28"/>
          <w:u w:color="000000"/>
          <w:bdr w:val="nil"/>
          <w:lang w:val="uk-UA" w:eastAsia="ru-RU"/>
        </w:rPr>
        <w:t>Для організації та здійснення професійної підготовки авіаційного персоналу в Украерорусі створена система навчальних підрозділів, до складу якої входять:</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-Навчально-сертифікаційний центр (Бориспіль);</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-тренажерні центри регіональних структурних підрозділів (Бориспіль, Львів, Одеса, Дніпро та Харків);</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-Центр авіаційної підготовки та сертифікації (Київ).</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Украерорух має відповідні сертифікати та ліцензії. Професійна підготовка авіаційного персоналу Украероруху здійснюється за такими напрямами:</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-початкова професійна підготовка;</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-підтримання/відновлення кваліфікації;</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-перепідготовка;</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-підвищення кваліфікації;</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lastRenderedPageBreak/>
        <w:t>-мовна підготовка.</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Професійна підготовка організована та здійснюється на підставі стандартів ІСАО та Євроконтролю за затвердженими встановленим порядком програмами.</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 xml:space="preserve">Навчально-сертифікаційний центр Украерорух – структурний підрозділ Украероруху, що є правонаступником Центру підвищення кваліфікації. Входить до складу об’єднаної цивільно-військової системи організації повітряного руху України. </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Навчально-сертифікаційний центр Украероруху здійснює сертифікаційні перевірки авіаційного персоналу згідно з наданими Державіаслужбою України повноваженнями.</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Тренажерні центри регіональних структурних підрозділів – структурні підрозділи регіональних структурних підрозділі Украероруху, в яких здійснюється професійна підготовка фахівців регіональних структурних підрозділів підприємства.</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Основні завдання:</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-організація та проведення теоретичної й практичної професійної підготовки персоналу на диспетчерських тренажерах та/або іншому тренажерному обладнанні;</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-організація та проведення сертифікаційних перевірок авіаційного персоналу з теоретичних знань та практичних умінь на диспетчерських тренажерах;</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-організація та проведення англомовної підготовки працівників регіональних структурних підрозділів, до яких висуваються вимоги стосовно рівнів володіння англійською мовою;</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-проведення моделювання структури повітряного простору, пропускної спроможност</w:t>
      </w:r>
      <w:r w:rsidR="006F6591">
        <w:rPr>
          <w:rFonts w:ascii="Times New Roman" w:eastAsia="Arial Unicode MS" w:hAnsi="Times New Roman" w:cs="Arial Unicode MS"/>
          <w:color w:val="000000"/>
          <w:sz w:val="28"/>
          <w:szCs w:val="28"/>
          <w:u w:color="000000"/>
          <w:bdr w:val="nil"/>
          <w:lang w:val="uk-UA" w:eastAsia="ru-RU"/>
        </w:rPr>
        <w:t>і та потоків повітряного руху.</w:t>
      </w:r>
      <w:r w:rsidR="007E3A69">
        <w:rPr>
          <w:rFonts w:ascii="Times New Roman" w:eastAsia="Arial Unicode MS" w:hAnsi="Times New Roman" w:cs="Arial Unicode MS"/>
          <w:color w:val="000000"/>
          <w:sz w:val="28"/>
          <w:szCs w:val="28"/>
          <w:u w:color="000000"/>
          <w:bdr w:val="nil"/>
          <w:lang w:val="uk-UA" w:eastAsia="ru-RU"/>
        </w:rPr>
        <w:t>»</w:t>
      </w:r>
      <w:r w:rsidR="006F6591">
        <w:rPr>
          <w:rFonts w:ascii="Times New Roman" w:eastAsia="Arial Unicode MS" w:hAnsi="Times New Roman" w:cs="Arial Unicode MS"/>
          <w:color w:val="000000"/>
          <w:sz w:val="28"/>
          <w:szCs w:val="28"/>
          <w:u w:color="000000"/>
          <w:bdr w:val="nil"/>
          <w:lang w:val="uk-UA" w:eastAsia="ru-RU"/>
        </w:rPr>
        <w:t>[</w:t>
      </w:r>
      <w:r w:rsidR="006F6591" w:rsidRPr="00014A69">
        <w:rPr>
          <w:rFonts w:ascii="Times New Roman" w:eastAsia="Arial Unicode MS" w:hAnsi="Times New Roman" w:cs="Arial Unicode MS"/>
          <w:color w:val="000000"/>
          <w:sz w:val="28"/>
          <w:szCs w:val="28"/>
          <w:u w:color="000000"/>
          <w:bdr w:val="nil"/>
          <w:lang w:eastAsia="ru-RU"/>
        </w:rPr>
        <w:t>25</w:t>
      </w:r>
      <w:r w:rsidRPr="00513831">
        <w:rPr>
          <w:rFonts w:ascii="Times New Roman" w:eastAsia="Arial Unicode MS" w:hAnsi="Times New Roman" w:cs="Arial Unicode MS"/>
          <w:color w:val="000000"/>
          <w:sz w:val="28"/>
          <w:szCs w:val="28"/>
          <w:u w:color="000000"/>
          <w:bdr w:val="nil"/>
          <w:lang w:val="uk-UA" w:eastAsia="ru-RU"/>
        </w:rPr>
        <w:t>]</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Пропонуємо для впровадження інноваційного підходу використовувати інформаційні технології, а саме при навчанні.</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lastRenderedPageBreak/>
        <w:t>Для успішного електронного навчання важливим є знання всіх сучасних інструментів, які можна використовувати для передачі знань на відстані. Існує ряд інструментів навчання, які прийшли з традиційного навчання, і лишатимуться обов’язковими постійно. Разом з тим більшість інструментів навчання постійно змінюється за умов стрімкого розвитку інформаційно-комунікаційних технологій.</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 xml:space="preserve">Задля ефективності роботи дистанційного навчання центру авіаційної підготовки та сертифікації, зменшення витрат та досягнення більшої ефективності ми пропонуємо розробити підприємству додаток для платформ Google Play та App Store. по дистанційному навчанню. Платформа для навчання та тестування. </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 xml:space="preserve">Метою розробки та впровадження даного додатку є збільшення </w:t>
      </w:r>
      <w:r w:rsidR="00513831" w:rsidRPr="00513831">
        <w:rPr>
          <w:rFonts w:ascii="Times New Roman" w:eastAsia="Arial Unicode MS" w:hAnsi="Times New Roman" w:cs="Arial Unicode MS"/>
          <w:color w:val="000000"/>
          <w:sz w:val="28"/>
          <w:szCs w:val="28"/>
          <w:u w:color="000000"/>
          <w:bdr w:val="nil"/>
          <w:lang w:val="uk-UA" w:eastAsia="ru-RU"/>
        </w:rPr>
        <w:t>об</w:t>
      </w:r>
      <w:r w:rsidR="00513831">
        <w:rPr>
          <w:rFonts w:ascii="Times New Roman" w:eastAsia="Arial Unicode MS" w:hAnsi="Times New Roman" w:cs="Arial Unicode MS"/>
          <w:color w:val="000000"/>
          <w:sz w:val="28"/>
          <w:szCs w:val="28"/>
          <w:u w:color="000000"/>
          <w:bdr w:val="nil"/>
          <w:lang w:val="uk-UA" w:eastAsia="ru-RU"/>
        </w:rPr>
        <w:t>’</w:t>
      </w:r>
      <w:r w:rsidR="00513831" w:rsidRPr="00513831">
        <w:rPr>
          <w:rFonts w:ascii="Times New Roman" w:eastAsia="Arial Unicode MS" w:hAnsi="Times New Roman" w:cs="Arial Unicode MS"/>
          <w:color w:val="000000"/>
          <w:sz w:val="28"/>
          <w:szCs w:val="28"/>
          <w:u w:color="000000"/>
          <w:bdr w:val="nil"/>
          <w:lang w:val="uk-UA" w:eastAsia="ru-RU"/>
        </w:rPr>
        <w:t>єму портфелю н</w:t>
      </w:r>
      <w:r w:rsidR="00513831">
        <w:rPr>
          <w:rFonts w:ascii="Times New Roman" w:eastAsia="Arial Unicode MS" w:hAnsi="Times New Roman" w:cs="Arial Unicode MS"/>
          <w:color w:val="000000"/>
          <w:sz w:val="28"/>
          <w:szCs w:val="28"/>
          <w:u w:color="000000"/>
          <w:bdr w:val="nil"/>
          <w:lang w:val="uk-UA" w:eastAsia="ru-RU"/>
        </w:rPr>
        <w:t>ематеріальних активів. Сформова</w:t>
      </w:r>
      <w:r w:rsidR="00513831" w:rsidRPr="00513831">
        <w:rPr>
          <w:rFonts w:ascii="Times New Roman" w:eastAsia="Arial Unicode MS" w:hAnsi="Times New Roman" w:cs="Arial Unicode MS"/>
          <w:color w:val="000000"/>
          <w:sz w:val="28"/>
          <w:szCs w:val="28"/>
          <w:u w:color="000000"/>
          <w:bdr w:val="nil"/>
          <w:lang w:val="uk-UA" w:eastAsia="ru-RU"/>
        </w:rPr>
        <w:t>ний новий нематеріальний актив сприяє підтримці</w:t>
      </w:r>
      <w:r w:rsidRPr="00513831">
        <w:rPr>
          <w:rFonts w:ascii="Times New Roman" w:eastAsia="Arial Unicode MS" w:hAnsi="Times New Roman" w:cs="Arial Unicode MS"/>
          <w:color w:val="000000"/>
          <w:sz w:val="28"/>
          <w:szCs w:val="28"/>
          <w:u w:color="000000"/>
          <w:bdr w:val="nil"/>
          <w:lang w:val="uk-UA" w:eastAsia="ru-RU"/>
        </w:rPr>
        <w:t xml:space="preserve"> стійкості та адаптації передачі знань та їх просування. Дане впровадження базується на застосуванні дистанційних технології, вони дають можливість організувати процес навчання, як процес взаємодії учнів та викладача, учнів між собою, попри їх фізичне розміщення у просторі та часі; відкривають доступ до навчальних матеріалів з будь-якого місця та в будь-який час. Зручність полягає у доступності матеріалів для студентів. В будь-який час та в будь-якому місці кожен має доступ до матеріалів. Електронне навчання дозволяє побудувати свій індивідуальний графік навчання.</w:t>
      </w:r>
      <w:r w:rsidR="00513831">
        <w:rPr>
          <w:rFonts w:ascii="Times New Roman" w:eastAsia="Arial Unicode MS" w:hAnsi="Times New Roman" w:cs="Arial Unicode MS"/>
          <w:color w:val="000000"/>
          <w:sz w:val="28"/>
          <w:szCs w:val="28"/>
          <w:u w:color="000000"/>
          <w:bdr w:val="nil"/>
          <w:lang w:val="uk-UA" w:eastAsia="ru-RU"/>
        </w:rPr>
        <w:t xml:space="preserve"> </w:t>
      </w:r>
      <w:r w:rsidR="005C3966" w:rsidRPr="00513831">
        <w:rPr>
          <w:rFonts w:ascii="Times New Roman" w:eastAsia="Arial Unicode MS" w:hAnsi="Times New Roman" w:cs="Arial Unicode MS"/>
          <w:color w:val="000000"/>
          <w:sz w:val="28"/>
          <w:szCs w:val="28"/>
          <w:u w:color="000000"/>
          <w:bdr w:val="nil"/>
          <w:lang w:val="uk-UA" w:eastAsia="ru-RU"/>
        </w:rPr>
        <w:t xml:space="preserve">Підвищення </w:t>
      </w:r>
      <w:r w:rsidR="005C3966" w:rsidRPr="00513831">
        <w:rPr>
          <w:rFonts w:ascii="я" w:eastAsia="Arial Unicode MS" w:hAnsi="я" w:cs="Arial Unicode MS"/>
          <w:color w:val="000000"/>
          <w:sz w:val="28"/>
          <w:szCs w:val="28"/>
          <w:u w:color="000000"/>
          <w:bdr w:val="nil"/>
          <w:lang w:val="uk-UA" w:eastAsia="ru-RU"/>
        </w:rPr>
        <w:t>кваліфікації</w:t>
      </w:r>
      <w:r w:rsidR="005C3966" w:rsidRPr="00513831">
        <w:rPr>
          <w:rFonts w:ascii="Times New Roman" w:eastAsia="Arial Unicode MS" w:hAnsi="Times New Roman" w:cs="Arial Unicode MS"/>
          <w:color w:val="000000"/>
          <w:sz w:val="28"/>
          <w:szCs w:val="28"/>
          <w:u w:color="000000"/>
          <w:bdr w:val="nil"/>
          <w:lang w:val="uk-UA" w:eastAsia="ru-RU"/>
        </w:rPr>
        <w:t xml:space="preserve"> можливе в будь</w:t>
      </w:r>
      <w:r w:rsidR="00513831">
        <w:rPr>
          <w:rFonts w:ascii="Times New Roman" w:eastAsia="Arial Unicode MS" w:hAnsi="Times New Roman" w:cs="Arial Unicode MS"/>
          <w:color w:val="000000"/>
          <w:sz w:val="28"/>
          <w:szCs w:val="28"/>
          <w:u w:color="000000"/>
          <w:bdr w:val="nil"/>
          <w:lang w:val="uk-UA" w:eastAsia="ru-RU"/>
        </w:rPr>
        <w:t>-якому</w:t>
      </w:r>
      <w:r w:rsidR="005C3966" w:rsidRPr="00513831">
        <w:rPr>
          <w:rFonts w:ascii="Times New Roman" w:eastAsia="Arial Unicode MS" w:hAnsi="Times New Roman" w:cs="Arial Unicode MS"/>
          <w:color w:val="000000"/>
          <w:sz w:val="28"/>
          <w:szCs w:val="28"/>
          <w:u w:color="000000"/>
          <w:bdr w:val="nil"/>
          <w:lang w:val="uk-UA" w:eastAsia="ru-RU"/>
        </w:rPr>
        <w:t xml:space="preserve"> місці, на роботі або дома, в транспорті, або на вулиці.</w:t>
      </w:r>
      <w:r w:rsidR="00513831">
        <w:rPr>
          <w:rFonts w:ascii="Times New Roman" w:eastAsia="Arial Unicode MS" w:hAnsi="Times New Roman" w:cs="Arial Unicode MS"/>
          <w:color w:val="000000"/>
          <w:sz w:val="28"/>
          <w:szCs w:val="28"/>
          <w:u w:color="000000"/>
          <w:bdr w:val="nil"/>
          <w:lang w:val="uk-UA" w:eastAsia="ru-RU"/>
        </w:rPr>
        <w:t xml:space="preserve"> </w:t>
      </w:r>
      <w:r w:rsidR="005C3966" w:rsidRPr="00513831">
        <w:rPr>
          <w:rFonts w:ascii="Times New Roman" w:eastAsia="Arial Unicode MS" w:hAnsi="Times New Roman" w:cs="Arial Unicode MS"/>
          <w:color w:val="000000"/>
          <w:sz w:val="28"/>
          <w:szCs w:val="28"/>
          <w:u w:color="000000"/>
          <w:bdr w:val="nil"/>
          <w:lang w:val="uk-UA" w:eastAsia="ru-RU"/>
        </w:rPr>
        <w:t xml:space="preserve">Фахівці, які підвищують свою кваліфікацію, і є дуже важливими на підприємстві не мають можливості слухати лекції в навчальному центрі та бути </w:t>
      </w:r>
      <w:r w:rsidR="00513831">
        <w:rPr>
          <w:rFonts w:ascii="Times New Roman" w:eastAsia="Arial Unicode MS" w:hAnsi="Times New Roman" w:cs="Arial Unicode MS"/>
          <w:color w:val="000000"/>
          <w:sz w:val="28"/>
          <w:szCs w:val="28"/>
          <w:u w:color="000000"/>
          <w:bdr w:val="nil"/>
          <w:lang w:val="uk-UA" w:eastAsia="ru-RU"/>
        </w:rPr>
        <w:t>відірваними від роботи.</w:t>
      </w:r>
      <w:r w:rsidR="005C3966" w:rsidRPr="00513831">
        <w:rPr>
          <w:rFonts w:ascii="Times New Roman" w:eastAsia="Arial Unicode MS" w:hAnsi="Times New Roman" w:cs="Arial Unicode MS"/>
          <w:color w:val="000000"/>
          <w:sz w:val="28"/>
          <w:szCs w:val="28"/>
          <w:u w:color="000000"/>
          <w:bdr w:val="nil"/>
          <w:lang w:val="uk-UA" w:eastAsia="ru-RU"/>
        </w:rPr>
        <w:t xml:space="preserve"> Вдалим рішен</w:t>
      </w:r>
      <w:r w:rsidR="00BA1338">
        <w:rPr>
          <w:rFonts w:ascii="Times New Roman" w:eastAsia="Arial Unicode MS" w:hAnsi="Times New Roman" w:cs="Arial Unicode MS"/>
          <w:color w:val="000000"/>
          <w:sz w:val="28"/>
          <w:szCs w:val="28"/>
          <w:u w:color="000000"/>
          <w:bdr w:val="nil"/>
          <w:lang w:val="uk-UA" w:eastAsia="ru-RU"/>
        </w:rPr>
        <w:t>н</w:t>
      </w:r>
      <w:r w:rsidR="005C3966" w:rsidRPr="00513831">
        <w:rPr>
          <w:rFonts w:ascii="Times New Roman" w:eastAsia="Arial Unicode MS" w:hAnsi="Times New Roman" w:cs="Arial Unicode MS"/>
          <w:color w:val="000000"/>
          <w:sz w:val="28"/>
          <w:szCs w:val="28"/>
          <w:u w:color="000000"/>
          <w:bdr w:val="nil"/>
          <w:lang w:val="uk-UA" w:eastAsia="ru-RU"/>
        </w:rPr>
        <w:t>ям для таких людей є дистанцій</w:t>
      </w:r>
      <w:r w:rsidR="00513831">
        <w:rPr>
          <w:rFonts w:ascii="Times New Roman" w:eastAsia="Arial Unicode MS" w:hAnsi="Times New Roman" w:cs="Arial Unicode MS"/>
          <w:color w:val="000000"/>
          <w:sz w:val="28"/>
          <w:szCs w:val="28"/>
          <w:u w:color="000000"/>
          <w:bdr w:val="nil"/>
          <w:lang w:val="uk-UA" w:eastAsia="ru-RU"/>
        </w:rPr>
        <w:t>не навчання. Відкриваючи програ</w:t>
      </w:r>
      <w:r w:rsidR="005C3966" w:rsidRPr="00513831">
        <w:rPr>
          <w:rFonts w:ascii="Times New Roman" w:eastAsia="Arial Unicode MS" w:hAnsi="Times New Roman" w:cs="Arial Unicode MS"/>
          <w:color w:val="000000"/>
          <w:sz w:val="28"/>
          <w:szCs w:val="28"/>
          <w:u w:color="000000"/>
          <w:bdr w:val="nil"/>
          <w:lang w:val="uk-UA" w:eastAsia="ru-RU"/>
        </w:rPr>
        <w:t xml:space="preserve">му та </w:t>
      </w:r>
      <w:r w:rsidR="00513831">
        <w:rPr>
          <w:rFonts w:ascii="Times New Roman" w:eastAsia="Arial Unicode MS" w:hAnsi="Times New Roman" w:cs="Arial Unicode MS"/>
          <w:color w:val="000000"/>
          <w:sz w:val="28"/>
          <w:szCs w:val="28"/>
          <w:u w:color="000000"/>
          <w:bdr w:val="nil"/>
          <w:lang w:val="uk-UA" w:eastAsia="ru-RU"/>
        </w:rPr>
        <w:t>навчальні матеріали</w:t>
      </w:r>
      <w:r w:rsidR="005C3966" w:rsidRPr="00513831">
        <w:rPr>
          <w:rFonts w:ascii="Times New Roman" w:eastAsia="Arial Unicode MS" w:hAnsi="Times New Roman" w:cs="Arial Unicode MS"/>
          <w:color w:val="000000"/>
          <w:sz w:val="28"/>
          <w:szCs w:val="28"/>
          <w:u w:color="000000"/>
          <w:bdr w:val="nil"/>
          <w:lang w:val="uk-UA" w:eastAsia="ru-RU"/>
        </w:rPr>
        <w:t xml:space="preserve"> на певному </w:t>
      </w:r>
      <w:r w:rsidR="006F40FE" w:rsidRPr="00513831">
        <w:rPr>
          <w:rFonts w:ascii="Times New Roman" w:eastAsia="Arial Unicode MS" w:hAnsi="Times New Roman" w:cs="Arial Unicode MS"/>
          <w:color w:val="000000"/>
          <w:sz w:val="28"/>
          <w:szCs w:val="28"/>
          <w:u w:color="000000"/>
          <w:bdr w:val="nil"/>
          <w:lang w:val="uk-UA" w:eastAsia="ru-RU"/>
        </w:rPr>
        <w:t xml:space="preserve">девайсі, </w:t>
      </w:r>
      <w:r w:rsidR="00BA1338">
        <w:rPr>
          <w:rFonts w:ascii="Times New Roman" w:eastAsia="Arial Unicode MS" w:hAnsi="Times New Roman" w:cs="Arial Unicode MS"/>
          <w:color w:val="000000"/>
          <w:sz w:val="28"/>
          <w:szCs w:val="28"/>
          <w:u w:color="000000"/>
          <w:bdr w:val="nil"/>
          <w:lang w:val="uk-UA" w:eastAsia="ru-RU"/>
        </w:rPr>
        <w:t>вже не відкриєш</w:t>
      </w:r>
      <w:r w:rsidR="006F40FE" w:rsidRPr="00513831">
        <w:rPr>
          <w:rFonts w:ascii="Times New Roman" w:eastAsia="Arial Unicode MS" w:hAnsi="Times New Roman" w:cs="Arial Unicode MS"/>
          <w:color w:val="000000"/>
          <w:sz w:val="28"/>
          <w:szCs w:val="28"/>
          <w:u w:color="000000"/>
          <w:bdr w:val="nil"/>
          <w:lang w:val="uk-UA" w:eastAsia="ru-RU"/>
        </w:rPr>
        <w:t xml:space="preserve"> його на іншому, таким чином навчання можл</w:t>
      </w:r>
      <w:r w:rsidR="00BA1338">
        <w:rPr>
          <w:rFonts w:ascii="Times New Roman" w:eastAsia="Arial Unicode MS" w:hAnsi="Times New Roman" w:cs="Arial Unicode MS"/>
          <w:color w:val="000000"/>
          <w:sz w:val="28"/>
          <w:szCs w:val="28"/>
          <w:u w:color="000000"/>
          <w:bdr w:val="nil"/>
          <w:lang w:val="uk-UA" w:eastAsia="ru-RU"/>
        </w:rPr>
        <w:t>иве тільки на портативному комп’</w:t>
      </w:r>
      <w:r w:rsidR="006F40FE" w:rsidRPr="00513831">
        <w:rPr>
          <w:rFonts w:ascii="Times New Roman" w:eastAsia="Arial Unicode MS" w:hAnsi="Times New Roman" w:cs="Arial Unicode MS"/>
          <w:color w:val="000000"/>
          <w:sz w:val="28"/>
          <w:szCs w:val="28"/>
          <w:u w:color="000000"/>
          <w:bdr w:val="nil"/>
          <w:lang w:val="uk-UA" w:eastAsia="ru-RU"/>
        </w:rPr>
        <w:t xml:space="preserve">ютері у дома, або навпаки тільки на роботі. </w:t>
      </w:r>
      <w:r w:rsidR="00513831">
        <w:rPr>
          <w:rFonts w:ascii="Times New Roman" w:eastAsia="Arial Unicode MS" w:hAnsi="Times New Roman" w:cs="Arial Unicode MS"/>
          <w:color w:val="000000"/>
          <w:sz w:val="28"/>
          <w:szCs w:val="28"/>
          <w:u w:color="000000"/>
          <w:bdr w:val="nil"/>
          <w:lang w:val="uk-UA" w:eastAsia="ru-RU"/>
        </w:rPr>
        <w:t>Саме мобільни</w:t>
      </w:r>
      <w:r w:rsidR="006F40FE" w:rsidRPr="00513831">
        <w:rPr>
          <w:rFonts w:ascii="Times New Roman" w:eastAsia="Arial Unicode MS" w:hAnsi="Times New Roman" w:cs="Arial Unicode MS"/>
          <w:color w:val="000000"/>
          <w:sz w:val="28"/>
          <w:szCs w:val="28"/>
          <w:u w:color="000000"/>
          <w:bdr w:val="nil"/>
          <w:lang w:val="uk-UA" w:eastAsia="ru-RU"/>
        </w:rPr>
        <w:t>й додаток, його зручність та доступніст</w:t>
      </w:r>
      <w:r w:rsidR="00BA1338">
        <w:rPr>
          <w:rFonts w:ascii="Times New Roman" w:eastAsia="Arial Unicode MS" w:hAnsi="Times New Roman" w:cs="Arial Unicode MS"/>
          <w:color w:val="000000"/>
          <w:sz w:val="28"/>
          <w:szCs w:val="28"/>
          <w:u w:color="000000"/>
          <w:bdr w:val="nil"/>
          <w:lang w:val="uk-UA" w:eastAsia="ru-RU"/>
        </w:rPr>
        <w:t>ь в будь-якому</w:t>
      </w:r>
      <w:r w:rsidR="006F40FE" w:rsidRPr="00513831">
        <w:rPr>
          <w:rFonts w:ascii="Times New Roman" w:eastAsia="Arial Unicode MS" w:hAnsi="Times New Roman" w:cs="Arial Unicode MS"/>
          <w:color w:val="000000"/>
          <w:sz w:val="28"/>
          <w:szCs w:val="28"/>
          <w:u w:color="000000"/>
          <w:bdr w:val="nil"/>
          <w:lang w:val="uk-UA" w:eastAsia="ru-RU"/>
        </w:rPr>
        <w:t xml:space="preserve"> місці, </w:t>
      </w:r>
      <w:r w:rsidR="00BA1338">
        <w:rPr>
          <w:rFonts w:ascii="Times New Roman" w:eastAsia="Arial Unicode MS" w:hAnsi="Times New Roman" w:cs="Arial Unicode MS"/>
          <w:color w:val="000000"/>
          <w:sz w:val="28"/>
          <w:szCs w:val="28"/>
          <w:u w:color="000000"/>
          <w:bdr w:val="nil"/>
          <w:lang w:val="uk-UA" w:eastAsia="ru-RU"/>
        </w:rPr>
        <w:t xml:space="preserve">розв’язують </w:t>
      </w:r>
      <w:r w:rsidR="006F40FE" w:rsidRPr="00513831">
        <w:rPr>
          <w:rFonts w:ascii="Times New Roman" w:eastAsia="Arial Unicode MS" w:hAnsi="Times New Roman" w:cs="Arial Unicode MS"/>
          <w:color w:val="000000"/>
          <w:sz w:val="28"/>
          <w:szCs w:val="28"/>
          <w:u w:color="000000"/>
          <w:bdr w:val="nil"/>
          <w:lang w:val="uk-UA" w:eastAsia="ru-RU"/>
        </w:rPr>
        <w:t xml:space="preserve">ці проблеми. </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lastRenderedPageBreak/>
        <w:t>Платформа буде вміщати в собі набір лекцій, практичних завдань (тести, задачі) по різних напрямках підготовки. Для початку м</w:t>
      </w:r>
      <w:r w:rsidR="006F40FE" w:rsidRPr="00513831">
        <w:rPr>
          <w:rFonts w:ascii="Times New Roman" w:eastAsia="Arial Unicode MS" w:hAnsi="Times New Roman" w:cs="Arial Unicode MS"/>
          <w:color w:val="000000"/>
          <w:sz w:val="28"/>
          <w:szCs w:val="28"/>
          <w:u w:color="000000"/>
          <w:bdr w:val="nil"/>
          <w:lang w:val="uk-UA" w:eastAsia="ru-RU"/>
        </w:rPr>
        <w:t>и пропонуємо розробити для чотирьох</w:t>
      </w:r>
      <w:r w:rsidRPr="00513831">
        <w:rPr>
          <w:rFonts w:ascii="Times New Roman" w:eastAsia="Arial Unicode MS" w:hAnsi="Times New Roman" w:cs="Arial Unicode MS"/>
          <w:color w:val="000000"/>
          <w:sz w:val="28"/>
          <w:szCs w:val="28"/>
          <w:u w:color="000000"/>
          <w:bdr w:val="nil"/>
          <w:lang w:val="uk-UA" w:eastAsia="ru-RU"/>
        </w:rPr>
        <w:t xml:space="preserve"> напрямків. Професійна підготовка персоналу з оцінки проектів змін у системі організації повітряного руху. Підготовка та підвищення кваліфікації інженерно-технічного персоналу зі зв’язку, навігація і спостереження, та підготовка персоналу з авіаційної безпеки</w:t>
      </w:r>
      <w:r w:rsidR="006F40FE" w:rsidRPr="00513831">
        <w:rPr>
          <w:rFonts w:ascii="Times New Roman" w:eastAsia="Arial Unicode MS" w:hAnsi="Times New Roman" w:cs="Arial Unicode MS"/>
          <w:color w:val="000000"/>
          <w:sz w:val="28"/>
          <w:szCs w:val="28"/>
          <w:u w:color="000000"/>
          <w:bdr w:val="nil"/>
          <w:lang w:val="uk-UA" w:eastAsia="ru-RU"/>
        </w:rPr>
        <w:t xml:space="preserve"> та мовна підготовка.</w:t>
      </w:r>
    </w:p>
    <w:p w:rsidR="003607A8" w:rsidRPr="00513831"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t xml:space="preserve">Розробка мобільних додатків - процес непростий і дуже трудомісткий, що вдає із себе повноцінну розробку програмного забезпечення. </w:t>
      </w:r>
      <w:r w:rsidR="00722E1F" w:rsidRPr="00513831">
        <w:rPr>
          <w:rFonts w:ascii="Times New Roman" w:eastAsia="Arial Unicode MS" w:hAnsi="Times New Roman" w:cs="Arial Unicode MS"/>
          <w:color w:val="000000"/>
          <w:sz w:val="28"/>
          <w:szCs w:val="28"/>
          <w:u w:color="000000"/>
          <w:bdr w:val="nil"/>
          <w:lang w:val="uk-UA" w:eastAsia="ru-RU"/>
        </w:rPr>
        <w:t>Процес р</w:t>
      </w:r>
      <w:r w:rsidR="00BE0F6F" w:rsidRPr="00513831">
        <w:rPr>
          <w:rFonts w:ascii="Times New Roman" w:eastAsia="Arial Unicode MS" w:hAnsi="Times New Roman" w:cs="Arial Unicode MS"/>
          <w:color w:val="000000"/>
          <w:sz w:val="28"/>
          <w:szCs w:val="28"/>
          <w:u w:color="000000"/>
          <w:bdr w:val="nil"/>
          <w:lang w:val="uk-UA" w:eastAsia="ru-RU"/>
        </w:rPr>
        <w:t>озробки додатку</w:t>
      </w:r>
      <w:r w:rsidR="00513831">
        <w:rPr>
          <w:rFonts w:ascii="Times New Roman" w:eastAsia="Arial Unicode MS" w:hAnsi="Times New Roman" w:cs="Arial Unicode MS"/>
          <w:color w:val="000000"/>
          <w:sz w:val="28"/>
          <w:szCs w:val="28"/>
          <w:u w:color="000000"/>
          <w:bdr w:val="nil"/>
          <w:lang w:val="uk-UA" w:eastAsia="ru-RU"/>
        </w:rPr>
        <w:t xml:space="preserve"> складається з наступних етапів</w:t>
      </w:r>
      <w:r w:rsidR="00722E1F" w:rsidRPr="00513831">
        <w:rPr>
          <w:rFonts w:ascii="Times New Roman" w:eastAsia="Arial Unicode MS" w:hAnsi="Times New Roman" w:cs="Arial Unicode MS"/>
          <w:color w:val="000000"/>
          <w:sz w:val="28"/>
          <w:szCs w:val="28"/>
          <w:u w:color="000000"/>
          <w:bdr w:val="nil"/>
          <w:lang w:val="uk-UA" w:eastAsia="ru-RU"/>
        </w:rPr>
        <w:t>:</w:t>
      </w:r>
    </w:p>
    <w:p w:rsidR="00F24091" w:rsidRPr="00F24091" w:rsidRDefault="00F24091"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24091">
        <w:rPr>
          <w:rFonts w:ascii="Times New Roman" w:eastAsia="Arial Unicode MS" w:hAnsi="Times New Roman" w:cs="Arial Unicode MS"/>
          <w:color w:val="000000"/>
          <w:sz w:val="28"/>
          <w:szCs w:val="28"/>
          <w:u w:color="000000"/>
          <w:bdr w:val="nil"/>
          <w:lang w:val="uk-UA" w:eastAsia="ru-RU"/>
        </w:rPr>
        <w:t xml:space="preserve">Етап один. Розробка навчально-методичного комплексу.Обсяг навчально-методичного забезпечення є однією з умов, що дозволяють досягти необхідної якості освітньої діяльності, ефективно організувати самостійну роботу слухача й отримати необхідні компетенції, зберегти спадкоємність у викладанні навчальних дисциплін. Навчально-методологічний комплекс повинен забезпечити всі основні етапи навчального процесу </w:t>
      </w:r>
    </w:p>
    <w:p w:rsidR="00722E1F" w:rsidRPr="00513831" w:rsidRDefault="00F24091"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F24091">
        <w:rPr>
          <w:rFonts w:ascii="Times New Roman" w:eastAsia="Arial Unicode MS" w:hAnsi="Times New Roman" w:cs="Arial Unicode MS"/>
          <w:color w:val="000000"/>
          <w:sz w:val="28"/>
          <w:szCs w:val="28"/>
          <w:u w:color="000000"/>
          <w:bdr w:val="nil"/>
          <w:lang w:val="uk-UA" w:eastAsia="ru-RU"/>
        </w:rPr>
        <w:t>Навчально-методичні матеріали, що включаються в навчально-методологічний комплекс, повинні відповідати сучасному рівню розвитку науки, техніки та технології передбачати логічно послідовний виклад змісту навчального матеріалу, а також авторські матеріали, розроблені викладачем: конспекти лекцій; методичні вказівки та рекомендації; збірники ситуаційних завдань (кейсів); приклади розв’язування типових задач чи виконання типових завдань;комп’ютерні презентації; ілюстративні матеріали; каталоги ресурсів тощо. Обов`язковими елементами засобів оцінювання та методами демонстрування результатів навчання повинні бути: поточне, тематичне та підсумкове оцінювання - тести, розрахункові роботи, рішення ситуаційних задач та ін. Для отримання сертифікату слухачі повинні з`явитися в Навчально-сертифікаційний центр «Украероруху» для складання підсумкового іспиту особисто.</w:t>
      </w:r>
    </w:p>
    <w:p w:rsidR="003607A8" w:rsidRDefault="00BE0F6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513831">
        <w:rPr>
          <w:rFonts w:ascii="Times New Roman" w:eastAsia="Arial Unicode MS" w:hAnsi="Times New Roman" w:cs="Arial Unicode MS"/>
          <w:color w:val="000000"/>
          <w:sz w:val="28"/>
          <w:szCs w:val="28"/>
          <w:u w:color="000000"/>
          <w:bdr w:val="nil"/>
          <w:lang w:val="uk-UA" w:eastAsia="ru-RU"/>
        </w:rPr>
        <w:lastRenderedPageBreak/>
        <w:t>Етап два</w:t>
      </w:r>
      <w:r w:rsidR="003607A8" w:rsidRPr="00513831">
        <w:rPr>
          <w:rFonts w:ascii="Times New Roman" w:eastAsia="Arial Unicode MS" w:hAnsi="Times New Roman" w:cs="Arial Unicode MS"/>
          <w:color w:val="000000"/>
          <w:sz w:val="28"/>
          <w:szCs w:val="28"/>
          <w:u w:color="000000"/>
          <w:bdr w:val="nil"/>
          <w:lang w:val="uk-UA" w:eastAsia="ru-RU"/>
        </w:rPr>
        <w:t>. Процес розробки програмного додатка починається з аналізу вимог, дослідження ринку</w:t>
      </w:r>
      <w:r w:rsidR="00BA1338">
        <w:rPr>
          <w:rFonts w:ascii="Times New Roman" w:eastAsia="Arial Unicode MS" w:hAnsi="Times New Roman" w:cs="Arial Unicode MS"/>
          <w:color w:val="000000"/>
          <w:sz w:val="28"/>
          <w:szCs w:val="28"/>
          <w:u w:color="000000"/>
          <w:bdr w:val="nil"/>
          <w:lang w:val="uk-UA" w:eastAsia="ru-RU"/>
        </w:rPr>
        <w:t xml:space="preserve">. Наступним є </w:t>
      </w:r>
      <w:r w:rsidR="003607A8" w:rsidRPr="00513831">
        <w:rPr>
          <w:rFonts w:ascii="Times New Roman" w:eastAsia="Arial Unicode MS" w:hAnsi="Times New Roman" w:cs="Arial Unicode MS"/>
          <w:color w:val="000000"/>
          <w:sz w:val="28"/>
          <w:szCs w:val="28"/>
          <w:u w:color="000000"/>
          <w:bdr w:val="nil"/>
          <w:lang w:val="uk-UA" w:eastAsia="ru-RU"/>
        </w:rPr>
        <w:t>створення прототипу та розробка концепції.(Рис. 3.2)</w:t>
      </w:r>
    </w:p>
    <w:p w:rsidR="00595E82" w:rsidRPr="00513831" w:rsidRDefault="00595E82"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p>
    <w:p w:rsidR="003607A8" w:rsidRPr="00F51C9A" w:rsidRDefault="003607A8" w:rsidP="00CE448C">
      <w:pPr>
        <w:pBdr>
          <w:top w:val="nil"/>
          <w:left w:val="nil"/>
          <w:bottom w:val="nil"/>
          <w:right w:val="nil"/>
          <w:between w:val="nil"/>
          <w:bar w:val="nil"/>
        </w:pBdr>
        <w:spacing w:after="0"/>
        <w:rPr>
          <w:rFonts w:ascii="Times New Roman" w:eastAsia="Arial Unicode MS" w:hAnsi="Times New Roman" w:cs="Arial Unicode MS"/>
          <w:color w:val="000000"/>
          <w:u w:color="000000"/>
          <w:bdr w:val="nil"/>
          <w:lang w:eastAsia="ru-RU"/>
        </w:rPr>
      </w:pPr>
      <w:r>
        <w:rPr>
          <w:rFonts w:ascii="Calibri" w:eastAsia="Calibri" w:hAnsi="Calibri" w:cs="Times New Roman"/>
          <w:noProof/>
          <w:lang w:val="uk-UA" w:eastAsia="uk-UA"/>
        </w:rPr>
        <mc:AlternateContent>
          <mc:Choice Requires="wps">
            <w:drawing>
              <wp:anchor distT="0" distB="0" distL="114300" distR="114300" simplePos="0" relativeHeight="251660288" behindDoc="0" locked="0" layoutInCell="1" allowOverlap="1" wp14:anchorId="50278E4E" wp14:editId="188B1E61">
                <wp:simplePos x="0" y="0"/>
                <wp:positionH relativeFrom="column">
                  <wp:posOffset>374593</wp:posOffset>
                </wp:positionH>
                <wp:positionV relativeFrom="paragraph">
                  <wp:posOffset>3684963</wp:posOffset>
                </wp:positionV>
                <wp:extent cx="5730238" cy="945676"/>
                <wp:effectExtent l="0" t="0" r="23495" b="45085"/>
                <wp:wrapNone/>
                <wp:docPr id="159" name="Выноска со стрелкой вниз 159"/>
                <wp:cNvGraphicFramePr/>
                <a:graphic xmlns:a="http://schemas.openxmlformats.org/drawingml/2006/main">
                  <a:graphicData uri="http://schemas.microsoft.com/office/word/2010/wordprocessingShape">
                    <wps:wsp>
                      <wps:cNvSpPr/>
                      <wps:spPr>
                        <a:xfrm>
                          <a:off x="0" y="0"/>
                          <a:ext cx="5730238" cy="945676"/>
                        </a:xfrm>
                        <a:prstGeom prst="downArrowCallout">
                          <a:avLst>
                            <a:gd name="adj1" fmla="val 50000"/>
                            <a:gd name="adj2" fmla="val 103431"/>
                            <a:gd name="adj3" fmla="val 25000"/>
                            <a:gd name="adj4" fmla="val 6497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FADB1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59" o:spid="_x0000_s1026" type="#_x0000_t80" style="position:absolute;margin-left:29.5pt;margin-top:290.15pt;width:451.2pt;height:7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" adj="14035,7113,16200,9909" filled="f" strokecolor="black [3213]" strokeweight=".5pt"/>
            </w:pict>
          </mc:Fallback>
        </mc:AlternateContent>
      </w:r>
      <w:r>
        <w:rPr>
          <w:rFonts w:ascii="Calibri" w:eastAsia="Calibri" w:hAnsi="Calibri" w:cs="Times New Roman"/>
          <w:noProof/>
          <w:lang w:val="uk-UA" w:eastAsia="uk-UA"/>
        </w:rPr>
        <mc:AlternateContent>
          <mc:Choice Requires="wpg">
            <w:drawing>
              <wp:inline distT="0" distB="0" distL="0" distR="0" wp14:anchorId="53F77F9D" wp14:editId="58E77D94">
                <wp:extent cx="6604709" cy="7193280"/>
                <wp:effectExtent l="0" t="0" r="5715" b="0"/>
                <wp:docPr id="1073742259" name="Группа 107374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709" cy="7193280"/>
                          <a:chOff x="-290471" y="0"/>
                          <a:chExt cx="6605050" cy="5035379"/>
                        </a:xfrm>
                      </wpg:grpSpPr>
                      <wpg:grpSp>
                        <wpg:cNvPr id="1073742234" name="Group 1073742234"/>
                        <wpg:cNvGrpSpPr/>
                        <wpg:grpSpPr>
                          <a:xfrm>
                            <a:off x="10201" y="0"/>
                            <a:ext cx="5792358" cy="352737"/>
                            <a:chOff x="0" y="0"/>
                            <a:chExt cx="5792357" cy="352736"/>
                          </a:xfrm>
                        </wpg:grpSpPr>
                        <wps:wsp>
                          <wps:cNvPr id="1073742232" name="Shape 1073742232"/>
                          <wps:cNvSpPr/>
                          <wps:spPr>
                            <a:xfrm>
                              <a:off x="0" y="0"/>
                              <a:ext cx="5792358" cy="352737"/>
                            </a:xfrm>
                            <a:prstGeom prst="rect">
                              <a:avLst/>
                            </a:prstGeom>
                            <a:solidFill>
                              <a:srgbClr val="FFFFFF"/>
                            </a:solidFill>
                            <a:ln w="9525" cap="flat">
                              <a:solidFill>
                                <a:srgbClr val="000000"/>
                              </a:solidFill>
                              <a:prstDash val="solid"/>
                              <a:round/>
                            </a:ln>
                            <a:effectLst/>
                          </wps:spPr>
                          <wps:bodyPr/>
                        </wps:wsp>
                        <wps:wsp>
                          <wps:cNvPr id="1073742233" name="Shape 1073742233"/>
                          <wps:cNvSpPr txBox="1"/>
                          <wps:spPr>
                            <a:xfrm>
                              <a:off x="0" y="0"/>
                              <a:ext cx="5792358" cy="352737"/>
                            </a:xfrm>
                            <a:prstGeom prst="rect">
                              <a:avLst/>
                            </a:prstGeom>
                            <a:noFill/>
                            <a:ln w="12700" cap="flat">
                              <a:noFill/>
                              <a:miter lim="400000"/>
                            </a:ln>
                            <a:effectLst/>
                          </wps:spPr>
                          <wps:txbx>
                            <w:txbxContent>
                              <w:p w:rsidR="00733BD1" w:rsidRPr="00867548" w:rsidRDefault="00733BD1" w:rsidP="003607A8">
                                <w:pPr>
                                  <w:jc w:val="center"/>
                                  <w:rPr>
                                    <w:rFonts w:ascii="Times New Roman" w:hAnsi="Times New Roman" w:cs="Times New Roman"/>
                                    <w:sz w:val="24"/>
                                    <w:szCs w:val="24"/>
                                    <w:lang w:val="uk-UA"/>
                                  </w:rPr>
                                </w:pPr>
                                <w:r w:rsidRPr="00867548">
                                  <w:rPr>
                                    <w:rFonts w:ascii="Times New Roman" w:hAnsi="Times New Roman" w:cs="Times New Roman"/>
                                    <w:sz w:val="24"/>
                                    <w:szCs w:val="24"/>
                                    <w:lang w:val="uk-UA"/>
                                  </w:rPr>
                                  <w:t>Замовлення додатку для дистанційного навчання</w:t>
                                </w:r>
                              </w:p>
                            </w:txbxContent>
                          </wps:txbx>
                          <wps:bodyPr wrap="square" lIns="45719" tIns="45719" rIns="45719" bIns="45719" numCol="1" anchor="t">
                            <a:noAutofit/>
                          </wps:bodyPr>
                        </wps:wsp>
                      </wpg:grpSp>
                      <wpg:grpSp>
                        <wpg:cNvPr id="1073742237" name="Group 1073742237"/>
                        <wpg:cNvGrpSpPr/>
                        <wpg:grpSpPr>
                          <a:xfrm>
                            <a:off x="-53786" y="459767"/>
                            <a:ext cx="5868007" cy="560609"/>
                            <a:chOff x="-63987" y="-45184"/>
                            <a:chExt cx="5868006" cy="560608"/>
                          </a:xfrm>
                        </wpg:grpSpPr>
                        <wps:wsp>
                          <wps:cNvPr id="1073742235" name="Shape 1073742235"/>
                          <wps:cNvSpPr/>
                          <wps:spPr>
                            <a:xfrm>
                              <a:off x="-5" y="-39616"/>
                              <a:ext cx="5804024" cy="55504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14400"/>
                                  </a:lnTo>
                                  <a:lnTo>
                                    <a:pt x="13500" y="14400"/>
                                  </a:lnTo>
                                  <a:lnTo>
                                    <a:pt x="13500" y="18000"/>
                                  </a:lnTo>
                                  <a:lnTo>
                                    <a:pt x="16200" y="18000"/>
                                  </a:lnTo>
                                  <a:lnTo>
                                    <a:pt x="10800" y="21600"/>
                                  </a:lnTo>
                                  <a:lnTo>
                                    <a:pt x="5400" y="18000"/>
                                  </a:lnTo>
                                  <a:lnTo>
                                    <a:pt x="8100" y="18000"/>
                                  </a:lnTo>
                                  <a:lnTo>
                                    <a:pt x="8100" y="14400"/>
                                  </a:lnTo>
                                  <a:lnTo>
                                    <a:pt x="0" y="14400"/>
                                  </a:lnTo>
                                  <a:close/>
                                </a:path>
                              </a:pathLst>
                            </a:custGeom>
                            <a:solidFill>
                              <a:srgbClr val="FFFFFF"/>
                            </a:solidFill>
                            <a:ln w="9525" cap="flat">
                              <a:solidFill>
                                <a:srgbClr val="000000"/>
                              </a:solidFill>
                              <a:prstDash val="solid"/>
                              <a:round/>
                            </a:ln>
                            <a:effectLst/>
                          </wps:spPr>
                          <wps:bodyPr/>
                        </wps:wsp>
                        <wps:wsp>
                          <wps:cNvPr id="1073742236" name="Shape 1073742236"/>
                          <wps:cNvSpPr txBox="1"/>
                          <wps:spPr>
                            <a:xfrm>
                              <a:off x="-63987" y="-45184"/>
                              <a:ext cx="5792358" cy="462449"/>
                            </a:xfrm>
                            <a:prstGeom prst="rect">
                              <a:avLst/>
                            </a:prstGeom>
                            <a:noFill/>
                            <a:ln w="12700" cap="flat">
                              <a:noFill/>
                              <a:miter lim="400000"/>
                            </a:ln>
                            <a:effectLst/>
                          </wps:spPr>
                          <wps:txbx>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 xml:space="preserve">Аналіз вимог, які залежать від специфікації  </w:t>
                                </w:r>
                              </w:p>
                            </w:txbxContent>
                          </wps:txbx>
                          <wps:bodyPr wrap="square" lIns="45719" tIns="45719" rIns="45719" bIns="45719" numCol="1" anchor="t">
                            <a:noAutofit/>
                          </wps:bodyPr>
                        </wps:wsp>
                      </wpg:grpSp>
                      <wps:wsp>
                        <wps:cNvPr id="1073742239" name="Shape 1073742239"/>
                        <wps:cNvSpPr txBox="1"/>
                        <wps:spPr>
                          <a:xfrm>
                            <a:off x="128652" y="2572638"/>
                            <a:ext cx="5673705" cy="482729"/>
                          </a:xfrm>
                          <a:prstGeom prst="rect">
                            <a:avLst/>
                          </a:prstGeom>
                          <a:noFill/>
                          <a:ln w="12700" cap="flat">
                            <a:noFill/>
                            <a:miter lim="400000"/>
                          </a:ln>
                          <a:effectLst/>
                        </wps:spPr>
                        <wps:txbx>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Розробка технічного завданн</w:t>
                              </w:r>
                            </w:p>
                          </w:txbxContent>
                        </wps:txbx>
                        <wps:bodyPr wrap="square" lIns="45719" tIns="45719" rIns="45719" bIns="45719" numCol="1" anchor="t">
                          <a:noAutofit/>
                        </wps:bodyPr>
                      </wps:wsp>
                      <wpg:grpSp>
                        <wpg:cNvPr id="1073742243" name="Group 1073742243"/>
                        <wpg:cNvGrpSpPr/>
                        <wpg:grpSpPr>
                          <a:xfrm>
                            <a:off x="21859" y="2056769"/>
                            <a:ext cx="5846619" cy="515869"/>
                            <a:chOff x="16759" y="-535093"/>
                            <a:chExt cx="5846617" cy="515867"/>
                          </a:xfrm>
                        </wpg:grpSpPr>
                        <wps:wsp>
                          <wps:cNvPr id="1073742241" name="Shape 1073742241"/>
                          <wps:cNvSpPr/>
                          <wps:spPr>
                            <a:xfrm>
                              <a:off x="16759" y="-535093"/>
                              <a:ext cx="5780562" cy="51586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14400"/>
                                  </a:lnTo>
                                  <a:lnTo>
                                    <a:pt x="12757" y="14400"/>
                                  </a:lnTo>
                                  <a:lnTo>
                                    <a:pt x="12757" y="18000"/>
                                  </a:lnTo>
                                  <a:lnTo>
                                    <a:pt x="14715" y="18000"/>
                                  </a:lnTo>
                                  <a:lnTo>
                                    <a:pt x="10800" y="21600"/>
                                  </a:lnTo>
                                  <a:lnTo>
                                    <a:pt x="6885" y="18000"/>
                                  </a:lnTo>
                                  <a:lnTo>
                                    <a:pt x="8843" y="18000"/>
                                  </a:lnTo>
                                  <a:lnTo>
                                    <a:pt x="8843" y="14400"/>
                                  </a:lnTo>
                                  <a:lnTo>
                                    <a:pt x="0" y="14400"/>
                                  </a:lnTo>
                                  <a:close/>
                                </a:path>
                              </a:pathLst>
                            </a:custGeom>
                            <a:solidFill>
                              <a:srgbClr val="FFFFFF"/>
                            </a:solidFill>
                            <a:ln w="9525" cap="flat">
                              <a:solidFill>
                                <a:srgbClr val="000000"/>
                              </a:solidFill>
                              <a:prstDash val="solid"/>
                              <a:round/>
                            </a:ln>
                            <a:effectLst/>
                          </wps:spPr>
                          <wps:bodyPr/>
                        </wps:wsp>
                        <wps:wsp>
                          <wps:cNvPr id="1073742242" name="Shape 1073742242"/>
                          <wps:cNvSpPr txBox="1"/>
                          <wps:spPr>
                            <a:xfrm>
                              <a:off x="16760" y="-520208"/>
                              <a:ext cx="5846616" cy="290583"/>
                            </a:xfrm>
                            <a:prstGeom prst="rect">
                              <a:avLst/>
                            </a:prstGeom>
                            <a:noFill/>
                            <a:ln w="12700" cap="flat">
                              <a:noFill/>
                              <a:miter lim="400000"/>
                            </a:ln>
                            <a:effectLst/>
                          </wps:spPr>
                          <wps:txbx>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lang w:val="uk-UA"/>
                                  </w:rPr>
                                  <w:t>Створення д</w:t>
                                </w:r>
                                <w:r w:rsidRPr="00867548">
                                  <w:rPr>
                                    <w:rFonts w:ascii="Times New Roman" w:hAnsi="Times New Roman" w:cs="Times New Roman"/>
                                    <w:sz w:val="24"/>
                                    <w:szCs w:val="24"/>
                                  </w:rPr>
                                  <w:t>изайн</w:t>
                                </w:r>
                                <w:r w:rsidRPr="00867548">
                                  <w:rPr>
                                    <w:rFonts w:ascii="Times New Roman" w:hAnsi="Times New Roman" w:cs="Times New Roman"/>
                                    <w:sz w:val="24"/>
                                    <w:szCs w:val="24"/>
                                    <w:lang w:val="uk-UA"/>
                                  </w:rPr>
                                  <w:t>у</w:t>
                                </w:r>
                                <w:r w:rsidRPr="00867548">
                                  <w:rPr>
                                    <w:rFonts w:ascii="Times New Roman" w:hAnsi="Times New Roman" w:cs="Times New Roman"/>
                                    <w:sz w:val="24"/>
                                    <w:szCs w:val="24"/>
                                  </w:rPr>
                                  <w:t xml:space="preserve"> продукту</w:t>
                                </w:r>
                              </w:p>
                            </w:txbxContent>
                          </wps:txbx>
                          <wps:bodyPr wrap="square" lIns="45719" tIns="45719" rIns="45719" bIns="45719" numCol="1" anchor="t">
                            <a:noAutofit/>
                          </wps:bodyPr>
                        </wps:wsp>
                      </wpg:grpSp>
                      <wpg:grpSp>
                        <wpg:cNvPr id="1073742246" name="Group 1073742246"/>
                        <wpg:cNvGrpSpPr/>
                        <wpg:grpSpPr>
                          <a:xfrm>
                            <a:off x="10200" y="1088187"/>
                            <a:ext cx="5792361" cy="408577"/>
                            <a:chOff x="-1" y="-179241"/>
                            <a:chExt cx="5792360" cy="408576"/>
                          </a:xfrm>
                        </wpg:grpSpPr>
                        <wps:wsp>
                          <wps:cNvPr id="1073742244" name="Shape 1073742244"/>
                          <wps:cNvSpPr/>
                          <wps:spPr>
                            <a:xfrm>
                              <a:off x="-1" y="-161782"/>
                              <a:ext cx="5792358" cy="3910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14400"/>
                                  </a:lnTo>
                                  <a:lnTo>
                                    <a:pt x="12972" y="14400"/>
                                  </a:lnTo>
                                  <a:lnTo>
                                    <a:pt x="12972" y="18000"/>
                                  </a:lnTo>
                                  <a:lnTo>
                                    <a:pt x="15144" y="18000"/>
                                  </a:lnTo>
                                  <a:lnTo>
                                    <a:pt x="10800" y="21600"/>
                                  </a:lnTo>
                                  <a:lnTo>
                                    <a:pt x="6456" y="18000"/>
                                  </a:lnTo>
                                  <a:lnTo>
                                    <a:pt x="8628" y="18000"/>
                                  </a:lnTo>
                                  <a:lnTo>
                                    <a:pt x="8628" y="14400"/>
                                  </a:lnTo>
                                  <a:lnTo>
                                    <a:pt x="0" y="14400"/>
                                  </a:lnTo>
                                  <a:close/>
                                </a:path>
                              </a:pathLst>
                            </a:custGeom>
                            <a:solidFill>
                              <a:srgbClr val="FFFFFF"/>
                            </a:solidFill>
                            <a:ln w="9525" cap="flat">
                              <a:solidFill>
                                <a:srgbClr val="000000"/>
                              </a:solidFill>
                              <a:prstDash val="solid"/>
                              <a:round/>
                            </a:ln>
                            <a:effectLst/>
                          </wps:spPr>
                          <wps:bodyPr/>
                        </wps:wsp>
                        <wps:wsp>
                          <wps:cNvPr id="1073742245" name="Shape 1073742245"/>
                          <wps:cNvSpPr txBox="1"/>
                          <wps:spPr>
                            <a:xfrm>
                              <a:off x="1" y="-179241"/>
                              <a:ext cx="5792358" cy="408576"/>
                            </a:xfrm>
                            <a:prstGeom prst="rect">
                              <a:avLst/>
                            </a:prstGeom>
                            <a:noFill/>
                            <a:ln w="12700" cap="flat">
                              <a:noFill/>
                              <a:miter lim="400000"/>
                            </a:ln>
                            <a:effectLst/>
                          </wps:spPr>
                          <wps:txbx>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Дослідження ринку продукції</w:t>
                                </w:r>
                              </w:p>
                            </w:txbxContent>
                          </wps:txbx>
                          <wps:bodyPr wrap="square" lIns="45719" tIns="45719" rIns="45719" bIns="45719" numCol="1" anchor="t">
                            <a:noAutofit/>
                          </wps:bodyPr>
                        </wps:wsp>
                      </wpg:grpSp>
                      <wps:wsp>
                        <wps:cNvPr id="1073742247" name="Shape 1073742247"/>
                        <wps:cNvSpPr/>
                        <wps:spPr>
                          <a:xfrm>
                            <a:off x="21862" y="1516593"/>
                            <a:ext cx="5792360" cy="54015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14400"/>
                                </a:lnTo>
                                <a:lnTo>
                                  <a:pt x="12719" y="14400"/>
                                </a:lnTo>
                                <a:lnTo>
                                  <a:pt x="12719" y="18000"/>
                                </a:lnTo>
                                <a:lnTo>
                                  <a:pt x="14637" y="18000"/>
                                </a:lnTo>
                                <a:lnTo>
                                  <a:pt x="10800" y="21600"/>
                                </a:lnTo>
                                <a:lnTo>
                                  <a:pt x="6963" y="18000"/>
                                </a:lnTo>
                                <a:lnTo>
                                  <a:pt x="8881" y="18000"/>
                                </a:lnTo>
                                <a:lnTo>
                                  <a:pt x="8881" y="14400"/>
                                </a:lnTo>
                                <a:lnTo>
                                  <a:pt x="0" y="14400"/>
                                </a:lnTo>
                                <a:close/>
                              </a:path>
                            </a:pathLst>
                          </a:custGeom>
                          <a:solidFill>
                            <a:srgbClr val="FFFFFF"/>
                          </a:solidFill>
                          <a:ln w="9525" cap="flat">
                            <a:solidFill>
                              <a:srgbClr val="000000"/>
                            </a:solidFill>
                            <a:prstDash val="solid"/>
                            <a:round/>
                          </a:ln>
                          <a:effectLst/>
                        </wps:spPr>
                        <wps:txbx>
                          <w:txbxContent>
                            <w:p w:rsidR="00733BD1" w:rsidRPr="00867548" w:rsidRDefault="00733BD1" w:rsidP="003607A8">
                              <w:pPr>
                                <w:jc w:val="center"/>
                                <w:rPr>
                                  <w:rFonts w:ascii="Times New Roman" w:hAnsi="Times New Roman" w:cs="Times New Roman"/>
                                  <w:sz w:val="24"/>
                                  <w:szCs w:val="24"/>
                                  <w:lang w:val="uk-UA"/>
                                </w:rPr>
                              </w:pPr>
                              <w:r w:rsidRPr="00867548">
                                <w:rPr>
                                  <w:rFonts w:ascii="Times New Roman" w:hAnsi="Times New Roman" w:cs="Times New Roman"/>
                                  <w:sz w:val="24"/>
                                  <w:szCs w:val="24"/>
                                </w:rPr>
                                <w:t>Створення прототипу та розробка концеп</w:t>
                              </w:r>
                              <w:r w:rsidRPr="00867548">
                                <w:rPr>
                                  <w:rFonts w:ascii="Times New Roman" w:hAnsi="Times New Roman" w:cs="Times New Roman"/>
                                  <w:sz w:val="24"/>
                                  <w:szCs w:val="24"/>
                                  <w:lang w:val="uk-UA"/>
                                </w:rPr>
                                <w:t>ії</w:t>
                              </w:r>
                            </w:p>
                          </w:txbxContent>
                        </wps:txbx>
                        <wps:bodyPr/>
                      </wps:wsp>
                      <wpg:grpSp>
                        <wpg:cNvPr id="1073742252" name="Group 1073742252"/>
                        <wpg:cNvGrpSpPr/>
                        <wpg:grpSpPr>
                          <a:xfrm>
                            <a:off x="-290471" y="4036884"/>
                            <a:ext cx="6605050" cy="564065"/>
                            <a:chOff x="-312473" y="-1292758"/>
                            <a:chExt cx="6605048" cy="564064"/>
                          </a:xfrm>
                        </wpg:grpSpPr>
                        <wps:wsp>
                          <wps:cNvPr id="1073742250" name="Shape 1073742250"/>
                          <wps:cNvSpPr/>
                          <wps:spPr>
                            <a:xfrm>
                              <a:off x="48323" y="-1292758"/>
                              <a:ext cx="5732098" cy="5640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14400"/>
                                  </a:lnTo>
                                  <a:lnTo>
                                    <a:pt x="13500" y="14400"/>
                                  </a:lnTo>
                                  <a:lnTo>
                                    <a:pt x="13500" y="18000"/>
                                  </a:lnTo>
                                  <a:lnTo>
                                    <a:pt x="16200" y="18000"/>
                                  </a:lnTo>
                                  <a:lnTo>
                                    <a:pt x="10800" y="21600"/>
                                  </a:lnTo>
                                  <a:lnTo>
                                    <a:pt x="5400" y="18000"/>
                                  </a:lnTo>
                                  <a:lnTo>
                                    <a:pt x="8100" y="18000"/>
                                  </a:lnTo>
                                  <a:lnTo>
                                    <a:pt x="8100" y="14400"/>
                                  </a:lnTo>
                                  <a:lnTo>
                                    <a:pt x="0" y="14400"/>
                                  </a:lnTo>
                                  <a:close/>
                                </a:path>
                              </a:pathLst>
                            </a:custGeom>
                            <a:solidFill>
                              <a:srgbClr val="FFFFFF"/>
                            </a:solidFill>
                            <a:ln w="9525" cap="flat">
                              <a:solidFill>
                                <a:srgbClr val="000000"/>
                              </a:solidFill>
                              <a:prstDash val="solid"/>
                              <a:round/>
                            </a:ln>
                            <a:effectLst/>
                          </wps:spPr>
                          <wps:bodyPr/>
                        </wps:wsp>
                        <wps:wsp>
                          <wps:cNvPr id="1073742251" name="Shape 1073742251"/>
                          <wps:cNvSpPr txBox="1"/>
                          <wps:spPr>
                            <a:xfrm>
                              <a:off x="-312473" y="-1273406"/>
                              <a:ext cx="6605048" cy="303508"/>
                            </a:xfrm>
                            <a:prstGeom prst="rect">
                              <a:avLst/>
                            </a:prstGeom>
                            <a:noFill/>
                            <a:ln w="12700" cap="flat">
                              <a:noFill/>
                              <a:miter lim="400000"/>
                            </a:ln>
                            <a:effectLst/>
                          </wps:spPr>
                          <wps:txbx>
                            <w:txbxContent>
                              <w:p w:rsidR="00733BD1" w:rsidRPr="00440BD3" w:rsidRDefault="00733BD1" w:rsidP="003607A8">
                                <w:pPr>
                                  <w:spacing w:after="0" w:line="240" w:lineRule="auto"/>
                                  <w:jc w:val="center"/>
                                  <w:rPr>
                                    <w:rFonts w:ascii="Times New Roman" w:hAnsi="Times New Roman" w:cs="Times New Roman"/>
                                    <w:sz w:val="28"/>
                                    <w:szCs w:val="28"/>
                                  </w:rPr>
                                </w:pPr>
                                <w:r w:rsidRPr="00440BD3">
                                  <w:rPr>
                                    <w:rFonts w:ascii="Times New Roman" w:hAnsi="Times New Roman" w:cs="Times New Roman"/>
                                    <w:sz w:val="28"/>
                                    <w:szCs w:val="28"/>
                                  </w:rPr>
                                  <w:t>Публікація мобільного додатка</w:t>
                                </w:r>
                              </w:p>
                              <w:p w:rsidR="00733BD1" w:rsidRPr="00190A02" w:rsidRDefault="00733BD1" w:rsidP="003607A8">
                                <w:pPr>
                                  <w:rPr>
                                    <w:lang w:val="uk-UA"/>
                                  </w:rPr>
                                </w:pPr>
                              </w:p>
                            </w:txbxContent>
                          </wps:txbx>
                          <wps:bodyPr wrap="square" lIns="45719" tIns="45719" rIns="45719" bIns="45719" numCol="1" anchor="t">
                            <a:noAutofit/>
                          </wps:bodyPr>
                        </wps:wsp>
                      </wpg:grpSp>
                      <wpg:grpSp>
                        <wpg:cNvPr id="1073742255" name="Group 1073742255"/>
                        <wpg:cNvGrpSpPr/>
                        <wpg:grpSpPr>
                          <a:xfrm>
                            <a:off x="70320" y="3248416"/>
                            <a:ext cx="5792360" cy="777818"/>
                            <a:chOff x="48318" y="-1043221"/>
                            <a:chExt cx="5792358" cy="777817"/>
                          </a:xfrm>
                        </wpg:grpSpPr>
                        <wps:wsp>
                          <wps:cNvPr id="1073742253" name="Shape 1073742253"/>
                          <wps:cNvSpPr/>
                          <wps:spPr>
                            <a:xfrm>
                              <a:off x="48320" y="-1043221"/>
                              <a:ext cx="5743830" cy="7778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14400"/>
                                  </a:lnTo>
                                  <a:lnTo>
                                    <a:pt x="13500" y="14400"/>
                                  </a:lnTo>
                                  <a:lnTo>
                                    <a:pt x="13500" y="18000"/>
                                  </a:lnTo>
                                  <a:lnTo>
                                    <a:pt x="16200" y="18000"/>
                                  </a:lnTo>
                                  <a:lnTo>
                                    <a:pt x="10800" y="21600"/>
                                  </a:lnTo>
                                  <a:lnTo>
                                    <a:pt x="5400" y="18000"/>
                                  </a:lnTo>
                                  <a:lnTo>
                                    <a:pt x="8100" y="18000"/>
                                  </a:lnTo>
                                  <a:lnTo>
                                    <a:pt x="8100" y="14400"/>
                                  </a:lnTo>
                                  <a:lnTo>
                                    <a:pt x="0" y="14400"/>
                                  </a:lnTo>
                                  <a:close/>
                                </a:path>
                              </a:pathLst>
                            </a:custGeom>
                            <a:solidFill>
                              <a:srgbClr val="FFFFFF"/>
                            </a:solidFill>
                            <a:ln w="9525" cap="flat">
                              <a:solidFill>
                                <a:srgbClr val="000000"/>
                              </a:solidFill>
                              <a:prstDash val="solid"/>
                              <a:round/>
                            </a:ln>
                            <a:effectLst/>
                          </wps:spPr>
                          <wps:bodyPr/>
                        </wps:wsp>
                        <wps:wsp>
                          <wps:cNvPr id="1073742254" name="Shape 1073742254"/>
                          <wps:cNvSpPr txBox="1"/>
                          <wps:spPr>
                            <a:xfrm>
                              <a:off x="48318" y="-1037310"/>
                              <a:ext cx="5792358" cy="441434"/>
                            </a:xfrm>
                            <a:prstGeom prst="rect">
                              <a:avLst/>
                            </a:prstGeom>
                            <a:noFill/>
                            <a:ln w="12700" cap="flat">
                              <a:noFill/>
                              <a:miter lim="400000"/>
                            </a:ln>
                            <a:effectLst/>
                          </wps:spPr>
                          <wps:txbx>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Програмування веб-ресурсу або мобільного додатка здійснюється за методологією SCRUM - поетапне планування завдань і розбивка їх виконання на спринти (sprints).</w:t>
                                </w:r>
                              </w:p>
                            </w:txbxContent>
                          </wps:txbx>
                          <wps:bodyPr wrap="square" lIns="45719" tIns="45719" rIns="45719" bIns="45719" numCol="1" anchor="t">
                            <a:noAutofit/>
                          </wps:bodyPr>
                        </wps:wsp>
                      </wpg:grpSp>
                      <wpg:grpSp>
                        <wpg:cNvPr id="1073742258" name="Group 1073742258"/>
                        <wpg:cNvGrpSpPr/>
                        <wpg:grpSpPr>
                          <a:xfrm>
                            <a:off x="128646" y="4630958"/>
                            <a:ext cx="5691804" cy="404421"/>
                            <a:chOff x="128646" y="-1580372"/>
                            <a:chExt cx="5691803" cy="404420"/>
                          </a:xfrm>
                        </wpg:grpSpPr>
                        <wps:wsp>
                          <wps:cNvPr id="1073742256" name="Shape 1073742256"/>
                          <wps:cNvSpPr/>
                          <wps:spPr>
                            <a:xfrm>
                              <a:off x="161039" y="-1546453"/>
                              <a:ext cx="5659410" cy="316043"/>
                            </a:xfrm>
                            <a:prstGeom prst="rect">
                              <a:avLst/>
                            </a:prstGeom>
                            <a:solidFill>
                              <a:srgbClr val="FFFFFF"/>
                            </a:solidFill>
                            <a:ln w="9525" cap="flat">
                              <a:solidFill>
                                <a:srgbClr val="000000"/>
                              </a:solidFill>
                              <a:prstDash val="solid"/>
                              <a:round/>
                            </a:ln>
                            <a:effectLst/>
                          </wps:spPr>
                          <wps:bodyPr/>
                        </wps:wsp>
                        <wps:wsp>
                          <wps:cNvPr id="1073742257" name="Shape 1073742257"/>
                          <wps:cNvSpPr txBox="1"/>
                          <wps:spPr>
                            <a:xfrm>
                              <a:off x="128646" y="-1580372"/>
                              <a:ext cx="5685508" cy="404420"/>
                            </a:xfrm>
                            <a:prstGeom prst="rect">
                              <a:avLst/>
                            </a:prstGeom>
                            <a:noFill/>
                            <a:ln w="12700" cap="flat">
                              <a:noFill/>
                              <a:miter lim="400000"/>
                            </a:ln>
                            <a:effectLst/>
                          </wps:spPr>
                          <wps:txbx>
                            <w:txbxContent>
                              <w:p w:rsidR="00733BD1" w:rsidRPr="00867548" w:rsidRDefault="00733BD1" w:rsidP="003607A8">
                                <w:pPr>
                                  <w:spacing w:after="0" w:line="240" w:lineRule="auto"/>
                                  <w:jc w:val="center"/>
                                  <w:rPr>
                                    <w:rFonts w:ascii="Times New Roman" w:hAnsi="Times New Roman" w:cs="Times New Roman"/>
                                    <w:sz w:val="24"/>
                                    <w:szCs w:val="24"/>
                                    <w:lang w:val="uk-UA"/>
                                  </w:rPr>
                                </w:pPr>
                                <w:r w:rsidRPr="00867548">
                                  <w:rPr>
                                    <w:rFonts w:ascii="Times New Roman" w:hAnsi="Times New Roman" w:cs="Times New Roman"/>
                                    <w:sz w:val="24"/>
                                    <w:szCs w:val="24"/>
                                  </w:rPr>
                                  <w:t>Супровід програмного забезпечення</w:t>
                                </w:r>
                              </w:p>
                              <w:p w:rsidR="00733BD1" w:rsidRPr="00867548" w:rsidRDefault="00733BD1" w:rsidP="003607A8">
                                <w:pPr>
                                  <w:spacing w:after="0" w:line="240" w:lineRule="auto"/>
                                  <w:jc w:val="center"/>
                                  <w:rPr>
                                    <w:rFonts w:ascii="Times New Roman" w:hAnsi="Times New Roman" w:cs="Times New Roman"/>
                                    <w:sz w:val="24"/>
                                    <w:szCs w:val="24"/>
                                    <w:lang w:val="uk-UA"/>
                                  </w:rPr>
                                </w:pPr>
                                <w:r w:rsidRPr="00867548">
                                  <w:rPr>
                                    <w:rFonts w:ascii="Times New Roman" w:hAnsi="Times New Roman" w:cs="Times New Roman"/>
                                    <w:sz w:val="24"/>
                                    <w:szCs w:val="24"/>
                                    <w:lang w:val="uk-UA"/>
                                  </w:rPr>
                                  <w:t>(коригування, оновлення та удосконалення</w:t>
                                </w:r>
                              </w:p>
                            </w:txbxContent>
                          </wps:txbx>
                          <wps:bodyPr wrap="square" lIns="45719" tIns="45719" rIns="45719" bIns="45719" numCol="1" anchor="t">
                            <a:noAutofit/>
                          </wps:bodyPr>
                        </wps:wsp>
                      </wpg:grpSp>
                    </wpg:wgp>
                  </a:graphicData>
                </a:graphic>
              </wp:inline>
            </w:drawing>
          </mc:Choice>
          <mc:Fallback>
            <w:pict>
              <v:group id="Группа 1073742259" o:spid="_x0000_s1183" style="width:520.05pt;height:566.4pt;mso-position-horizontal-relative:char;mso-position-vertical-relative:line" coordorigin="-2904" coordsize="66050,5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">
                <v:group id="Group 1073742234" o:spid="_x0000_s1184" style="position:absolute;left:102;width:57923;height:3527" coordsize="57923,3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JKS7IAAAA&#10;4wAAAA8AAAAAAAAAAAAAAAAAqgIAAGRycy9kb3ducmV2LnhtbFBLBQYAAAAABAAEAPoAAACfAwAA&#10;AAA=&#10;">
                  <v:rect id="Shape 1073742232" o:spid="_x0000_s1185" style="position:absolute;width:57923;height: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WtMcA&#10;AADjAAAADwAAAGRycy9kb3ducmV2LnhtbERPT0/CMBS/k/gdmmfCDVo7AzopxGggcIRx8fZcn9t0&#10;fV3WApNPb01MPL7f/7dYDa4VZ+pD49nA3VSBIC69bbgycCzWkwcQISJbbD2TgW8KsFrejBaYW3/h&#10;PZ0PsRIphEOOBuoYu1zKUNbkMEx9R5y4D987jOnsK2l7vKRw10qt1Ew6bDg11NjRS03l1+HkDLw3&#10;+ojXfbFR7nGdxd1QfJ7eXo0Z3w7PTyAiDfFf/Ofe2jRfzbP5vdaZht+fE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jVrTHAAAA4wAAAA8AAAAAAAAAAAAAAAAAmAIAAGRy&#10;cy9kb3ducmV2LnhtbFBLBQYAAAAABAAEAPUAAACMAwAAAAA=&#10;">
                    <v:stroke joinstyle="round"/>
                  </v:rect>
                  <v:shape id="Shape 1073742233" o:spid="_x0000_s1186" type="#_x0000_t202" style="position:absolute;width:57923;height: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UP8cA&#10;AADjAAAADwAAAGRycy9kb3ducmV2LnhtbERPS2sCMRC+F/ofwhR6q1l3pcpqlKIIHtpDfaDHYTMm&#10;SzeTZZO623/fFAoe53vPYjW4RtyoC7VnBeNRBoK48rpmo+B42L7MQISIrLHxTAp+KMBq+fiwwFL7&#10;nj/pto9GpBAOJSqwMballKGy5DCMfEucuKvvHMZ0dkbqDvsU7hqZZ9mrdFhzarDY0tpS9bX/dgo2&#10;ZuwujJO+30l7Nvkpuvfth1LPT8PbHESkId7F/+6dTvOzaTGd5HlRwN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jlD/HAAAA4wAAAA8AAAAAAAAAAAAAAAAAmAIAAGRy&#10;cy9kb3ducmV2LnhtbFBLBQYAAAAABAAEAPUAAACMAwAAAAA=&#10;" filled="f" stroked="f" strokeweight="1pt">
                    <v:stroke miterlimit="4"/>
                    <v:textbox inset="1.27mm,1.27mm,1.27mm,1.27mm">
                      <w:txbxContent>
                        <w:p w:rsidR="00733BD1" w:rsidRPr="00867548" w:rsidRDefault="00733BD1" w:rsidP="003607A8">
                          <w:pPr>
                            <w:jc w:val="center"/>
                            <w:rPr>
                              <w:rFonts w:ascii="Times New Roman" w:hAnsi="Times New Roman" w:cs="Times New Roman"/>
                              <w:sz w:val="24"/>
                              <w:szCs w:val="24"/>
                              <w:lang w:val="uk-UA"/>
                            </w:rPr>
                          </w:pPr>
                          <w:r w:rsidRPr="00867548">
                            <w:rPr>
                              <w:rFonts w:ascii="Times New Roman" w:hAnsi="Times New Roman" w:cs="Times New Roman"/>
                              <w:sz w:val="24"/>
                              <w:szCs w:val="24"/>
                              <w:lang w:val="uk-UA"/>
                            </w:rPr>
                            <w:t>Замовлення додатку для дистанційного навчання</w:t>
                          </w:r>
                        </w:p>
                      </w:txbxContent>
                    </v:textbox>
                  </v:shape>
                </v:group>
                <v:group id="Group 1073742237" o:spid="_x0000_s1187" style="position:absolute;left:-537;top:4597;width:58679;height:5606" coordorigin="-639,-451" coordsize="58680,5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G7dZyQAA&#10;AOMAAAAPAAAAAAAAAAAAAAAAAKoCAABkcnMvZG93bnJldi54bWxQSwUGAAAAAAQABAD6AAAAoAMA&#10;AAAA&#10;">
                  <v:shape id="Shape 1073742235" o:spid="_x0000_s1188" style="position:absolute;top:-396;width:58040;height:55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muccA&#10;AADjAAAADwAAAGRycy9kb3ducmV2LnhtbERPS0/CQBC+k/gfNmPiDbZulUdlIcbEyNUC4Tp0x7ba&#10;nW26S6n8eteEhON871muB9uInjpfO9bwOElAEBfO1Fxq2G3fx3MQPiAbbByThl/ysF7djZaYGXfm&#10;T+rzUIoYwj5DDVUIbSalLyqy6CeuJY7cl+sshnh2pTQdnmO4baRKkqm0WHNsqLClt4qKn/xkNZSL&#10;/en7ovLjIf3IVT+dN6mye60f7ofXFxCBhnATX90bE+cns3T2pFT6DP8/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q5rnHAAAA4wAAAA8AAAAAAAAAAAAAAAAAmAIAAGRy&#10;cy9kb3ducmV2LnhtbFBLBQYAAAAABAAEAPUAAACMAwAAAAA=&#10;" path="m,l21600,r,14400l13500,14400r,3600l16200,18000r-5400,3600l5400,18000r2700,l8100,14400,,14400,,xe">
                    <v:path arrowok="t" o:extrusionok="f" o:connecttype="custom" o:connectlocs="2902012,277520;2902012,277520;2902012,277520;2902012,277520" o:connectangles="0,90,180,270"/>
                  </v:shape>
                  <v:shape id="Shape 1073742236" o:spid="_x0000_s1189" type="#_x0000_t202" style="position:absolute;left:-639;top:-451;width:5792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3p8cA&#10;AADjAAAADwAAAGRycy9kb3ducmV2LnhtbERPzWoCMRC+C32HMIXeNOsqKqtRSovgoR5qFT0OmzFZ&#10;3EyWTepu374RCj3O9z+rTe9qcac2VJ4VjEcZCOLS64qNguPXdrgAESKyxtozKfihAJv102CFhfYd&#10;f9L9EI1IIRwKVGBjbAopQ2nJYRj5hjhxV986jOlsjdQtdinc1TLPspl0WHFqsNjQm6Xydvh2Ct7N&#10;2F0Yp123k/Zs8lN0H9u9Ui/P/esSRKQ+/ov/3Dud5mfzyXya55MZPH5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UN6fHAAAA4wAAAA8AAAAAAAAAAAAAAAAAmAIAAGRy&#10;cy9kb3ducmV2LnhtbFBLBQYAAAAABAAEAPUAAACMAwAAAAA=&#10;" filled="f" stroked="f" strokeweight="1pt">
                    <v:stroke miterlimit="4"/>
                    <v:textbox inset="1.27mm,1.27mm,1.27mm,1.27mm">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 xml:space="preserve">Аналіз вимог, які залежать від специфікації  </w:t>
                          </w:r>
                        </w:p>
                      </w:txbxContent>
                    </v:textbox>
                  </v:shape>
                </v:group>
                <v:shape id="Shape 1073742239" o:spid="_x0000_s1190" type="#_x0000_t202" style="position:absolute;left:1286;top:25726;width:56737;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j1ccA&#10;AADjAAAADwAAAGRycy9kb3ducmV2LnhtbERPS2sCMRC+C/6HMEJvmnWVqlujlBbBQ3vwhT0Om2my&#10;dDNZNqm7/fdNoeBxvvest72rxY3aUHlWMJ1kIIhLrys2Cs6n3XgJIkRkjbVnUvBDAbab4WCNhfYd&#10;H+h2jEakEA4FKrAxNoWUobTkMEx8Q5y4T986jOlsjdQtdinc1TLPskfpsOLUYLGhF0vl1/HbKXg1&#10;U/fBOO+6vbRXk1+ie9u9K/Uw6p+fQETq4138797rND9bzBbzPJ+t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o9XHAAAA4wAAAA8AAAAAAAAAAAAAAAAAmAIAAGRy&#10;cy9kb3ducmV2LnhtbFBLBQYAAAAABAAEAPUAAACMAwAAAAA=&#10;" filled="f" stroked="f" strokeweight="1pt">
                  <v:stroke miterlimit="4"/>
                  <v:textbox inset="1.27mm,1.27mm,1.27mm,1.27mm">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 xml:space="preserve">Розробка </w:t>
                        </w:r>
                        <w:proofErr w:type="gramStart"/>
                        <w:r w:rsidRPr="00867548">
                          <w:rPr>
                            <w:rFonts w:ascii="Times New Roman" w:hAnsi="Times New Roman" w:cs="Times New Roman"/>
                            <w:sz w:val="24"/>
                            <w:szCs w:val="24"/>
                          </w:rPr>
                          <w:t>техн</w:t>
                        </w:r>
                        <w:proofErr w:type="gramEnd"/>
                        <w:r w:rsidRPr="00867548">
                          <w:rPr>
                            <w:rFonts w:ascii="Times New Roman" w:hAnsi="Times New Roman" w:cs="Times New Roman"/>
                            <w:sz w:val="24"/>
                            <w:szCs w:val="24"/>
                          </w:rPr>
                          <w:t>ічного завданн</w:t>
                        </w:r>
                      </w:p>
                    </w:txbxContent>
                  </v:textbox>
                </v:shape>
                <v:group id="Group 1073742243" o:spid="_x0000_s1191" style="position:absolute;left:218;top:20567;width:58466;height:5159" coordorigin="167,-5350" coordsize="58466,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mwifIAAAA&#10;4wAAAA8AAAAAAAAAAAAAAAAAqgIAAGRycy9kb3ducmV2LnhtbFBLBQYAAAAABAAEAPoAAACfAwAA&#10;AAA=&#10;">
                  <v:shape id="Shape 1073742241" o:spid="_x0000_s1192" style="position:absolute;left:167;top:-5350;width:57806;height:51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Tx8cA&#10;AADjAAAADwAAAGRycy9kb3ducmV2LnhtbERPS2vCQBC+F/oflin0VjduxEd0lVIo7bVR8TpmxyQ2&#10;Oxuya0z99W6h0ON871ltBtuInjpfO9YwHiUgiAtnai417LbvL3MQPiAbbByThh/ysFk/PqwwM+7K&#10;X9TnoRQxhH2GGqoQ2kxKX1Rk0Y9cSxy5k+sshnh2pTQdXmO4baRKkqm0WHNsqLClt4qK7/xiNZSL&#10;/eV8U/nxkH7kqp/Om1TZvdbPT8PrEkSgIfyL/9yfJs5PZulsotRkDL8/RQD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Xk8fHAAAA4wAAAA8AAAAAAAAAAAAAAAAAmAIAAGRy&#10;cy9kb3ducmV2LnhtbFBLBQYAAAAABAAEAPUAAACMAwAAAAA=&#10;" path="m,l21600,r,14400l12757,14400r,3600l14715,18000r-3915,3600l6885,18000r1958,l8843,14400,,14400,,xe">
                    <v:path arrowok="t" o:extrusionok="f" o:connecttype="custom" o:connectlocs="2890281,257934;2890281,257934;2890281,257934;2890281,257934" o:connectangles="0,90,180,270"/>
                  </v:shape>
                  <v:shape id="Shape 1073742242" o:spid="_x0000_s1193" type="#_x0000_t202" style="position:absolute;left:167;top:-5202;width:58466;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C2ccA&#10;AADjAAAADwAAAGRycy9kb3ducmV2LnhtbERPzUoDMRC+C75DGKE3m2262LI2LaIUeqgHa0s9Dpsx&#10;WdxMlk3sbt/eCILH+f5ntRl9Ky7Uxyawhtm0AEFcB9Ow1XB8394vQcSEbLANTBquFGGzvr1ZYWXC&#10;wG90OSQrcgjHCjW4lLpKylg78hinoSPO3GfoPaZ89laaHocc7lupiuJBemw4Nzjs6NlR/XX49hpe&#10;7Mx/MJbDsJPubNUp+f32VevJ3fj0CCLRmP7Ff+6dyfOLxXxRKlUq+P0pA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QtnHAAAA4wAAAA8AAAAAAAAAAAAAAAAAmAIAAGRy&#10;cy9kb3ducmV2LnhtbFBLBQYAAAAABAAEAPUAAACMAwAAAAA=&#10;" filled="f" stroked="f" strokeweight="1pt">
                    <v:stroke miterlimit="4"/>
                    <v:textbox inset="1.27mm,1.27mm,1.27mm,1.27mm">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lang w:val="uk-UA"/>
                            </w:rPr>
                            <w:t>Створення д</w:t>
                          </w:r>
                          <w:r w:rsidRPr="00867548">
                            <w:rPr>
                              <w:rFonts w:ascii="Times New Roman" w:hAnsi="Times New Roman" w:cs="Times New Roman"/>
                              <w:sz w:val="24"/>
                              <w:szCs w:val="24"/>
                            </w:rPr>
                            <w:t>изайн</w:t>
                          </w:r>
                          <w:r w:rsidRPr="00867548">
                            <w:rPr>
                              <w:rFonts w:ascii="Times New Roman" w:hAnsi="Times New Roman" w:cs="Times New Roman"/>
                              <w:sz w:val="24"/>
                              <w:szCs w:val="24"/>
                              <w:lang w:val="uk-UA"/>
                            </w:rPr>
                            <w:t>у</w:t>
                          </w:r>
                          <w:r w:rsidRPr="00867548">
                            <w:rPr>
                              <w:rFonts w:ascii="Times New Roman" w:hAnsi="Times New Roman" w:cs="Times New Roman"/>
                              <w:sz w:val="24"/>
                              <w:szCs w:val="24"/>
                            </w:rPr>
                            <w:t xml:space="preserve"> продукту</w:t>
                          </w:r>
                        </w:p>
                      </w:txbxContent>
                    </v:textbox>
                  </v:shape>
                </v:group>
                <v:group id="Group 1073742246" o:spid="_x0000_s1194" style="position:absolute;left:102;top:10881;width:57923;height:4086" coordorigin=",-1792" coordsize="57923,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RYb/IAAAA&#10;4wAAAA8AAAAAAAAAAAAAAAAAqgIAAGRycy9kb3ducmV2LnhtbFBLBQYAAAAABAAEAPoAAACfAwAA&#10;AAA=&#10;">
                  <v:shape id="Shape 1073742244" o:spid="_x0000_s1195" style="position:absolute;top:-1617;width:57923;height:39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wX8cA&#10;AADjAAAADwAAAGRycy9kb3ducmV2LnhtbERPX0vDMBB/F/wO4QTfttS0rLMuGyKIvq5z+Ho2Z1tt&#10;LqXJurpPvwwGPt7v/602k+3ESINvHWt4mCcgiCtnWq41fOxeZ0sQPiAb7ByThj/ysFnf3qywMO7I&#10;WxrLUIsYwr5ADU0IfSGlrxqy6OeuJ47ctxsshngOtTQDHmO47aRKkoW02HJsaLCnl4aq3/JgNdSP&#10;+8PPSZVfn+lbqcbFskuV3Wt9fzc9P4EINIV/8dX9buL8JE/zTKksg8tPEQC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gMF/HAAAA4wAAAA8AAAAAAAAAAAAAAAAAmAIAAGRy&#10;cy9kb3ducmV2LnhtbFBLBQYAAAAABAAEAPUAAACMAwAAAAA=&#10;" path="m,l21600,r,14400l12972,14400r,3600l15144,18000r-4344,3600l6456,18000r2172,l8628,14400,,14400,,xe">
                    <v:path arrowok="t" o:extrusionok="f" o:connecttype="custom" o:connectlocs="2896179,195513;2896179,195513;2896179,195513;2896179,195513" o:connectangles="0,90,180,270"/>
                  </v:shape>
                  <v:shape id="Shape 1073742245" o:spid="_x0000_s1196" type="#_x0000_t202" style="position:absolute;top:-1792;width:57923;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arccA&#10;AADjAAAADwAAAGRycy9kb3ducmV2LnhtbERPS0sDMRC+C/6HMII3m+26tmVtWkql0IMe+qIeh800&#10;WbqZLJvYXf+9EQSP871nvhxcI27UhdqzgvEoA0FceV2zUXA8bJ5mIEJE1th4JgXfFGC5uL+bY6l9&#10;zzu67aMRKYRDiQpsjG0pZagsOQwj3xIn7uI7hzGdnZG6wz6Fu0bmWTaRDmtODRZbWluqrvsvp+DN&#10;jN0nY9H3W2nPJj9F9775UOrxYVi9gog0xH/xn3ur0/xs+jwt8rx4gd+fEgB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2q3HAAAA4wAAAA8AAAAAAAAAAAAAAAAAmAIAAGRy&#10;cy9kb3ducmV2LnhtbFBLBQYAAAAABAAEAPUAAACMAwAAAAA=&#10;" filled="f" stroked="f" strokeweight="1pt">
                    <v:stroke miterlimit="4"/>
                    <v:textbox inset="1.27mm,1.27mm,1.27mm,1.27mm">
                      <w:txbxContent>
                        <w:p w:rsidR="00733BD1" w:rsidRPr="00867548" w:rsidRDefault="00733BD1" w:rsidP="003607A8">
                          <w:pPr>
                            <w:jc w:val="center"/>
                            <w:rPr>
                              <w:rFonts w:ascii="Times New Roman" w:hAnsi="Times New Roman" w:cs="Times New Roman"/>
                              <w:sz w:val="24"/>
                              <w:szCs w:val="24"/>
                            </w:rPr>
                          </w:pPr>
                          <w:proofErr w:type="gramStart"/>
                          <w:r w:rsidRPr="00867548">
                            <w:rPr>
                              <w:rFonts w:ascii="Times New Roman" w:hAnsi="Times New Roman" w:cs="Times New Roman"/>
                              <w:sz w:val="24"/>
                              <w:szCs w:val="24"/>
                            </w:rPr>
                            <w:t>Досл</w:t>
                          </w:r>
                          <w:proofErr w:type="gramEnd"/>
                          <w:r w:rsidRPr="00867548">
                            <w:rPr>
                              <w:rFonts w:ascii="Times New Roman" w:hAnsi="Times New Roman" w:cs="Times New Roman"/>
                              <w:sz w:val="24"/>
                              <w:szCs w:val="24"/>
                            </w:rPr>
                            <w:t>ідження ринку продукції</w:t>
                          </w:r>
                        </w:p>
                      </w:txbxContent>
                    </v:textbox>
                  </v:shape>
                </v:group>
                <v:shape id="Shape 1073742247" o:spid="_x0000_s1197" style="position:absolute;left:218;top:15165;width:57924;height:540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Q48cA&#10;AADjAAAADwAAAGRycy9kb3ducmV2LnhtbERPS2vCQBC+F/oflhF6qxujGImuUopCe/QB6m3Mjkk0&#10;O5tmt7r9926h0ON875ktgmnEjTpXW1Yw6CcgiAuray4V7Lar1wkI55E1NpZJwQ85WMyfn2aYa3vn&#10;Nd02vhQxhF2OCirv21xKV1Rk0PVtSxy5s+0M+nh2pdQd3mO4aWSaJGNpsObYUGFL7xUV1823UVA2&#10;dv+5O4Tj5bRN12G45FZ/7ZV66YW3KQhPwf+L/9wfOs5PsmE2StNRBr8/RQD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0OPHAAAA4wAAAA8AAAAAAAAAAAAAAAAAmAIAAGRy&#10;cy9kb3ducmV2LnhtbFBLBQYAAAAABAAEAPUAAACMAwAAAAA=&#10;" adj="-11796480,,5400" path="m,l21600,r,14400l12719,14400r,3600l14637,18000r-3837,3600l6963,18000r1918,l8881,14400,,14400,,xe">
                  <v:stroke joinstyle="round"/>
                  <v:formulas/>
                  <v:path arrowok="t" o:extrusionok="f" o:connecttype="custom" o:connectlocs="2896180,270079;2896180,270079;2896180,270079;2896180,270079" o:connectangles="0,90,180,270" textboxrect="0,0,21600,21600"/>
                  <v:textbox>
                    <w:txbxContent>
                      <w:p w:rsidR="00733BD1" w:rsidRPr="00867548" w:rsidRDefault="00733BD1" w:rsidP="003607A8">
                        <w:pPr>
                          <w:jc w:val="center"/>
                          <w:rPr>
                            <w:rFonts w:ascii="Times New Roman" w:hAnsi="Times New Roman" w:cs="Times New Roman"/>
                            <w:sz w:val="24"/>
                            <w:szCs w:val="24"/>
                            <w:lang w:val="uk-UA"/>
                          </w:rPr>
                        </w:pPr>
                        <w:r w:rsidRPr="00867548">
                          <w:rPr>
                            <w:rFonts w:ascii="Times New Roman" w:hAnsi="Times New Roman" w:cs="Times New Roman"/>
                            <w:sz w:val="24"/>
                            <w:szCs w:val="24"/>
                          </w:rPr>
                          <w:t>Створення прототипу та розробка концеп</w:t>
                        </w:r>
                        <w:r w:rsidRPr="00867548">
                          <w:rPr>
                            <w:rFonts w:ascii="Times New Roman" w:hAnsi="Times New Roman" w:cs="Times New Roman"/>
                            <w:sz w:val="24"/>
                            <w:szCs w:val="24"/>
                            <w:lang w:val="uk-UA"/>
                          </w:rPr>
                          <w:t>ії</w:t>
                        </w:r>
                      </w:p>
                    </w:txbxContent>
                  </v:textbox>
                </v:shape>
                <v:group id="Group 1073742252" o:spid="_x0000_s1198" style="position:absolute;left:-2904;top:40368;width:66049;height:5641" coordorigin="-3124,-12927" coordsize="66050,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z8WHIAAAA&#10;4wAAAA8AAAAAAAAAAAAAAAAAqgIAAGRycy9kb3ducmV2LnhtbFBLBQYAAAAABAAEAPoAAACfAwAA&#10;AAA=&#10;">
                  <v:shape id="Shape 1073742250" o:spid="_x0000_s1199" style="position:absolute;left:483;top:-12927;width:57321;height:56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ggcoA&#10;AADjAAAADwAAAGRycy9kb3ducmV2LnhtbESPQU/DMAyF70j8h8iTuLF0KWyjLJsQEoIrZdOupjFt&#10;oXGqJusKvx4fkDjafn7vfZvd5Ds10hDbwBYW8wwUcRVcy7WF/dvT9RpUTMgOu8Bk4Zsi7LaXFxss&#10;XDjzK41lqpWYcCzQQpNSX2gdq4Y8xnnoieX2EQaPScah1m7As5j7TpssW2qPLUtCgz09NlR9lSdv&#10;ob47nD5/TPl+zJ9LMy7XXW78wdqr2fRwDyrRlP7Ff98vTupnq3x1Y8ytUAiTLEB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CoIHKAAAA4wAAAA8AAAAAAAAAAAAAAAAAmAIA&#10;AGRycy9kb3ducmV2LnhtbFBLBQYAAAAABAAEAPUAAACPAwAAAAA=&#10;" path="m,l21600,r,14400l13500,14400r,3600l16200,18000r-5400,3600l5400,18000r2700,l8100,14400,,14400,,xe">
                    <v:path arrowok="t" o:extrusionok="f" o:connecttype="custom" o:connectlocs="2866049,282032;2866049,282032;2866049,282032;2866049,282032" o:connectangles="0,90,180,270"/>
                  </v:shape>
                  <v:shape id="Shape 1073742251" o:spid="_x0000_s1200" type="#_x0000_t202" style="position:absolute;left:-3124;top:-12734;width:66049;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Kc8cA&#10;AADjAAAADwAAAGRycy9kb3ducmV2LnhtbERPS0sDMRC+C/0PYQrebHbX2pa1aRGl0IMe+qIeh800&#10;WbqZLJvYXf+9EQSP871nuR5cI27UhdqzgnySgSCuvK7ZKDgeNg8LECEia2w8k4JvCrBeje6WWGrf&#10;845u+2hECuFQogIbY1tKGSpLDsPEt8SJu/jOYUxnZ6TusE/hrpFFls2kw5pTg8WWXi1V1/2XU/Bm&#10;cvfJOO37rbRnU5yie998KHU/Hl6eQUQa4r/4z73VaX42f5xPi+Iph9+fE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iSnPHAAAA4wAAAA8AAAAAAAAAAAAAAAAAmAIAAGRy&#10;cy9kb3ducmV2LnhtbFBLBQYAAAAABAAEAPUAAACMAwAAAAA=&#10;" filled="f" stroked="f" strokeweight="1pt">
                    <v:stroke miterlimit="4"/>
                    <v:textbox inset="1.27mm,1.27mm,1.27mm,1.27mm">
                      <w:txbxContent>
                        <w:p w:rsidR="00733BD1" w:rsidRPr="00440BD3" w:rsidRDefault="00733BD1" w:rsidP="003607A8">
                          <w:pPr>
                            <w:spacing w:after="0" w:line="240" w:lineRule="auto"/>
                            <w:jc w:val="center"/>
                            <w:rPr>
                              <w:rFonts w:ascii="Times New Roman" w:hAnsi="Times New Roman" w:cs="Times New Roman"/>
                              <w:sz w:val="28"/>
                              <w:szCs w:val="28"/>
                            </w:rPr>
                          </w:pPr>
                          <w:r w:rsidRPr="00440BD3">
                            <w:rPr>
                              <w:rFonts w:ascii="Times New Roman" w:hAnsi="Times New Roman" w:cs="Times New Roman"/>
                              <w:sz w:val="28"/>
                              <w:szCs w:val="28"/>
                            </w:rPr>
                            <w:t>Публікація мобільного додатка</w:t>
                          </w:r>
                        </w:p>
                        <w:p w:rsidR="00733BD1" w:rsidRPr="00190A02" w:rsidRDefault="00733BD1" w:rsidP="003607A8">
                          <w:pPr>
                            <w:rPr>
                              <w:lang w:val="uk-UA"/>
                            </w:rPr>
                          </w:pPr>
                        </w:p>
                      </w:txbxContent>
                    </v:textbox>
                  </v:shape>
                </v:group>
                <v:group id="Group 1073742255" o:spid="_x0000_s1201" style="position:absolute;left:703;top:32484;width:57923;height:7778" coordorigin="483,-10432" coordsize="57923,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9WmkVyQAA&#10;AOMAAAAPAAAAAAAAAAAAAAAAAKoCAABkcnMvZG93bnJldi54bWxQSwUGAAAAAAQABAD6AAAAoAMA&#10;AAAA&#10;">
                  <v:shape id="Shape 1073742253" o:spid="_x0000_s1202" style="position:absolute;left:483;top:-10432;width:57438;height:77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9scA&#10;AADjAAAADwAAAGRycy9kb3ducmV2LnhtbERPS0/CQBC+k/gfNmPiDbZulUdlIcbEyNUC4Tp0x7ba&#10;nW26S6n8eteEhON871muB9uInjpfO9bwOElAEBfO1Fxq2G3fx3MQPiAbbByThl/ysF7djZaYGXfm&#10;T+rzUIoYwj5DDVUIbSalLyqy6CeuJY7cl+sshnh2pTQdnmO4baRKkqm0WHNsqLClt4qKn/xkNZSL&#10;/en7ovLjIf3IVT+dN6mye60f7ofXFxCBhnATX90bE+cns3T2pNRzCv8/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PvbHAAAA4wAAAA8AAAAAAAAAAAAAAAAAmAIAAGRy&#10;cy9kb3ducmV2LnhtbFBLBQYAAAAABAAEAPUAAACMAwAAAAA=&#10;" path="m,l21600,r,14400l13500,14400r,3600l16200,18000r-5400,3600l5400,18000r2700,l8100,14400,,14400,,xe">
                    <v:path arrowok="t" o:extrusionok="f" o:connecttype="custom" o:connectlocs="2871915,388909;2871915,388909;2871915,388909;2871915,388909" o:connectangles="0,90,180,270"/>
                  </v:shape>
                  <v:shape id="Shape 1073742254" o:spid="_x0000_s1203" type="#_x0000_t202" style="position:absolute;left:483;top:-10373;width:57923;height:4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p68cA&#10;AADjAAAADwAAAGRycy9kb3ducmV2LnhtbERPS0sDMRC+C/6HMII3m+26tmVtWkql0IMe+qIeh800&#10;WbqZLJvYXf+9EQSP871nvhxcI27UhdqzgvEoA0FceV2zUXA8bJ5mIEJE1th4JgXfFGC5uL+bY6l9&#10;zzu67aMRKYRDiQpsjG0pZagsOQwj3xIn7uI7hzGdnZG6wz6Fu0bmWTaRDmtODRZbWluqrvsvp+DN&#10;jN0nY9H3W2nPJj9F9775UOrxYVi9gog0xH/xn3ur0/xs+jwt8vylgN+fEgB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V6evHAAAA4wAAAA8AAAAAAAAAAAAAAAAAmAIAAGRy&#10;cy9kb3ducmV2LnhtbFBLBQYAAAAABAAEAPUAAACMAwAAAAA=&#10;" filled="f" stroked="f" strokeweight="1pt">
                    <v:stroke miterlimit="4"/>
                    <v:textbox inset="1.27mm,1.27mm,1.27mm,1.27mm">
                      <w:txbxContent>
                        <w:p w:rsidR="00733BD1" w:rsidRPr="00867548" w:rsidRDefault="00733BD1" w:rsidP="003607A8">
                          <w:pPr>
                            <w:jc w:val="center"/>
                            <w:rPr>
                              <w:rFonts w:ascii="Times New Roman" w:hAnsi="Times New Roman" w:cs="Times New Roman"/>
                              <w:sz w:val="24"/>
                              <w:szCs w:val="24"/>
                            </w:rPr>
                          </w:pPr>
                          <w:r w:rsidRPr="00867548">
                            <w:rPr>
                              <w:rFonts w:ascii="Times New Roman" w:hAnsi="Times New Roman" w:cs="Times New Roman"/>
                              <w:sz w:val="24"/>
                              <w:szCs w:val="24"/>
                            </w:rPr>
                            <w:t xml:space="preserve">Програмування веб-ресурсу або мобільного додатка здійснюється </w:t>
                          </w:r>
                          <w:proofErr w:type="gramStart"/>
                          <w:r w:rsidRPr="00867548">
                            <w:rPr>
                              <w:rFonts w:ascii="Times New Roman" w:hAnsi="Times New Roman" w:cs="Times New Roman"/>
                              <w:sz w:val="24"/>
                              <w:szCs w:val="24"/>
                            </w:rPr>
                            <w:t>за</w:t>
                          </w:r>
                          <w:proofErr w:type="gramEnd"/>
                          <w:r w:rsidRPr="00867548">
                            <w:rPr>
                              <w:rFonts w:ascii="Times New Roman" w:hAnsi="Times New Roman" w:cs="Times New Roman"/>
                              <w:sz w:val="24"/>
                              <w:szCs w:val="24"/>
                            </w:rPr>
                            <w:t xml:space="preserve"> методологією SCRUM - поетапне планування завдань і розбивка їх виконання на спринти (sprints).</w:t>
                          </w:r>
                        </w:p>
                      </w:txbxContent>
                    </v:textbox>
                  </v:shape>
                </v:group>
                <v:group id="Group 1073742258" o:spid="_x0000_s1204" style="position:absolute;left:1286;top:46309;width:56918;height:4044" coordorigin="1286,-15803" coordsize="56918,4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TW8aL&#10;zAAAAOMAAAAPAAAAAAAAAAAAAAAAAKoCAABkcnMvZG93bnJldi54bWxQSwUGAAAAAAQABAD6AAAA&#10;owMAAAAA&#10;">
                  <v:rect id="Shape 1073742256" o:spid="_x0000_s1205" style="position:absolute;left:1610;top:-15464;width:56594;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1F8gA&#10;AADjAAAADwAAAGRycy9kb3ducmV2LnhtbERPO2/CMBDeK/U/WFepW7EbyitgUNWKCkYIC9sRH0lo&#10;fI5iA2l/fV0JifG+980Wna3FhVpfOdbw2lMgiHNnKi407LLlyxiED8gGa8ek4Yc8LOaPDzNMjbvy&#10;hi7bUIgYwj5FDWUITSqlz0uy6HuuIY7c0bUWQzzbQpoWrzHc1jJRaigtVhwbSmzoo6T8e3u2Gg5V&#10;ssPfTfal7GTZD+suO533n1o/P3XvUxCBunAX39wrE+erUX/0liSDIfz/FA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7UXyAAAAOMAAAAPAAAAAAAAAAAAAAAAAJgCAABk&#10;cnMvZG93bnJldi54bWxQSwUGAAAAAAQABAD1AAAAjQMAAAAA&#10;">
                    <v:stroke joinstyle="round"/>
                  </v:rect>
                  <v:shape id="Shape 1073742257" o:spid="_x0000_s1206" type="#_x0000_t202" style="position:absolute;left:1286;top:-15803;width:56855;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3nMcA&#10;AADjAAAADwAAAGRycy9kb3ducmV2LnhtbERPT2vCMBS/D/YdwhvsNlM7XaUzytgQPOhBp7jjo3km&#10;xealNJntvv0iDHZ8v/9vvhxcI67UhdqzgvEoA0FceV2zUXD4XD3NQISIrLHxTAp+KMBycX83x1L7&#10;nnd03UcjUgiHEhXYGNtSylBZchhGviVO3Nl3DmM6OyN1h30Kd43Ms+xFOqw5NVhs6d1Sddl/OwUf&#10;Zuy+GCd9v5b2ZPJjdJvVVqnHh+HtFUSkIf6L/9xrneZnxXMxyfNpAbefEgB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d5zHAAAA4wAAAA8AAAAAAAAAAAAAAAAAmAIAAGRy&#10;cy9kb3ducmV2LnhtbFBLBQYAAAAABAAEAPUAAACMAwAAAAA=&#10;" filled="f" stroked="f" strokeweight="1pt">
                    <v:stroke miterlimit="4"/>
                    <v:textbox inset="1.27mm,1.27mm,1.27mm,1.27mm">
                      <w:txbxContent>
                        <w:p w:rsidR="00733BD1" w:rsidRPr="00867548" w:rsidRDefault="00733BD1" w:rsidP="003607A8">
                          <w:pPr>
                            <w:spacing w:after="0" w:line="240" w:lineRule="auto"/>
                            <w:jc w:val="center"/>
                            <w:rPr>
                              <w:rFonts w:ascii="Times New Roman" w:hAnsi="Times New Roman" w:cs="Times New Roman"/>
                              <w:sz w:val="24"/>
                              <w:szCs w:val="24"/>
                              <w:lang w:val="uk-UA"/>
                            </w:rPr>
                          </w:pPr>
                          <w:r w:rsidRPr="00867548">
                            <w:rPr>
                              <w:rFonts w:ascii="Times New Roman" w:hAnsi="Times New Roman" w:cs="Times New Roman"/>
                              <w:sz w:val="24"/>
                              <w:szCs w:val="24"/>
                            </w:rPr>
                            <w:t>Супровід програмного забезпечення</w:t>
                          </w:r>
                        </w:p>
                        <w:p w:rsidR="00733BD1" w:rsidRPr="00867548" w:rsidRDefault="00733BD1" w:rsidP="003607A8">
                          <w:pPr>
                            <w:spacing w:after="0" w:line="240" w:lineRule="auto"/>
                            <w:jc w:val="center"/>
                            <w:rPr>
                              <w:rFonts w:ascii="Times New Roman" w:hAnsi="Times New Roman" w:cs="Times New Roman"/>
                              <w:sz w:val="24"/>
                              <w:szCs w:val="24"/>
                              <w:lang w:val="uk-UA"/>
                            </w:rPr>
                          </w:pPr>
                          <w:r w:rsidRPr="00867548">
                            <w:rPr>
                              <w:rFonts w:ascii="Times New Roman" w:hAnsi="Times New Roman" w:cs="Times New Roman"/>
                              <w:sz w:val="24"/>
                              <w:szCs w:val="24"/>
                              <w:lang w:val="uk-UA"/>
                            </w:rPr>
                            <w:t>(коригування, оновлення та удосконалення</w:t>
                          </w:r>
                        </w:p>
                      </w:txbxContent>
                    </v:textbox>
                  </v:shape>
                </v:group>
                <w10:anchorlock/>
              </v:group>
            </w:pict>
          </mc:Fallback>
        </mc:AlternateContent>
      </w:r>
    </w:p>
    <w:p w:rsidR="003607A8" w:rsidRPr="00F51C9A"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eastAsia="ru-RU"/>
        </w:rPr>
        <w:t>Рис.</w:t>
      </w:r>
      <w:r>
        <w:rPr>
          <w:rFonts w:ascii="Times New Roman" w:eastAsia="Arial Unicode MS" w:hAnsi="Times New Roman" w:cs="Arial Unicode MS"/>
          <w:color w:val="000000"/>
          <w:sz w:val="28"/>
          <w:szCs w:val="28"/>
          <w:u w:color="000000"/>
          <w:bdr w:val="nil"/>
          <w:lang w:val="uk-UA" w:eastAsia="ru-RU"/>
        </w:rPr>
        <w:t xml:space="preserve"> 3.2</w:t>
      </w:r>
      <w:r w:rsidRPr="00F51C9A">
        <w:rPr>
          <w:rFonts w:ascii="Times New Roman" w:eastAsia="Arial Unicode MS" w:hAnsi="Times New Roman" w:cs="Arial Unicode MS"/>
          <w:color w:val="000000"/>
          <w:sz w:val="28"/>
          <w:szCs w:val="28"/>
          <w:u w:color="000000"/>
          <w:bdr w:val="nil"/>
          <w:lang w:eastAsia="ru-RU"/>
        </w:rPr>
        <w:t xml:space="preserve"> Процес </w:t>
      </w:r>
      <w:r w:rsidR="00C239FE">
        <w:rPr>
          <w:rFonts w:ascii="Times New Roman" w:eastAsia="Arial Unicode MS" w:hAnsi="Times New Roman" w:cs="Arial Unicode MS"/>
          <w:color w:val="000000"/>
          <w:sz w:val="28"/>
          <w:szCs w:val="28"/>
          <w:u w:color="000000"/>
          <w:bdr w:val="nil"/>
          <w:lang w:val="uk-UA" w:eastAsia="ru-RU"/>
        </w:rPr>
        <w:t xml:space="preserve">технології </w:t>
      </w:r>
      <w:r w:rsidRPr="00F51C9A">
        <w:rPr>
          <w:rFonts w:ascii="Times New Roman" w:eastAsia="Arial Unicode MS" w:hAnsi="Times New Roman" w:cs="Arial Unicode MS"/>
          <w:color w:val="000000"/>
          <w:sz w:val="28"/>
          <w:szCs w:val="28"/>
          <w:u w:color="000000"/>
          <w:bdr w:val="nil"/>
          <w:lang w:eastAsia="ru-RU"/>
        </w:rPr>
        <w:t>розробки програмного</w:t>
      </w:r>
      <w:r>
        <w:rPr>
          <w:rFonts w:ascii="Times New Roman" w:eastAsia="Arial Unicode MS" w:hAnsi="Times New Roman" w:cs="Arial Unicode MS"/>
          <w:color w:val="000000"/>
          <w:sz w:val="28"/>
          <w:szCs w:val="28"/>
          <w:u w:color="000000"/>
          <w:bdr w:val="nil"/>
          <w:lang w:val="uk-UA" w:eastAsia="ru-RU"/>
        </w:rPr>
        <w:t xml:space="preserve"> додатка</w:t>
      </w:r>
    </w:p>
    <w:p w:rsidR="003607A8" w:rsidRPr="00C33E4F" w:rsidRDefault="00C33E4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i/>
          <w:color w:val="000000"/>
          <w:sz w:val="28"/>
          <w:szCs w:val="28"/>
          <w:u w:color="000000"/>
          <w:bdr w:val="nil"/>
          <w:lang w:val="uk-UA" w:eastAsia="ru-RU"/>
        </w:rPr>
      </w:pPr>
      <w:r>
        <w:rPr>
          <w:rFonts w:ascii="Times New Roman" w:eastAsia="Arial Unicode MS" w:hAnsi="Times New Roman" w:cs="Arial Unicode MS"/>
          <w:i/>
          <w:color w:val="000000"/>
          <w:sz w:val="28"/>
          <w:szCs w:val="28"/>
          <w:u w:color="000000"/>
          <w:bdr w:val="nil"/>
          <w:lang w:val="uk-UA" w:eastAsia="ru-RU"/>
        </w:rPr>
        <w:t>Джерело</w:t>
      </w:r>
      <w:r w:rsidR="00156914">
        <w:rPr>
          <w:rFonts w:ascii="Times New Roman" w:eastAsia="Arial Unicode MS" w:hAnsi="Times New Roman" w:cs="Arial Unicode MS"/>
          <w:i/>
          <w:color w:val="000000"/>
          <w:sz w:val="28"/>
          <w:szCs w:val="28"/>
          <w:u w:color="000000"/>
          <w:bdr w:val="nil"/>
          <w:lang w:val="uk-UA" w:eastAsia="ru-RU"/>
        </w:rPr>
        <w:t>: складено автором</w:t>
      </w:r>
    </w:p>
    <w:p w:rsidR="00156914" w:rsidRPr="003B6C9B" w:rsidRDefault="00156914"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3B6C9B">
        <w:rPr>
          <w:rFonts w:ascii="Times New Roman" w:eastAsia="Arial Unicode MS" w:hAnsi="Times New Roman" w:cs="Times New Roman"/>
          <w:color w:val="000000"/>
          <w:sz w:val="28"/>
          <w:szCs w:val="28"/>
          <w:u w:color="000000"/>
          <w:bdr w:val="nil"/>
          <w:lang w:val="uk-UA" w:eastAsia="ru-RU"/>
        </w:rPr>
        <w:lastRenderedPageBreak/>
        <w:t>На етапі створення прототипу та розробки концепції будують структурну схему сторінок додатку. Це скелет дизайну, де зображена кожна деталь майбутнього продукту. Гармонійно вибудуваний інтерфейс - запорука того, що користувач швидко зорієнтується, як додаток допоможе розв’язати його проблему. Цей крок дає можливість подивитися функціонал майбутнього програми без програмної частини. На даному етапі розробки мобільних додатків робимо кілька варіантів концепцій дизайну. Концепція, яку вибирають, ляже в основу дизайну всього програми.</w:t>
      </w:r>
    </w:p>
    <w:p w:rsidR="00156914" w:rsidRPr="003B6C9B" w:rsidRDefault="00156914"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3B6C9B">
        <w:rPr>
          <w:rFonts w:ascii="Times New Roman" w:eastAsia="Arial Unicode MS" w:hAnsi="Times New Roman" w:cs="Times New Roman"/>
          <w:color w:val="000000"/>
          <w:sz w:val="28"/>
          <w:szCs w:val="28"/>
          <w:u w:color="000000"/>
          <w:bdr w:val="nil"/>
          <w:lang w:val="uk-UA" w:eastAsia="ru-RU"/>
        </w:rPr>
        <w:t>Наступним кроком малюємо дизайн всіх екранів і станів елементів. Використовуємо рекомендації Google й Apple до дизайну програми. Необхідно щоб графічні рішення були зрозумілими й зручними. На цьому етапі малюються всі екрани та стан елементів. В середньому виходить 120-150 екранів. Це допомагає врахувати всі сценарії й не збільшити термін при програмуванні.</w:t>
      </w:r>
    </w:p>
    <w:p w:rsidR="00156914" w:rsidRPr="003B6C9B" w:rsidRDefault="00156914"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3B6C9B">
        <w:rPr>
          <w:rFonts w:ascii="Times New Roman" w:eastAsia="Arial Unicode MS" w:hAnsi="Times New Roman" w:cs="Times New Roman"/>
          <w:color w:val="000000"/>
          <w:sz w:val="28"/>
          <w:szCs w:val="28"/>
          <w:u w:color="000000"/>
          <w:bdr w:val="nil"/>
          <w:lang w:val="uk-UA" w:eastAsia="ru-RU"/>
        </w:rPr>
        <w:t xml:space="preserve">Слідом ми приступаємо до розробки технічного завдання. Технічне завдання - документ, розроблений на базі затвердженого інтерактивного прототипу і дизайну продукту, необхідний розробникам, інженерам з тестування для розробки й тестування проекту. </w:t>
      </w:r>
    </w:p>
    <w:p w:rsidR="003607A8" w:rsidRPr="003B6C9B"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3B6C9B">
        <w:rPr>
          <w:rFonts w:ascii="Times New Roman" w:eastAsia="Arial Unicode MS" w:hAnsi="Times New Roman" w:cs="Times New Roman"/>
          <w:color w:val="000000"/>
          <w:sz w:val="28"/>
          <w:szCs w:val="28"/>
          <w:u w:color="000000"/>
          <w:bdr w:val="nil"/>
          <w:lang w:eastAsia="ru-RU"/>
        </w:rPr>
        <w:t>Збір команди для визначення термінів виконання та розподілення ресурсів на конкретні задачі.</w:t>
      </w:r>
      <w:r w:rsidR="00C33E4F"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У ньому описуються всі с</w:t>
      </w:r>
      <w:r w:rsidR="002F5F15">
        <w:rPr>
          <w:rFonts w:ascii="Times New Roman" w:eastAsia="Arial Unicode MS" w:hAnsi="Times New Roman" w:cs="Times New Roman"/>
          <w:color w:val="000000"/>
          <w:sz w:val="28"/>
          <w:szCs w:val="28"/>
          <w:u w:color="000000"/>
          <w:bdr w:val="nil"/>
          <w:lang w:eastAsia="ru-RU"/>
        </w:rPr>
        <w:t xml:space="preserve">ценарії, переходи між екранами </w:t>
      </w:r>
      <w:r w:rsidR="002F5F15">
        <w:rPr>
          <w:rFonts w:ascii="Times New Roman" w:eastAsia="Arial Unicode MS" w:hAnsi="Times New Roman" w:cs="Times New Roman"/>
          <w:color w:val="000000"/>
          <w:sz w:val="28"/>
          <w:szCs w:val="28"/>
          <w:u w:color="000000"/>
          <w:bdr w:val="nil"/>
          <w:lang w:val="uk-UA" w:eastAsia="ru-RU"/>
        </w:rPr>
        <w:t>та</w:t>
      </w:r>
      <w:r w:rsidRPr="003B6C9B">
        <w:rPr>
          <w:rFonts w:ascii="Times New Roman" w:eastAsia="Arial Unicode MS" w:hAnsi="Times New Roman" w:cs="Times New Roman"/>
          <w:color w:val="000000"/>
          <w:sz w:val="28"/>
          <w:szCs w:val="28"/>
          <w:u w:color="000000"/>
          <w:bdr w:val="nil"/>
          <w:lang w:eastAsia="ru-RU"/>
        </w:rPr>
        <w:t xml:space="preserve"> стану екранів. На цьому етапі фахівець опрацьовує архітектуру проекту і модель зберігання даних. Це важливий етап. Від нього залежить, як буде побудована програмна частина, швидкість роботи програми, конфігурація «клієнт-серверних» запитів. Звідки ми беремо дані, куди записуємо, як записуємо і т.д. У технічному завданні включаються всі системи, з якими необхідно синхронізуватися</w:t>
      </w:r>
    </w:p>
    <w:p w:rsidR="003607A8" w:rsidRPr="003B6C9B"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3B6C9B">
        <w:rPr>
          <w:rFonts w:ascii="Times New Roman" w:eastAsia="Arial Unicode MS" w:hAnsi="Times New Roman" w:cs="Times New Roman"/>
          <w:color w:val="000000"/>
          <w:sz w:val="28"/>
          <w:szCs w:val="28"/>
          <w:u w:color="000000"/>
          <w:bdr w:val="nil"/>
          <w:lang w:eastAsia="ru-RU"/>
        </w:rPr>
        <w:t>Робота переходить в руки програмістів. Процес розробки будується за методологією гнучкою розробк</w:t>
      </w:r>
      <w:r w:rsidRPr="003B6C9B">
        <w:rPr>
          <w:rFonts w:ascii="Times New Roman" w:eastAsia="Arial Unicode MS" w:hAnsi="Times New Roman" w:cs="Times New Roman"/>
          <w:color w:val="000000"/>
          <w:sz w:val="28"/>
          <w:szCs w:val="28"/>
          <w:u w:color="000000"/>
          <w:bdr w:val="nil"/>
          <w:lang w:val="uk-UA" w:eastAsia="ru-RU"/>
        </w:rPr>
        <w:t>ою</w:t>
      </w:r>
      <w:r w:rsidRPr="003B6C9B">
        <w:rPr>
          <w:rFonts w:ascii="Times New Roman" w:eastAsia="Arial Unicode MS" w:hAnsi="Times New Roman" w:cs="Times New Roman"/>
          <w:color w:val="000000"/>
          <w:sz w:val="28"/>
          <w:szCs w:val="28"/>
          <w:u w:color="000000"/>
          <w:bdr w:val="nil"/>
          <w:lang w:eastAsia="ru-RU"/>
        </w:rPr>
        <w:t xml:space="preserve"> Scrum. Формується повний список завдань (так званий «back-log») і розділяється на невеликі ділянки (називаються «спринти»).</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 xml:space="preserve">Поетапно програмуємо і демонструємо результат після кожного </w:t>
      </w:r>
      <w:r w:rsidRPr="003B6C9B">
        <w:rPr>
          <w:rFonts w:ascii="Times New Roman" w:eastAsia="Arial Unicode MS" w:hAnsi="Times New Roman" w:cs="Times New Roman"/>
          <w:color w:val="000000"/>
          <w:sz w:val="28"/>
          <w:szCs w:val="28"/>
          <w:u w:color="000000"/>
          <w:bdr w:val="nil"/>
          <w:lang w:eastAsia="ru-RU"/>
        </w:rPr>
        <w:lastRenderedPageBreak/>
        <w:t>спринту. Коли програмна частина готова, відправляємо додаток на тестування. Фахівці з тестування перевіряють продукт на предмет можливих помилок. При необхідності додаток повертають програмістам для доопрацювання.</w:t>
      </w:r>
    </w:p>
    <w:p w:rsidR="003607A8" w:rsidRPr="003B6C9B"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3B6C9B">
        <w:rPr>
          <w:rFonts w:ascii="Times New Roman" w:eastAsia="Arial Unicode MS" w:hAnsi="Times New Roman" w:cs="Times New Roman"/>
          <w:color w:val="000000"/>
          <w:sz w:val="28"/>
          <w:szCs w:val="28"/>
          <w:u w:color="000000"/>
          <w:bdr w:val="nil"/>
          <w:lang w:val="uk-UA" w:eastAsia="ru-RU"/>
        </w:rPr>
        <w:t xml:space="preserve">Основні етапи розробки мобільних додатків пройдені, залишилося підготувати додаток до публікації. Починається впровадження або установка на платформи програми (верифікація, адаптація, тестування).Рекомендації по розміщенню в </w:t>
      </w:r>
      <w:r w:rsidRPr="003B6C9B">
        <w:rPr>
          <w:rFonts w:ascii="Times New Roman" w:eastAsia="Arial Unicode MS" w:hAnsi="Times New Roman" w:cs="Times New Roman"/>
          <w:color w:val="000000"/>
          <w:sz w:val="28"/>
          <w:szCs w:val="28"/>
          <w:u w:color="000000"/>
          <w:bdr w:val="nil"/>
          <w:lang w:eastAsia="ru-RU"/>
        </w:rPr>
        <w:t>App</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Store</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Google</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Play</w:t>
      </w:r>
      <w:r w:rsidRPr="003B6C9B">
        <w:rPr>
          <w:rFonts w:ascii="Times New Roman" w:eastAsia="Arial Unicode MS" w:hAnsi="Times New Roman" w:cs="Times New Roman"/>
          <w:color w:val="000000"/>
          <w:sz w:val="28"/>
          <w:szCs w:val="28"/>
          <w:u w:color="000000"/>
          <w:bdr w:val="nil"/>
          <w:lang w:val="uk-UA" w:eastAsia="ru-RU"/>
        </w:rPr>
        <w:t>, розро</w:t>
      </w:r>
      <w:r w:rsidR="002F5F15">
        <w:rPr>
          <w:rFonts w:ascii="Times New Roman" w:eastAsia="Arial Unicode MS" w:hAnsi="Times New Roman" w:cs="Times New Roman"/>
          <w:color w:val="000000"/>
          <w:sz w:val="28"/>
          <w:szCs w:val="28"/>
          <w:u w:color="000000"/>
          <w:bdr w:val="nil"/>
          <w:lang w:val="uk-UA" w:eastAsia="ru-RU"/>
        </w:rPr>
        <w:t>бка графіки та</w:t>
      </w:r>
      <w:r w:rsidRPr="003B6C9B">
        <w:rPr>
          <w:rFonts w:ascii="Times New Roman" w:eastAsia="Arial Unicode MS" w:hAnsi="Times New Roman" w:cs="Times New Roman"/>
          <w:color w:val="000000"/>
          <w:sz w:val="28"/>
          <w:szCs w:val="28"/>
          <w:u w:color="000000"/>
          <w:bdr w:val="nil"/>
          <w:lang w:val="uk-UA" w:eastAsia="ru-RU"/>
        </w:rPr>
        <w:t xml:space="preserve"> описів. Для цього робимо опис продукту і графіку, що відповідають правилам магазинів </w:t>
      </w:r>
      <w:r w:rsidRPr="003B6C9B">
        <w:rPr>
          <w:rFonts w:ascii="Times New Roman" w:eastAsia="Arial Unicode MS" w:hAnsi="Times New Roman" w:cs="Times New Roman"/>
          <w:color w:val="000000"/>
          <w:sz w:val="28"/>
          <w:szCs w:val="28"/>
          <w:u w:color="000000"/>
          <w:bdr w:val="nil"/>
          <w:lang w:eastAsia="ru-RU"/>
        </w:rPr>
        <w:t>Google</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Play</w:t>
      </w:r>
      <w:r w:rsidR="002F5F15">
        <w:rPr>
          <w:rFonts w:ascii="Times New Roman" w:eastAsia="Arial Unicode MS" w:hAnsi="Times New Roman" w:cs="Times New Roman"/>
          <w:color w:val="000000"/>
          <w:sz w:val="28"/>
          <w:szCs w:val="28"/>
          <w:u w:color="000000"/>
          <w:bdr w:val="nil"/>
          <w:lang w:val="uk-UA" w:eastAsia="ru-RU"/>
        </w:rPr>
        <w:t xml:space="preserve"> та</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AppStore</w:t>
      </w:r>
      <w:r w:rsidRPr="003B6C9B">
        <w:rPr>
          <w:rFonts w:ascii="Times New Roman" w:eastAsia="Arial Unicode MS" w:hAnsi="Times New Roman" w:cs="Times New Roman"/>
          <w:color w:val="000000"/>
          <w:sz w:val="28"/>
          <w:szCs w:val="28"/>
          <w:u w:color="000000"/>
          <w:bdr w:val="nil"/>
          <w:lang w:val="uk-UA" w:eastAsia="ru-RU"/>
        </w:rPr>
        <w:t xml:space="preserve">. </w:t>
      </w:r>
      <w:r w:rsidRPr="003B6C9B">
        <w:rPr>
          <w:rFonts w:ascii="Times New Roman" w:eastAsia="Arial Unicode MS" w:hAnsi="Times New Roman" w:cs="Times New Roman"/>
          <w:color w:val="000000"/>
          <w:sz w:val="28"/>
          <w:szCs w:val="28"/>
          <w:u w:color="000000"/>
          <w:bdr w:val="nil"/>
          <w:lang w:eastAsia="ru-RU"/>
        </w:rPr>
        <w:t>Якщо їх не виконувати, додаток не пройде модерацію.</w:t>
      </w:r>
      <w:r w:rsidRPr="003B6C9B">
        <w:rPr>
          <w:rFonts w:ascii="Times New Roman" w:hAnsi="Times New Roman" w:cs="Times New Roman"/>
          <w:sz w:val="28"/>
          <w:szCs w:val="28"/>
        </w:rPr>
        <w:t xml:space="preserve"> </w:t>
      </w:r>
      <w:r w:rsidRPr="003B6C9B">
        <w:rPr>
          <w:rFonts w:ascii="Times New Roman" w:eastAsia="Arial Unicode MS" w:hAnsi="Times New Roman" w:cs="Times New Roman"/>
          <w:color w:val="000000"/>
          <w:sz w:val="28"/>
          <w:szCs w:val="28"/>
          <w:u w:color="000000"/>
          <w:bdr w:val="nil"/>
          <w:lang w:eastAsia="ru-RU"/>
        </w:rPr>
        <w:t>Створюючи графіку для описів додатка, перевіряємо, чи є дозвіл авторів на використання тих чи інших зображень, чи немає на фото осіб знаменитостей, а також дотримання інших вимог магазинів.</w:t>
      </w:r>
    </w:p>
    <w:p w:rsidR="000A652C" w:rsidRDefault="00EC30EA" w:rsidP="00CE448C">
      <w:pPr>
        <w:pBdr>
          <w:top w:val="nil"/>
          <w:left w:val="nil"/>
          <w:bottom w:val="nil"/>
          <w:right w:val="nil"/>
          <w:between w:val="nil"/>
          <w:bar w:val="nil"/>
        </w:pBdr>
        <w:spacing w:after="0" w:line="360" w:lineRule="auto"/>
        <w:ind w:firstLine="709"/>
        <w:jc w:val="both"/>
        <w:rPr>
          <w:rFonts w:ascii="Times New Roman" w:hAnsi="Times New Roman" w:cs="Times New Roman"/>
          <w:sz w:val="28"/>
          <w:szCs w:val="28"/>
          <w:lang w:val="uk-UA"/>
        </w:rPr>
      </w:pPr>
      <w:r w:rsidRPr="003B6C9B">
        <w:rPr>
          <w:rFonts w:ascii="Times New Roman" w:eastAsia="Calibri" w:hAnsi="Times New Roman" w:cs="Times New Roman"/>
          <w:sz w:val="28"/>
          <w:szCs w:val="28"/>
          <w:lang w:val="uk-UA"/>
        </w:rPr>
        <w:t>Після роз</w:t>
      </w:r>
      <w:r w:rsidR="003B6C9B" w:rsidRPr="003B6C9B">
        <w:rPr>
          <w:rFonts w:ascii="Times New Roman" w:eastAsia="Calibri" w:hAnsi="Times New Roman" w:cs="Times New Roman"/>
          <w:sz w:val="28"/>
          <w:szCs w:val="28"/>
          <w:lang w:val="uk-UA"/>
        </w:rPr>
        <w:t>ро</w:t>
      </w:r>
      <w:r w:rsidRPr="003B6C9B">
        <w:rPr>
          <w:rFonts w:ascii="Times New Roman" w:eastAsia="Calibri" w:hAnsi="Times New Roman" w:cs="Times New Roman"/>
          <w:sz w:val="28"/>
          <w:szCs w:val="28"/>
          <w:lang w:val="uk-UA"/>
        </w:rPr>
        <w:t xml:space="preserve">бки мобільного додатку необхідно </w:t>
      </w:r>
      <w:r w:rsidR="002F5F15">
        <w:rPr>
          <w:rFonts w:ascii="Times New Roman" w:eastAsia="Calibri" w:hAnsi="Times New Roman" w:cs="Times New Roman"/>
          <w:sz w:val="28"/>
          <w:szCs w:val="28"/>
          <w:lang w:val="uk-UA"/>
        </w:rPr>
        <w:t>постійно аналізувати його сучасн</w:t>
      </w:r>
      <w:r w:rsidRPr="003B6C9B">
        <w:rPr>
          <w:rFonts w:ascii="Times New Roman" w:eastAsia="Calibri" w:hAnsi="Times New Roman" w:cs="Times New Roman"/>
          <w:sz w:val="28"/>
          <w:szCs w:val="28"/>
          <w:lang w:val="uk-UA"/>
        </w:rPr>
        <w:t>ість, ін</w:t>
      </w:r>
      <w:r w:rsidR="002F5F15">
        <w:rPr>
          <w:rFonts w:ascii="Times New Roman" w:eastAsia="Calibri" w:hAnsi="Times New Roman" w:cs="Times New Roman"/>
          <w:sz w:val="28"/>
          <w:szCs w:val="28"/>
          <w:lang w:val="uk-UA"/>
        </w:rPr>
        <w:t>н</w:t>
      </w:r>
      <w:r w:rsidRPr="003B6C9B">
        <w:rPr>
          <w:rFonts w:ascii="Times New Roman" w:eastAsia="Calibri" w:hAnsi="Times New Roman" w:cs="Times New Roman"/>
          <w:sz w:val="28"/>
          <w:szCs w:val="28"/>
          <w:lang w:val="uk-UA"/>
        </w:rPr>
        <w:t>оваційність</w:t>
      </w:r>
      <w:r w:rsidR="00156914" w:rsidRPr="003B6C9B">
        <w:rPr>
          <w:rFonts w:ascii="Times New Roman" w:eastAsia="Calibri" w:hAnsi="Times New Roman" w:cs="Times New Roman"/>
          <w:sz w:val="28"/>
          <w:szCs w:val="28"/>
          <w:lang w:val="uk-UA"/>
        </w:rPr>
        <w:t xml:space="preserve"> та акту</w:t>
      </w:r>
      <w:r w:rsidR="000A652C">
        <w:rPr>
          <w:rFonts w:ascii="Times New Roman" w:eastAsia="Calibri" w:hAnsi="Times New Roman" w:cs="Times New Roman"/>
          <w:sz w:val="28"/>
          <w:szCs w:val="28"/>
          <w:lang w:val="uk-UA"/>
        </w:rPr>
        <w:t>альність навчальних матеріалів.</w:t>
      </w:r>
    </w:p>
    <w:p w:rsidR="00EC30EA" w:rsidRPr="003B6C9B" w:rsidRDefault="00EC30EA" w:rsidP="00CE448C">
      <w:pPr>
        <w:spacing w:after="0" w:line="360" w:lineRule="auto"/>
        <w:ind w:firstLine="709"/>
        <w:jc w:val="both"/>
        <w:rPr>
          <w:rFonts w:ascii="Times New Roman" w:eastAsia="Calibri" w:hAnsi="Times New Roman" w:cs="Times New Roman"/>
          <w:sz w:val="28"/>
          <w:szCs w:val="28"/>
          <w:lang w:val="uk-UA"/>
        </w:rPr>
      </w:pPr>
      <w:r w:rsidRPr="003B6C9B">
        <w:rPr>
          <w:rFonts w:ascii="Times New Roman" w:eastAsia="Calibri" w:hAnsi="Times New Roman" w:cs="Times New Roman"/>
          <w:sz w:val="28"/>
          <w:szCs w:val="28"/>
          <w:lang w:val="uk-UA"/>
        </w:rPr>
        <w:t>Об'єктами контролю є:</w:t>
      </w:r>
    </w:p>
    <w:p w:rsidR="00EC30EA" w:rsidRPr="003B6C9B" w:rsidRDefault="00EC30EA" w:rsidP="00CE448C">
      <w:pPr>
        <w:spacing w:after="0" w:line="360" w:lineRule="auto"/>
        <w:ind w:firstLine="709"/>
        <w:jc w:val="both"/>
        <w:rPr>
          <w:rFonts w:ascii="Times New Roman" w:eastAsia="Calibri" w:hAnsi="Times New Roman" w:cs="Times New Roman"/>
          <w:sz w:val="28"/>
          <w:szCs w:val="28"/>
          <w:lang w:val="uk-UA"/>
        </w:rPr>
      </w:pPr>
      <w:r w:rsidRPr="003B6C9B">
        <w:rPr>
          <w:rFonts w:ascii="Times New Roman" w:eastAsia="Calibri" w:hAnsi="Times New Roman" w:cs="Times New Roman"/>
          <w:sz w:val="28"/>
          <w:szCs w:val="28"/>
          <w:lang w:val="uk-UA"/>
        </w:rPr>
        <w:t xml:space="preserve">- своєчасність визначення відповідальних за розробку </w:t>
      </w:r>
      <w:r w:rsidR="000A652C">
        <w:rPr>
          <w:rFonts w:ascii="Times New Roman" w:eastAsia="Calibri" w:hAnsi="Times New Roman" w:cs="Times New Roman"/>
          <w:sz w:val="28"/>
          <w:szCs w:val="28"/>
          <w:lang w:val="uk-UA"/>
        </w:rPr>
        <w:t xml:space="preserve">навчально-методичного комплексу </w:t>
      </w:r>
      <w:r w:rsidRPr="003B6C9B">
        <w:rPr>
          <w:rFonts w:ascii="Times New Roman" w:eastAsia="Calibri" w:hAnsi="Times New Roman" w:cs="Times New Roman"/>
          <w:sz w:val="28"/>
          <w:szCs w:val="28"/>
          <w:lang w:val="uk-UA"/>
        </w:rPr>
        <w:t xml:space="preserve">з кожного напрямку </w:t>
      </w:r>
    </w:p>
    <w:p w:rsidR="00EC30EA" w:rsidRPr="003B6C9B" w:rsidRDefault="00EC30EA" w:rsidP="00CE448C">
      <w:pPr>
        <w:spacing w:after="0" w:line="360" w:lineRule="auto"/>
        <w:ind w:firstLine="709"/>
        <w:jc w:val="both"/>
        <w:rPr>
          <w:rFonts w:ascii="Times New Roman" w:eastAsia="Calibri" w:hAnsi="Times New Roman" w:cs="Times New Roman"/>
          <w:sz w:val="28"/>
          <w:szCs w:val="28"/>
          <w:lang w:val="uk-UA"/>
        </w:rPr>
      </w:pPr>
      <w:r w:rsidRPr="003B6C9B">
        <w:rPr>
          <w:rFonts w:ascii="Times New Roman" w:eastAsia="Calibri" w:hAnsi="Times New Roman" w:cs="Times New Roman"/>
          <w:sz w:val="28"/>
          <w:szCs w:val="28"/>
          <w:lang w:val="uk-UA"/>
        </w:rPr>
        <w:t xml:space="preserve">- готовність </w:t>
      </w:r>
      <w:r w:rsidR="000A652C">
        <w:rPr>
          <w:rFonts w:ascii="Times New Roman" w:eastAsia="Calibri" w:hAnsi="Times New Roman" w:cs="Times New Roman"/>
          <w:sz w:val="28"/>
          <w:szCs w:val="28"/>
          <w:lang w:val="uk-UA"/>
        </w:rPr>
        <w:t>навчально-методичних комплексів</w:t>
      </w:r>
      <w:r w:rsidR="000A652C" w:rsidRPr="000A652C">
        <w:rPr>
          <w:rFonts w:ascii="Times New Roman" w:eastAsia="Calibri" w:hAnsi="Times New Roman" w:cs="Times New Roman"/>
          <w:sz w:val="28"/>
          <w:szCs w:val="28"/>
          <w:lang w:val="uk-UA"/>
        </w:rPr>
        <w:t xml:space="preserve"> </w:t>
      </w:r>
      <w:r w:rsidRPr="003B6C9B">
        <w:rPr>
          <w:rFonts w:ascii="Times New Roman" w:eastAsia="Calibri" w:hAnsi="Times New Roman" w:cs="Times New Roman"/>
          <w:sz w:val="28"/>
          <w:szCs w:val="28"/>
          <w:lang w:val="uk-UA"/>
        </w:rPr>
        <w:t xml:space="preserve">до використання в навчальному процесі; </w:t>
      </w:r>
    </w:p>
    <w:p w:rsidR="00EC30EA" w:rsidRPr="003B6C9B" w:rsidRDefault="00EC30EA" w:rsidP="00CE448C">
      <w:pPr>
        <w:spacing w:after="0" w:line="360" w:lineRule="auto"/>
        <w:ind w:firstLine="709"/>
        <w:jc w:val="both"/>
        <w:rPr>
          <w:rFonts w:ascii="Times New Roman" w:eastAsia="Calibri" w:hAnsi="Times New Roman" w:cs="Times New Roman"/>
          <w:sz w:val="28"/>
          <w:szCs w:val="28"/>
          <w:lang w:val="uk-UA"/>
        </w:rPr>
      </w:pPr>
      <w:r w:rsidRPr="003B6C9B">
        <w:rPr>
          <w:rFonts w:ascii="Times New Roman" w:eastAsia="Calibri" w:hAnsi="Times New Roman" w:cs="Times New Roman"/>
          <w:sz w:val="28"/>
          <w:szCs w:val="28"/>
          <w:lang w:val="uk-UA"/>
        </w:rPr>
        <w:t>- якість розроблених</w:t>
      </w:r>
      <w:r w:rsidR="000A652C">
        <w:rPr>
          <w:rFonts w:ascii="Times New Roman" w:eastAsia="Calibri" w:hAnsi="Times New Roman" w:cs="Times New Roman"/>
          <w:sz w:val="28"/>
          <w:szCs w:val="28"/>
          <w:lang w:val="uk-UA"/>
        </w:rPr>
        <w:t xml:space="preserve"> навчально-методичних комплексів</w:t>
      </w:r>
      <w:r w:rsidRPr="003B6C9B">
        <w:rPr>
          <w:rFonts w:ascii="Times New Roman" w:eastAsia="Calibri" w:hAnsi="Times New Roman" w:cs="Times New Roman"/>
          <w:sz w:val="28"/>
          <w:szCs w:val="28"/>
          <w:lang w:val="uk-UA"/>
        </w:rPr>
        <w:t>, їх відповідність сучасному рівню розвитку</w:t>
      </w:r>
      <w:r w:rsidR="000A652C">
        <w:rPr>
          <w:rFonts w:ascii="Times New Roman" w:eastAsia="Calibri" w:hAnsi="Times New Roman" w:cs="Times New Roman"/>
          <w:sz w:val="28"/>
          <w:szCs w:val="28"/>
          <w:lang w:val="uk-UA"/>
        </w:rPr>
        <w:t xml:space="preserve"> </w:t>
      </w:r>
      <w:r w:rsidRPr="003B6C9B">
        <w:rPr>
          <w:rFonts w:ascii="Times New Roman" w:eastAsia="Calibri" w:hAnsi="Times New Roman" w:cs="Times New Roman"/>
          <w:sz w:val="28"/>
          <w:szCs w:val="28"/>
          <w:lang w:val="uk-UA"/>
        </w:rPr>
        <w:t>науки, методики й технології здійснення навчального процесу;</w:t>
      </w:r>
    </w:p>
    <w:p w:rsidR="002F5F15" w:rsidRDefault="00EC30EA" w:rsidP="00CE448C">
      <w:pPr>
        <w:spacing w:after="0" w:line="360" w:lineRule="auto"/>
        <w:ind w:firstLine="709"/>
        <w:jc w:val="both"/>
        <w:rPr>
          <w:rFonts w:ascii="Times New Roman" w:eastAsia="Calibri" w:hAnsi="Times New Roman" w:cs="Times New Roman"/>
          <w:sz w:val="28"/>
          <w:szCs w:val="28"/>
          <w:lang w:val="uk-UA"/>
        </w:rPr>
      </w:pPr>
      <w:r w:rsidRPr="003B6C9B">
        <w:rPr>
          <w:rFonts w:ascii="Times New Roman" w:eastAsia="Calibri" w:hAnsi="Times New Roman" w:cs="Times New Roman"/>
          <w:sz w:val="28"/>
          <w:szCs w:val="28"/>
          <w:lang w:val="uk-UA"/>
        </w:rPr>
        <w:t>- якість підготовки фахівців з використанням відповідного</w:t>
      </w:r>
      <w:r w:rsidR="000A652C">
        <w:rPr>
          <w:rFonts w:ascii="Times New Roman" w:eastAsia="Calibri" w:hAnsi="Times New Roman" w:cs="Times New Roman"/>
          <w:sz w:val="28"/>
          <w:szCs w:val="28"/>
          <w:lang w:val="uk-UA"/>
        </w:rPr>
        <w:t xml:space="preserve"> </w:t>
      </w:r>
      <w:r w:rsidR="000A652C" w:rsidRPr="000A652C">
        <w:rPr>
          <w:rFonts w:ascii="Times New Roman" w:eastAsia="Calibri" w:hAnsi="Times New Roman" w:cs="Times New Roman"/>
          <w:sz w:val="28"/>
          <w:szCs w:val="28"/>
          <w:lang w:val="uk-UA"/>
        </w:rPr>
        <w:t>навчально-методичного комплексу</w:t>
      </w:r>
      <w:r w:rsidRPr="003B6C9B">
        <w:rPr>
          <w:rFonts w:ascii="Times New Roman" w:eastAsia="Calibri" w:hAnsi="Times New Roman" w:cs="Times New Roman"/>
          <w:sz w:val="28"/>
          <w:szCs w:val="28"/>
          <w:lang w:val="uk-UA"/>
        </w:rPr>
        <w:t>.</w:t>
      </w:r>
    </w:p>
    <w:p w:rsidR="00EC30EA" w:rsidRPr="003B6C9B" w:rsidRDefault="00EC30EA" w:rsidP="00CE448C">
      <w:pPr>
        <w:spacing w:after="0" w:line="360" w:lineRule="auto"/>
        <w:ind w:firstLine="709"/>
        <w:jc w:val="both"/>
        <w:rPr>
          <w:rFonts w:ascii="Times New Roman" w:eastAsia="Calibri" w:hAnsi="Times New Roman" w:cs="Times New Roman"/>
          <w:sz w:val="28"/>
          <w:szCs w:val="28"/>
          <w:lang w:val="uk-UA"/>
        </w:rPr>
      </w:pPr>
      <w:r w:rsidRPr="003B6C9B">
        <w:rPr>
          <w:rFonts w:ascii="Times New Roman" w:eastAsia="Calibri" w:hAnsi="Times New Roman" w:cs="Times New Roman"/>
          <w:sz w:val="28"/>
          <w:szCs w:val="28"/>
          <w:lang w:val="uk-UA"/>
        </w:rPr>
        <w:t xml:space="preserve">Наступним є супровід </w:t>
      </w:r>
      <w:r w:rsidR="003B6C9B">
        <w:rPr>
          <w:rFonts w:ascii="Times New Roman" w:eastAsia="Calibri" w:hAnsi="Times New Roman" w:cs="Times New Roman"/>
          <w:sz w:val="28"/>
          <w:szCs w:val="28"/>
          <w:lang w:val="uk-UA"/>
        </w:rPr>
        <w:t xml:space="preserve">технічної частини </w:t>
      </w:r>
      <w:r w:rsidRPr="003B6C9B">
        <w:rPr>
          <w:rFonts w:ascii="Times New Roman" w:eastAsia="Calibri" w:hAnsi="Times New Roman" w:cs="Times New Roman"/>
          <w:sz w:val="28"/>
          <w:szCs w:val="28"/>
          <w:lang w:val="uk-UA"/>
        </w:rPr>
        <w:t>програмного забезпечення (коригування, оновлення та удосконалення) та підтримка продуктів. Проекти після здачі переходять на стадію технічної підтримки</w:t>
      </w:r>
      <w:r w:rsidR="003B6C9B">
        <w:rPr>
          <w:rFonts w:ascii="Times New Roman" w:eastAsia="Calibri" w:hAnsi="Times New Roman" w:cs="Times New Roman"/>
          <w:sz w:val="28"/>
          <w:szCs w:val="28"/>
          <w:lang w:val="uk-UA"/>
        </w:rPr>
        <w:t>. Всі можливі о</w:t>
      </w:r>
      <w:r w:rsidR="002F5F15">
        <w:rPr>
          <w:rFonts w:ascii="Times New Roman" w:eastAsia="Calibri" w:hAnsi="Times New Roman" w:cs="Times New Roman"/>
          <w:sz w:val="28"/>
          <w:szCs w:val="28"/>
          <w:lang w:val="uk-UA"/>
        </w:rPr>
        <w:t>новлення та доповнення, коригування супров</w:t>
      </w:r>
      <w:r w:rsidR="003B6C9B">
        <w:rPr>
          <w:rFonts w:ascii="Times New Roman" w:eastAsia="Calibri" w:hAnsi="Times New Roman" w:cs="Times New Roman"/>
          <w:sz w:val="28"/>
          <w:szCs w:val="28"/>
          <w:lang w:val="uk-UA"/>
        </w:rPr>
        <w:t>оджуються технічними змінами, які вносять дизайнери та програмісти.</w:t>
      </w:r>
    </w:p>
    <w:p w:rsidR="003607A8" w:rsidRDefault="003607A8" w:rsidP="00CE448C">
      <w:pPr>
        <w:spacing w:after="0"/>
        <w:rPr>
          <w:rFonts w:ascii="Times New Roman" w:eastAsia="Arial Unicode MS" w:hAnsi="Times New Roman" w:cs="Arial Unicode MS"/>
          <w:b/>
          <w:color w:val="000000"/>
          <w:sz w:val="28"/>
          <w:szCs w:val="28"/>
          <w:u w:color="FF0000"/>
          <w:bdr w:val="nil"/>
          <w:lang w:val="uk-UA" w:eastAsia="ru-RU"/>
        </w:rPr>
      </w:pPr>
      <w:r>
        <w:rPr>
          <w:rFonts w:ascii="Times New Roman" w:eastAsia="Arial Unicode MS" w:hAnsi="Times New Roman" w:cs="Arial Unicode MS"/>
          <w:b/>
          <w:color w:val="000000"/>
          <w:sz w:val="28"/>
          <w:szCs w:val="28"/>
          <w:u w:color="FF0000"/>
          <w:bdr w:val="nil"/>
          <w:lang w:val="uk-UA" w:eastAsia="ru-RU"/>
        </w:rPr>
        <w:br w:type="page"/>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b/>
          <w:color w:val="000000"/>
          <w:sz w:val="28"/>
          <w:szCs w:val="28"/>
          <w:u w:color="FF0000"/>
          <w:bdr w:val="nil"/>
          <w:lang w:val="uk-UA" w:eastAsia="ru-RU"/>
        </w:rPr>
      </w:pPr>
      <w:r w:rsidRPr="00F51C9A">
        <w:rPr>
          <w:rFonts w:ascii="Times New Roman" w:eastAsia="Arial Unicode MS" w:hAnsi="Times New Roman" w:cs="Arial Unicode MS"/>
          <w:b/>
          <w:color w:val="000000"/>
          <w:sz w:val="28"/>
          <w:szCs w:val="28"/>
          <w:u w:color="FF0000"/>
          <w:bdr w:val="nil"/>
          <w:lang w:val="uk-UA" w:eastAsia="ru-RU"/>
        </w:rPr>
        <w:lastRenderedPageBreak/>
        <w:t xml:space="preserve">3.3. Оцінка ефективності використання запропонованих інформаційних технологій в процесі управління нематеріальними активами </w:t>
      </w:r>
    </w:p>
    <w:p w:rsidR="008D1B03" w:rsidRPr="00F51C9A" w:rsidRDefault="008D1B03"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b/>
          <w:color w:val="000000"/>
          <w:sz w:val="28"/>
          <w:szCs w:val="28"/>
          <w:u w:color="FF0000"/>
          <w:bdr w:val="nil"/>
          <w:lang w:val="uk-UA" w:eastAsia="ru-RU"/>
        </w:rPr>
      </w:pPr>
    </w:p>
    <w:p w:rsidR="00B7058E" w:rsidRPr="0032290B" w:rsidRDefault="00194A5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Виходячи з розробле</w:t>
      </w:r>
      <w:r w:rsidR="00A254E5" w:rsidRPr="0032290B">
        <w:rPr>
          <w:rFonts w:ascii="Times New Roman" w:eastAsia="Arial Unicode MS" w:hAnsi="Times New Roman" w:cs="Times New Roman"/>
          <w:color w:val="000000"/>
          <w:sz w:val="28"/>
          <w:szCs w:val="28"/>
          <w:u w:color="FF0000"/>
          <w:bdr w:val="nil"/>
          <w:lang w:val="uk-UA" w:eastAsia="ru-RU"/>
        </w:rPr>
        <w:t>ного алгоритм</w:t>
      </w:r>
      <w:r w:rsidRPr="0032290B">
        <w:rPr>
          <w:rFonts w:ascii="Times New Roman" w:eastAsia="Arial Unicode MS" w:hAnsi="Times New Roman" w:cs="Times New Roman"/>
          <w:color w:val="000000"/>
          <w:sz w:val="28"/>
          <w:szCs w:val="28"/>
          <w:u w:color="FF0000"/>
          <w:bdr w:val="nil"/>
          <w:lang w:val="uk-UA" w:eastAsia="ru-RU"/>
        </w:rPr>
        <w:t>у створення спеціального додатка</w:t>
      </w:r>
      <w:r w:rsidR="00A254E5" w:rsidRPr="0032290B">
        <w:rPr>
          <w:rFonts w:ascii="Times New Roman" w:eastAsia="Arial Unicode MS" w:hAnsi="Times New Roman" w:cs="Times New Roman"/>
          <w:color w:val="000000"/>
          <w:sz w:val="28"/>
          <w:szCs w:val="28"/>
          <w:u w:color="FF0000"/>
          <w:bdr w:val="nil"/>
          <w:lang w:val="uk-UA" w:eastAsia="ru-RU"/>
        </w:rPr>
        <w:t xml:space="preserve"> </w:t>
      </w:r>
      <w:r w:rsidR="00B05F1E">
        <w:rPr>
          <w:rFonts w:ascii="Times New Roman" w:eastAsia="Arial Unicode MS" w:hAnsi="Times New Roman" w:cs="Times New Roman"/>
          <w:color w:val="000000"/>
          <w:sz w:val="28"/>
          <w:szCs w:val="28"/>
          <w:u w:color="FF0000"/>
          <w:bdr w:val="nil"/>
          <w:lang w:val="uk-UA" w:eastAsia="ru-RU"/>
        </w:rPr>
        <w:t>«</w:t>
      </w:r>
      <w:r w:rsidR="00E0306A" w:rsidRPr="0032290B">
        <w:rPr>
          <w:rFonts w:ascii="Times New Roman" w:eastAsia="Arial Unicode MS" w:hAnsi="Times New Roman" w:cs="Times New Roman"/>
          <w:color w:val="000000"/>
          <w:sz w:val="28"/>
          <w:szCs w:val="28"/>
          <w:u w:color="FF0000"/>
          <w:bdr w:val="nil"/>
          <w:lang w:val="uk-UA" w:eastAsia="ru-RU"/>
        </w:rPr>
        <w:t xml:space="preserve">Рух 2020» </w:t>
      </w:r>
      <w:r w:rsidR="00A254E5" w:rsidRPr="0032290B">
        <w:rPr>
          <w:rFonts w:ascii="Times New Roman" w:eastAsia="Arial Unicode MS" w:hAnsi="Times New Roman" w:cs="Times New Roman"/>
          <w:color w:val="000000"/>
          <w:sz w:val="28"/>
          <w:szCs w:val="28"/>
          <w:u w:color="FF0000"/>
          <w:bdr w:val="nil"/>
          <w:lang w:val="uk-UA" w:eastAsia="ru-RU"/>
        </w:rPr>
        <w:t>для платформ App Store, Google Play, можна розрахувати затрати на створення.</w:t>
      </w:r>
    </w:p>
    <w:p w:rsidR="00B7058E" w:rsidRPr="0032290B" w:rsidRDefault="00B7058E"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Група по забезпеченню розробки освітньої програми працюватиме над науковою частиною нашого проекту. До їх завдань входить:</w:t>
      </w:r>
    </w:p>
    <w:p w:rsidR="00BE6B5F" w:rsidRPr="0032290B" w:rsidRDefault="00BE6B5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 адаптування лекційних матеріалів, удосконалення та доповнення</w:t>
      </w:r>
    </w:p>
    <w:p w:rsidR="00B7058E" w:rsidRPr="0032290B" w:rsidRDefault="00B7058E"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w:t>
      </w:r>
      <w:r w:rsidR="00BE6B5F" w:rsidRPr="0032290B">
        <w:rPr>
          <w:rFonts w:ascii="Times New Roman" w:eastAsia="Arial Unicode MS" w:hAnsi="Times New Roman" w:cs="Times New Roman"/>
          <w:color w:val="000000"/>
          <w:sz w:val="28"/>
          <w:szCs w:val="28"/>
          <w:u w:color="FF0000"/>
          <w:bdr w:val="nil"/>
          <w:lang w:val="uk-UA" w:eastAsia="ru-RU"/>
        </w:rPr>
        <w:t xml:space="preserve"> </w:t>
      </w:r>
      <w:r w:rsidRPr="0032290B">
        <w:rPr>
          <w:rFonts w:ascii="Times New Roman" w:eastAsia="Arial Unicode MS" w:hAnsi="Times New Roman" w:cs="Times New Roman"/>
          <w:color w:val="000000"/>
          <w:sz w:val="28"/>
          <w:szCs w:val="28"/>
          <w:u w:color="FF0000"/>
          <w:bdr w:val="nil"/>
          <w:lang w:val="uk-UA" w:eastAsia="ru-RU"/>
        </w:rPr>
        <w:t>розробка теоретичн</w:t>
      </w:r>
      <w:r w:rsidR="00194A5F" w:rsidRPr="0032290B">
        <w:rPr>
          <w:rFonts w:ascii="Times New Roman" w:eastAsia="Arial Unicode MS" w:hAnsi="Times New Roman" w:cs="Times New Roman"/>
          <w:color w:val="000000"/>
          <w:sz w:val="28"/>
          <w:szCs w:val="28"/>
          <w:u w:color="FF0000"/>
          <w:bdr w:val="nil"/>
          <w:lang w:val="uk-UA" w:eastAsia="ru-RU"/>
        </w:rPr>
        <w:t>их та практичних завдань з трьох</w:t>
      </w:r>
      <w:r w:rsidR="005B5A0B" w:rsidRPr="0032290B">
        <w:rPr>
          <w:rFonts w:ascii="Times New Roman" w:eastAsia="Arial Unicode MS" w:hAnsi="Times New Roman" w:cs="Times New Roman"/>
          <w:color w:val="000000"/>
          <w:sz w:val="28"/>
          <w:szCs w:val="28"/>
          <w:u w:color="FF0000"/>
          <w:bdr w:val="nil"/>
          <w:lang w:val="uk-UA" w:eastAsia="ru-RU"/>
        </w:rPr>
        <w:t xml:space="preserve"> напрямків</w:t>
      </w:r>
      <w:r w:rsidRPr="0032290B">
        <w:rPr>
          <w:rFonts w:ascii="Times New Roman" w:eastAsia="Arial Unicode MS" w:hAnsi="Times New Roman" w:cs="Times New Roman"/>
          <w:color w:val="000000"/>
          <w:sz w:val="28"/>
          <w:szCs w:val="28"/>
          <w:u w:color="FF0000"/>
          <w:bdr w:val="nil"/>
          <w:lang w:val="uk-UA" w:eastAsia="ru-RU"/>
        </w:rPr>
        <w:t xml:space="preserve"> (професійна підготовка персоналу з оцінки проектів змін у системі організації повітряного руху. Підготовка та підвищення кваліфікації інженерно-технічного персоналу зі зв’язку, навігація і спостереження, та підготовка персоналу з авіаційної безпеки</w:t>
      </w:r>
      <w:r w:rsidR="00E64F75" w:rsidRPr="0032290B">
        <w:rPr>
          <w:rFonts w:ascii="Times New Roman" w:eastAsia="Arial Unicode MS" w:hAnsi="Times New Roman" w:cs="Times New Roman"/>
          <w:color w:val="000000"/>
          <w:sz w:val="28"/>
          <w:szCs w:val="28"/>
          <w:u w:color="FF0000"/>
          <w:bdr w:val="nil"/>
          <w:lang w:val="uk-UA" w:eastAsia="ru-RU"/>
        </w:rPr>
        <w:t xml:space="preserve"> та мовна підготовка</w:t>
      </w:r>
      <w:r w:rsidRPr="0032290B">
        <w:rPr>
          <w:rFonts w:ascii="Times New Roman" w:eastAsia="Arial Unicode MS" w:hAnsi="Times New Roman" w:cs="Times New Roman"/>
          <w:color w:val="000000"/>
          <w:sz w:val="28"/>
          <w:szCs w:val="28"/>
          <w:u w:color="FF0000"/>
          <w:bdr w:val="nil"/>
          <w:lang w:val="uk-UA" w:eastAsia="ru-RU"/>
        </w:rPr>
        <w:t>)</w:t>
      </w:r>
    </w:p>
    <w:p w:rsidR="00B7058E" w:rsidRPr="0032290B" w:rsidRDefault="00BE6B5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Робота над розробкою</w:t>
      </w:r>
      <w:r w:rsidR="0026563C" w:rsidRPr="0032290B">
        <w:rPr>
          <w:rFonts w:ascii="Times New Roman" w:eastAsia="Arial Unicode MS" w:hAnsi="Times New Roman" w:cs="Times New Roman"/>
          <w:color w:val="000000"/>
          <w:sz w:val="28"/>
          <w:szCs w:val="28"/>
          <w:u w:color="FF0000"/>
          <w:bdr w:val="nil"/>
          <w:lang w:val="uk-UA" w:eastAsia="ru-RU"/>
        </w:rPr>
        <w:t xml:space="preserve"> освітньої програми</w:t>
      </w:r>
      <w:r w:rsidR="005B5A0B" w:rsidRPr="0032290B">
        <w:rPr>
          <w:rFonts w:ascii="Times New Roman" w:eastAsia="Arial Unicode MS" w:hAnsi="Times New Roman" w:cs="Times New Roman"/>
          <w:color w:val="000000"/>
          <w:sz w:val="28"/>
          <w:szCs w:val="28"/>
          <w:u w:color="FF0000"/>
          <w:bdr w:val="nil"/>
          <w:lang w:val="uk-UA" w:eastAsia="ru-RU"/>
        </w:rPr>
        <w:t xml:space="preserve"> займає 1 місяць, оплата гру</w:t>
      </w:r>
      <w:r w:rsidRPr="0032290B">
        <w:rPr>
          <w:rFonts w:ascii="Times New Roman" w:eastAsia="Arial Unicode MS" w:hAnsi="Times New Roman" w:cs="Times New Roman"/>
          <w:color w:val="000000"/>
          <w:sz w:val="28"/>
          <w:szCs w:val="28"/>
          <w:u w:color="FF0000"/>
          <w:bdr w:val="nil"/>
          <w:lang w:val="uk-UA" w:eastAsia="ru-RU"/>
        </w:rPr>
        <w:t>пі за роботу складатиме 50 тис.грн</w:t>
      </w:r>
      <w:r w:rsidR="0026563C" w:rsidRPr="0032290B">
        <w:rPr>
          <w:rFonts w:ascii="Times New Roman" w:eastAsia="Arial Unicode MS" w:hAnsi="Times New Roman" w:cs="Times New Roman"/>
          <w:color w:val="000000"/>
          <w:sz w:val="28"/>
          <w:szCs w:val="28"/>
          <w:u w:color="FF0000"/>
          <w:bdr w:val="nil"/>
          <w:lang w:val="uk-UA" w:eastAsia="ru-RU"/>
        </w:rPr>
        <w:t>. Далі для підтримання актуальності навчальної програми</w:t>
      </w:r>
      <w:r w:rsidR="005B5A0B" w:rsidRPr="0032290B">
        <w:rPr>
          <w:rFonts w:ascii="Times New Roman" w:eastAsia="Arial Unicode MS" w:hAnsi="Times New Roman" w:cs="Times New Roman"/>
          <w:color w:val="000000"/>
          <w:sz w:val="28"/>
          <w:szCs w:val="28"/>
          <w:u w:color="FF0000"/>
          <w:bdr w:val="nil"/>
          <w:lang w:val="uk-UA" w:eastAsia="ru-RU"/>
        </w:rPr>
        <w:t xml:space="preserve"> та розробки доповнень заробітна</w:t>
      </w:r>
      <w:r w:rsidR="0026563C" w:rsidRPr="0032290B">
        <w:rPr>
          <w:rFonts w:ascii="Times New Roman" w:eastAsia="Arial Unicode MS" w:hAnsi="Times New Roman" w:cs="Times New Roman"/>
          <w:color w:val="000000"/>
          <w:sz w:val="28"/>
          <w:szCs w:val="28"/>
          <w:u w:color="FF0000"/>
          <w:bdr w:val="nil"/>
          <w:lang w:val="uk-UA" w:eastAsia="ru-RU"/>
        </w:rPr>
        <w:t xml:space="preserve"> плата буде становити </w:t>
      </w:r>
      <w:r w:rsidR="00FF3C39" w:rsidRPr="0032290B">
        <w:rPr>
          <w:rFonts w:ascii="Times New Roman" w:eastAsia="Arial Unicode MS" w:hAnsi="Times New Roman" w:cs="Times New Roman"/>
          <w:color w:val="000000"/>
          <w:sz w:val="28"/>
          <w:szCs w:val="28"/>
          <w:u w:color="FF0000"/>
          <w:bdr w:val="nil"/>
          <w:lang w:val="uk-UA" w:eastAsia="ru-RU"/>
        </w:rPr>
        <w:t xml:space="preserve">8 400 </w:t>
      </w:r>
      <w:r w:rsidR="005B5A0B" w:rsidRPr="0032290B">
        <w:rPr>
          <w:rFonts w:ascii="Times New Roman" w:eastAsia="Arial Unicode MS" w:hAnsi="Times New Roman" w:cs="Times New Roman"/>
          <w:color w:val="000000"/>
          <w:sz w:val="28"/>
          <w:szCs w:val="28"/>
          <w:u w:color="FF0000"/>
          <w:bdr w:val="nil"/>
          <w:lang w:val="uk-UA" w:eastAsia="ru-RU"/>
        </w:rPr>
        <w:t>грн</w:t>
      </w:r>
      <w:r w:rsidR="00FF3C39" w:rsidRPr="0032290B">
        <w:rPr>
          <w:rFonts w:ascii="Times New Roman" w:eastAsia="Arial Unicode MS" w:hAnsi="Times New Roman" w:cs="Times New Roman"/>
          <w:color w:val="000000"/>
          <w:sz w:val="28"/>
          <w:szCs w:val="28"/>
          <w:u w:color="FF0000"/>
          <w:bdr w:val="nil"/>
          <w:lang w:val="uk-UA" w:eastAsia="ru-RU"/>
        </w:rPr>
        <w:t>/ місяць.</w:t>
      </w:r>
      <w:r w:rsidR="00E64F75" w:rsidRPr="0032290B">
        <w:rPr>
          <w:rFonts w:ascii="Times New Roman" w:eastAsia="Arial Unicode MS" w:hAnsi="Times New Roman" w:cs="Times New Roman"/>
          <w:color w:val="000000"/>
          <w:sz w:val="28"/>
          <w:szCs w:val="28"/>
          <w:u w:color="FF0000"/>
          <w:bdr w:val="nil"/>
          <w:lang w:val="uk-UA" w:eastAsia="ru-RU"/>
        </w:rPr>
        <w:t xml:space="preserve"> До їх завдань буде входити контроль готовність навчально-методичних комплексів до використання в навчальному процесі та якість розроблених навчально-методичних комплексів, їх відповідність сучасному рівню розвитку науки, методики й технології здійснення навчального процесу;</w:t>
      </w:r>
    </w:p>
    <w:p w:rsidR="000F330C" w:rsidRPr="0032290B" w:rsidRDefault="00BE6B5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Команда по проектуванню та створенню технічної частини проекту (диза</w:t>
      </w:r>
      <w:r w:rsidR="005B5A0B" w:rsidRPr="0032290B">
        <w:rPr>
          <w:rFonts w:ascii="Times New Roman" w:eastAsia="Arial Unicode MS" w:hAnsi="Times New Roman" w:cs="Times New Roman"/>
          <w:color w:val="000000"/>
          <w:sz w:val="28"/>
          <w:szCs w:val="28"/>
          <w:u w:color="FF0000"/>
          <w:bdr w:val="nil"/>
          <w:lang w:val="uk-UA" w:eastAsia="ru-RU"/>
        </w:rPr>
        <w:t>й</w:t>
      </w:r>
      <w:r w:rsidRPr="0032290B">
        <w:rPr>
          <w:rFonts w:ascii="Times New Roman" w:eastAsia="Arial Unicode MS" w:hAnsi="Times New Roman" w:cs="Times New Roman"/>
          <w:color w:val="000000"/>
          <w:sz w:val="28"/>
          <w:szCs w:val="28"/>
          <w:u w:color="FF0000"/>
          <w:bdr w:val="nil"/>
          <w:lang w:val="uk-UA" w:eastAsia="ru-RU"/>
        </w:rPr>
        <w:t xml:space="preserve">нер, </w:t>
      </w:r>
      <w:r w:rsidR="00FF3C39" w:rsidRPr="0032290B">
        <w:rPr>
          <w:rFonts w:ascii="Times New Roman" w:eastAsia="Arial Unicode MS" w:hAnsi="Times New Roman" w:cs="Times New Roman"/>
          <w:color w:val="000000"/>
          <w:sz w:val="28"/>
          <w:szCs w:val="28"/>
          <w:u w:color="FF0000"/>
          <w:bdr w:val="nil"/>
          <w:lang w:val="uk-UA" w:eastAsia="ru-RU"/>
        </w:rPr>
        <w:t xml:space="preserve">розробник, тестувальник т.п </w:t>
      </w:r>
      <w:r w:rsidR="000F330C" w:rsidRPr="0032290B">
        <w:rPr>
          <w:rFonts w:ascii="Times New Roman" w:eastAsia="Arial Unicode MS" w:hAnsi="Times New Roman" w:cs="Times New Roman"/>
          <w:color w:val="000000"/>
          <w:sz w:val="28"/>
          <w:szCs w:val="28"/>
          <w:u w:color="FF0000"/>
          <w:bdr w:val="nil"/>
          <w:lang w:val="uk-UA" w:eastAsia="ru-RU"/>
        </w:rPr>
        <w:t>) будут</w:t>
      </w:r>
      <w:r w:rsidR="003B3025" w:rsidRPr="0032290B">
        <w:rPr>
          <w:rFonts w:ascii="Times New Roman" w:eastAsia="Arial Unicode MS" w:hAnsi="Times New Roman" w:cs="Times New Roman"/>
          <w:color w:val="000000"/>
          <w:sz w:val="28"/>
          <w:szCs w:val="28"/>
          <w:u w:color="FF0000"/>
          <w:bdr w:val="nil"/>
          <w:lang w:val="uk-UA" w:eastAsia="ru-RU"/>
        </w:rPr>
        <w:t>ь</w:t>
      </w:r>
      <w:r w:rsidR="000F330C" w:rsidRPr="0032290B">
        <w:rPr>
          <w:rFonts w:ascii="Times New Roman" w:eastAsia="Arial Unicode MS" w:hAnsi="Times New Roman" w:cs="Times New Roman"/>
          <w:color w:val="000000"/>
          <w:sz w:val="28"/>
          <w:szCs w:val="28"/>
          <w:u w:color="FF0000"/>
          <w:bdr w:val="nil"/>
          <w:lang w:val="uk-UA" w:eastAsia="ru-RU"/>
        </w:rPr>
        <w:t xml:space="preserve"> працювати над розробкою додатку </w:t>
      </w:r>
      <w:r w:rsidR="00E0306A" w:rsidRPr="0032290B">
        <w:rPr>
          <w:rFonts w:ascii="Times New Roman" w:eastAsia="Arial Unicode MS" w:hAnsi="Times New Roman" w:cs="Times New Roman"/>
          <w:color w:val="000000"/>
          <w:sz w:val="28"/>
          <w:szCs w:val="28"/>
          <w:u w:color="FF0000"/>
          <w:bdr w:val="nil"/>
          <w:lang w:val="uk-UA" w:eastAsia="ru-RU"/>
        </w:rPr>
        <w:t xml:space="preserve">«Рух 2020» </w:t>
      </w:r>
      <w:r w:rsidR="000F330C" w:rsidRPr="0032290B">
        <w:rPr>
          <w:rFonts w:ascii="Times New Roman" w:eastAsia="Arial Unicode MS" w:hAnsi="Times New Roman" w:cs="Times New Roman"/>
          <w:color w:val="000000"/>
          <w:sz w:val="28"/>
          <w:szCs w:val="28"/>
          <w:u w:color="FF0000"/>
          <w:bdr w:val="nil"/>
          <w:lang w:val="uk-UA" w:eastAsia="ru-RU"/>
        </w:rPr>
        <w:t>6 місяців. Оплата</w:t>
      </w:r>
      <w:r w:rsidR="00EA1CC1" w:rsidRPr="0032290B">
        <w:rPr>
          <w:rFonts w:ascii="Times New Roman" w:eastAsia="Arial Unicode MS" w:hAnsi="Times New Roman" w:cs="Times New Roman"/>
          <w:color w:val="000000"/>
          <w:sz w:val="28"/>
          <w:szCs w:val="28"/>
          <w:u w:color="FF0000"/>
          <w:bdr w:val="nil"/>
          <w:lang w:val="uk-UA" w:eastAsia="ru-RU"/>
        </w:rPr>
        <w:t xml:space="preserve"> складатиме 70 тис. грн/місяць. На наступних етапах</w:t>
      </w:r>
      <w:r w:rsidR="0026563C" w:rsidRPr="0032290B">
        <w:rPr>
          <w:rFonts w:ascii="Times New Roman" w:eastAsia="Arial Unicode MS" w:hAnsi="Times New Roman" w:cs="Times New Roman"/>
          <w:color w:val="000000"/>
          <w:sz w:val="28"/>
          <w:szCs w:val="28"/>
          <w:u w:color="FF0000"/>
          <w:bdr w:val="nil"/>
          <w:lang w:val="uk-UA" w:eastAsia="ru-RU"/>
        </w:rPr>
        <w:t xml:space="preserve"> програму потрібно буде підтримувати,</w:t>
      </w:r>
      <w:r w:rsidR="00EA1CC1" w:rsidRPr="0032290B">
        <w:rPr>
          <w:rFonts w:ascii="Times New Roman" w:eastAsia="Arial Unicode MS" w:hAnsi="Times New Roman" w:cs="Times New Roman"/>
          <w:color w:val="000000"/>
          <w:sz w:val="28"/>
          <w:szCs w:val="28"/>
          <w:u w:color="FF0000"/>
          <w:bdr w:val="nil"/>
          <w:lang w:val="uk-UA" w:eastAsia="ru-RU"/>
        </w:rPr>
        <w:t xml:space="preserve"> доповнювати та вносити нові навчальні матеріали</w:t>
      </w:r>
      <w:r w:rsidR="0026563C" w:rsidRPr="0032290B">
        <w:rPr>
          <w:rFonts w:ascii="Times New Roman" w:eastAsia="Arial Unicode MS" w:hAnsi="Times New Roman" w:cs="Times New Roman"/>
          <w:color w:val="000000"/>
          <w:sz w:val="28"/>
          <w:szCs w:val="28"/>
          <w:u w:color="FF0000"/>
          <w:bdr w:val="nil"/>
          <w:lang w:val="uk-UA" w:eastAsia="ru-RU"/>
        </w:rPr>
        <w:t xml:space="preserve"> та оновлювати, за що розробники будуть отримувати </w:t>
      </w:r>
      <w:r w:rsidR="00FF3C39" w:rsidRPr="0032290B">
        <w:rPr>
          <w:rFonts w:ascii="Times New Roman" w:eastAsia="Arial Unicode MS" w:hAnsi="Times New Roman" w:cs="Times New Roman"/>
          <w:color w:val="000000"/>
          <w:sz w:val="28"/>
          <w:szCs w:val="28"/>
          <w:u w:color="FF0000"/>
          <w:bdr w:val="nil"/>
          <w:lang w:val="uk-UA" w:eastAsia="ru-RU"/>
        </w:rPr>
        <w:t>16 700 грн/місяць.</w:t>
      </w:r>
    </w:p>
    <w:p w:rsidR="00014A69" w:rsidRPr="0032290B" w:rsidRDefault="00014A69"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p>
    <w:p w:rsidR="00240066" w:rsidRDefault="00240066"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8"/>
          <w:szCs w:val="28"/>
          <w:u w:color="FF0000"/>
          <w:bdr w:val="nil"/>
          <w:lang w:val="uk-UA" w:eastAsia="ru-RU"/>
        </w:rPr>
      </w:pPr>
    </w:p>
    <w:p w:rsidR="00014A69" w:rsidRPr="0032290B" w:rsidRDefault="00EE410C"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lastRenderedPageBreak/>
        <w:t>Таблиця 3.1</w:t>
      </w:r>
    </w:p>
    <w:p w:rsidR="00300B16" w:rsidRPr="0032290B" w:rsidRDefault="00300B16"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Витрати на створення</w:t>
      </w:r>
      <w:r w:rsidR="00EE410C" w:rsidRPr="0032290B">
        <w:rPr>
          <w:rFonts w:ascii="Times New Roman" w:eastAsia="Arial Unicode MS" w:hAnsi="Times New Roman" w:cs="Times New Roman"/>
          <w:color w:val="000000"/>
          <w:sz w:val="28"/>
          <w:szCs w:val="28"/>
          <w:u w:color="FF0000"/>
          <w:bdr w:val="nil"/>
          <w:lang w:val="uk-UA" w:eastAsia="ru-RU"/>
        </w:rPr>
        <w:t xml:space="preserve"> нового нематеріального активу</w:t>
      </w:r>
    </w:p>
    <w:tbl>
      <w:tblPr>
        <w:tblStyle w:val="a3"/>
        <w:tblW w:w="0" w:type="auto"/>
        <w:tblLook w:val="04A0" w:firstRow="1" w:lastRow="0" w:firstColumn="1" w:lastColumn="0" w:noHBand="0" w:noVBand="1"/>
      </w:tblPr>
      <w:tblGrid>
        <w:gridCol w:w="2193"/>
        <w:gridCol w:w="5836"/>
        <w:gridCol w:w="1825"/>
      </w:tblGrid>
      <w:tr w:rsidR="00014A69" w:rsidRPr="0032290B" w:rsidTr="00456A4A">
        <w:tc>
          <w:tcPr>
            <w:tcW w:w="1452" w:type="dxa"/>
          </w:tcPr>
          <w:p w:rsidR="00014A69" w:rsidRPr="0032290B" w:rsidRDefault="00014A69" w:rsidP="00240066">
            <w:pPr>
              <w:spacing w:after="0" w:line="240" w:lineRule="auto"/>
              <w:jc w:val="both"/>
              <w:rPr>
                <w:color w:val="000000"/>
                <w:sz w:val="28"/>
                <w:szCs w:val="28"/>
                <w:u w:color="FF0000"/>
                <w:lang w:val="uk-UA"/>
              </w:rPr>
            </w:pPr>
            <w:r w:rsidRPr="0032290B">
              <w:rPr>
                <w:color w:val="000000"/>
                <w:sz w:val="28"/>
                <w:szCs w:val="28"/>
                <w:u w:color="FF0000"/>
                <w:lang w:val="uk-UA"/>
              </w:rPr>
              <w:t>Витрати</w:t>
            </w:r>
          </w:p>
        </w:tc>
        <w:tc>
          <w:tcPr>
            <w:tcW w:w="6453" w:type="dxa"/>
          </w:tcPr>
          <w:p w:rsidR="00014A69" w:rsidRPr="0032290B" w:rsidRDefault="00014A69" w:rsidP="00240066">
            <w:pPr>
              <w:spacing w:after="0" w:line="240" w:lineRule="auto"/>
              <w:jc w:val="both"/>
              <w:rPr>
                <w:color w:val="000000"/>
                <w:sz w:val="28"/>
                <w:szCs w:val="28"/>
                <w:u w:color="FF0000"/>
                <w:lang w:val="uk-UA"/>
              </w:rPr>
            </w:pPr>
            <w:r w:rsidRPr="0032290B">
              <w:rPr>
                <w:color w:val="000000"/>
                <w:sz w:val="28"/>
                <w:szCs w:val="28"/>
                <w:u w:color="FF0000"/>
                <w:lang w:val="uk-UA"/>
              </w:rPr>
              <w:t>Відрахування</w:t>
            </w:r>
          </w:p>
        </w:tc>
        <w:tc>
          <w:tcPr>
            <w:tcW w:w="1949" w:type="dxa"/>
          </w:tcPr>
          <w:p w:rsidR="00014A69" w:rsidRPr="0032290B" w:rsidRDefault="00014A69" w:rsidP="00240066">
            <w:pPr>
              <w:spacing w:after="0" w:line="240" w:lineRule="auto"/>
              <w:jc w:val="both"/>
              <w:rPr>
                <w:color w:val="000000"/>
                <w:sz w:val="28"/>
                <w:szCs w:val="28"/>
                <w:u w:color="FF0000"/>
                <w:lang w:val="uk-UA"/>
              </w:rPr>
            </w:pPr>
            <w:r w:rsidRPr="0032290B">
              <w:rPr>
                <w:color w:val="000000"/>
                <w:sz w:val="28"/>
                <w:szCs w:val="28"/>
                <w:u w:color="FF0000"/>
                <w:lang w:val="uk-UA"/>
              </w:rPr>
              <w:t xml:space="preserve">Сума ( грн ) </w:t>
            </w:r>
          </w:p>
        </w:tc>
      </w:tr>
      <w:tr w:rsidR="00014A69" w:rsidRPr="0032290B" w:rsidTr="00456A4A">
        <w:tc>
          <w:tcPr>
            <w:tcW w:w="1452" w:type="dxa"/>
            <w:vMerge w:val="restart"/>
          </w:tcPr>
          <w:p w:rsidR="00014A69" w:rsidRPr="0032290B" w:rsidRDefault="00014A69" w:rsidP="00240066">
            <w:pPr>
              <w:spacing w:after="0" w:line="240" w:lineRule="auto"/>
              <w:jc w:val="both"/>
              <w:rPr>
                <w:color w:val="000000"/>
                <w:sz w:val="28"/>
                <w:szCs w:val="28"/>
                <w:u w:color="FF0000"/>
                <w:lang w:val="uk-UA"/>
              </w:rPr>
            </w:pPr>
            <w:r w:rsidRPr="0032290B">
              <w:rPr>
                <w:color w:val="000000"/>
                <w:sz w:val="28"/>
                <w:szCs w:val="28"/>
                <w:u w:color="FF0000"/>
                <w:lang w:val="uk-UA"/>
              </w:rPr>
              <w:t>Витрати на створення</w:t>
            </w:r>
            <w:r w:rsidR="00D3127F" w:rsidRPr="0032290B">
              <w:rPr>
                <w:color w:val="000000"/>
                <w:sz w:val="28"/>
                <w:szCs w:val="28"/>
                <w:u w:color="FF0000"/>
                <w:lang w:val="uk-UA"/>
              </w:rPr>
              <w:t xml:space="preserve"> нематеріального активу</w:t>
            </w:r>
          </w:p>
        </w:tc>
        <w:tc>
          <w:tcPr>
            <w:tcW w:w="6453" w:type="dxa"/>
          </w:tcPr>
          <w:p w:rsidR="00014A69" w:rsidRPr="0032290B" w:rsidRDefault="00B05F1E" w:rsidP="00240066">
            <w:pPr>
              <w:spacing w:after="0" w:line="240" w:lineRule="auto"/>
              <w:jc w:val="both"/>
              <w:rPr>
                <w:color w:val="000000"/>
                <w:sz w:val="28"/>
                <w:szCs w:val="28"/>
                <w:u w:color="FF0000"/>
                <w:lang w:val="uk-UA"/>
              </w:rPr>
            </w:pPr>
            <w:r>
              <w:rPr>
                <w:color w:val="000000"/>
                <w:sz w:val="28"/>
                <w:szCs w:val="28"/>
                <w:u w:color="FF0000"/>
                <w:lang w:val="uk-UA"/>
              </w:rPr>
              <w:t>Відрахування на заробітну</w:t>
            </w:r>
            <w:r w:rsidR="002F7027" w:rsidRPr="0032290B">
              <w:rPr>
                <w:color w:val="000000"/>
                <w:sz w:val="28"/>
                <w:szCs w:val="28"/>
                <w:u w:color="FF0000"/>
                <w:lang w:val="uk-UA"/>
              </w:rPr>
              <w:t xml:space="preserve"> плату для розробників нав</w:t>
            </w:r>
            <w:r w:rsidR="00F71A34" w:rsidRPr="0032290B">
              <w:rPr>
                <w:color w:val="000000"/>
                <w:sz w:val="28"/>
                <w:szCs w:val="28"/>
                <w:u w:color="FF0000"/>
                <w:lang w:val="uk-UA"/>
              </w:rPr>
              <w:t>чально-методичних комплексів</w:t>
            </w:r>
            <w:r w:rsidR="002F7027" w:rsidRPr="0032290B">
              <w:rPr>
                <w:color w:val="000000"/>
                <w:sz w:val="28"/>
                <w:szCs w:val="28"/>
                <w:u w:color="FF0000"/>
                <w:lang w:val="uk-UA"/>
              </w:rPr>
              <w:t xml:space="preserve"> </w:t>
            </w:r>
          </w:p>
        </w:tc>
        <w:tc>
          <w:tcPr>
            <w:tcW w:w="1949" w:type="dxa"/>
          </w:tcPr>
          <w:p w:rsidR="00014A69" w:rsidRPr="0032290B" w:rsidRDefault="005A77AD" w:rsidP="00240066">
            <w:pPr>
              <w:spacing w:after="0" w:line="240" w:lineRule="auto"/>
              <w:jc w:val="both"/>
              <w:rPr>
                <w:color w:val="000000"/>
                <w:sz w:val="28"/>
                <w:szCs w:val="28"/>
                <w:u w:color="FF0000"/>
                <w:lang w:val="uk-UA"/>
              </w:rPr>
            </w:pPr>
            <w:r w:rsidRPr="0032290B">
              <w:rPr>
                <w:color w:val="000000"/>
                <w:sz w:val="28"/>
                <w:szCs w:val="28"/>
                <w:u w:color="FF0000"/>
                <w:lang w:val="uk-UA"/>
              </w:rPr>
              <w:t xml:space="preserve">61000 </w:t>
            </w:r>
          </w:p>
        </w:tc>
      </w:tr>
      <w:tr w:rsidR="00014A69" w:rsidRPr="0032290B" w:rsidTr="00456A4A">
        <w:tc>
          <w:tcPr>
            <w:tcW w:w="1452" w:type="dxa"/>
            <w:vMerge/>
          </w:tcPr>
          <w:p w:rsidR="00014A69" w:rsidRPr="0032290B" w:rsidRDefault="00014A69" w:rsidP="00240066">
            <w:pPr>
              <w:spacing w:after="0" w:line="240" w:lineRule="auto"/>
              <w:ind w:firstLine="709"/>
              <w:jc w:val="both"/>
              <w:rPr>
                <w:color w:val="000000"/>
                <w:sz w:val="28"/>
                <w:szCs w:val="28"/>
                <w:u w:color="FF0000"/>
                <w:lang w:val="uk-UA"/>
              </w:rPr>
            </w:pPr>
          </w:p>
        </w:tc>
        <w:tc>
          <w:tcPr>
            <w:tcW w:w="6453" w:type="dxa"/>
          </w:tcPr>
          <w:p w:rsidR="00014A69" w:rsidRPr="0032290B" w:rsidRDefault="002F7027" w:rsidP="00240066">
            <w:pPr>
              <w:spacing w:after="0" w:line="240" w:lineRule="auto"/>
              <w:jc w:val="both"/>
              <w:rPr>
                <w:color w:val="000000"/>
                <w:sz w:val="28"/>
                <w:szCs w:val="28"/>
                <w:u w:color="FF0000"/>
                <w:lang w:val="uk-UA"/>
              </w:rPr>
            </w:pPr>
            <w:r w:rsidRPr="0032290B">
              <w:rPr>
                <w:color w:val="000000"/>
                <w:sz w:val="28"/>
                <w:szCs w:val="28"/>
                <w:u w:color="FF0000"/>
                <w:lang w:val="uk-UA"/>
              </w:rPr>
              <w:t xml:space="preserve">Відрахування на </w:t>
            </w:r>
            <w:r w:rsidR="00B05F1E">
              <w:rPr>
                <w:color w:val="000000"/>
                <w:sz w:val="28"/>
                <w:szCs w:val="28"/>
                <w:u w:color="FF0000"/>
                <w:lang w:val="uk-UA"/>
              </w:rPr>
              <w:t>заробітну</w:t>
            </w:r>
            <w:r w:rsidRPr="0032290B">
              <w:rPr>
                <w:color w:val="000000"/>
                <w:sz w:val="28"/>
                <w:szCs w:val="28"/>
                <w:u w:color="FF0000"/>
                <w:lang w:val="uk-UA"/>
              </w:rPr>
              <w:t xml:space="preserve"> плат</w:t>
            </w:r>
            <w:r w:rsidR="00F71A34" w:rsidRPr="0032290B">
              <w:rPr>
                <w:color w:val="000000"/>
                <w:sz w:val="28"/>
                <w:szCs w:val="28"/>
                <w:u w:color="FF0000"/>
                <w:lang w:val="uk-UA"/>
              </w:rPr>
              <w:t>у розробникам</w:t>
            </w:r>
            <w:r w:rsidRPr="0032290B">
              <w:rPr>
                <w:color w:val="000000"/>
                <w:sz w:val="28"/>
                <w:szCs w:val="28"/>
                <w:u w:color="FF0000"/>
                <w:lang w:val="uk-UA"/>
              </w:rPr>
              <w:t xml:space="preserve"> технічної частини</w:t>
            </w:r>
          </w:p>
        </w:tc>
        <w:tc>
          <w:tcPr>
            <w:tcW w:w="1949" w:type="dxa"/>
          </w:tcPr>
          <w:p w:rsidR="00014A69" w:rsidRPr="0032290B" w:rsidRDefault="005A77AD" w:rsidP="00240066">
            <w:pPr>
              <w:spacing w:after="0" w:line="240" w:lineRule="auto"/>
              <w:jc w:val="both"/>
              <w:rPr>
                <w:color w:val="000000"/>
                <w:sz w:val="28"/>
                <w:szCs w:val="28"/>
                <w:u w:color="FF0000"/>
                <w:lang w:val="uk-UA"/>
              </w:rPr>
            </w:pPr>
            <w:r w:rsidRPr="0032290B">
              <w:rPr>
                <w:color w:val="000000"/>
                <w:sz w:val="28"/>
                <w:szCs w:val="28"/>
                <w:u w:color="FF0000"/>
                <w:lang w:val="uk-UA"/>
              </w:rPr>
              <w:t xml:space="preserve">512400 </w:t>
            </w:r>
          </w:p>
        </w:tc>
      </w:tr>
      <w:tr w:rsidR="00014A69" w:rsidRPr="0032290B" w:rsidTr="00456A4A">
        <w:trPr>
          <w:trHeight w:val="693"/>
        </w:trPr>
        <w:tc>
          <w:tcPr>
            <w:tcW w:w="7905" w:type="dxa"/>
            <w:gridSpan w:val="2"/>
          </w:tcPr>
          <w:p w:rsidR="00014A69" w:rsidRPr="0032290B" w:rsidRDefault="006E59E2" w:rsidP="00240066">
            <w:pPr>
              <w:spacing w:after="0" w:line="240" w:lineRule="auto"/>
              <w:jc w:val="both"/>
              <w:rPr>
                <w:color w:val="000000"/>
                <w:sz w:val="28"/>
                <w:szCs w:val="28"/>
                <w:u w:color="FF0000"/>
                <w:lang w:val="uk-UA"/>
              </w:rPr>
            </w:pPr>
            <w:r w:rsidRPr="0032290B">
              <w:rPr>
                <w:color w:val="000000"/>
                <w:sz w:val="28"/>
                <w:szCs w:val="28"/>
                <w:u w:color="FF0000"/>
                <w:lang w:val="uk-UA"/>
              </w:rPr>
              <w:t xml:space="preserve">Всього витрат на створення </w:t>
            </w:r>
          </w:p>
        </w:tc>
        <w:tc>
          <w:tcPr>
            <w:tcW w:w="1949" w:type="dxa"/>
          </w:tcPr>
          <w:p w:rsidR="00014A69" w:rsidRPr="0032290B" w:rsidRDefault="005A77AD" w:rsidP="00240066">
            <w:pPr>
              <w:spacing w:after="0" w:line="240" w:lineRule="auto"/>
              <w:jc w:val="both"/>
              <w:rPr>
                <w:color w:val="000000"/>
                <w:sz w:val="28"/>
                <w:szCs w:val="28"/>
                <w:u w:color="FF0000"/>
                <w:lang w:val="uk-UA"/>
              </w:rPr>
            </w:pPr>
            <w:r w:rsidRPr="0032290B">
              <w:rPr>
                <w:color w:val="000000"/>
                <w:sz w:val="28"/>
                <w:szCs w:val="28"/>
                <w:u w:color="FF0000"/>
                <w:lang w:val="uk-UA"/>
              </w:rPr>
              <w:t>573400</w:t>
            </w:r>
          </w:p>
        </w:tc>
      </w:tr>
      <w:tr w:rsidR="00014A69" w:rsidRPr="0032290B" w:rsidTr="00456A4A">
        <w:tc>
          <w:tcPr>
            <w:tcW w:w="1452" w:type="dxa"/>
            <w:vMerge w:val="restart"/>
          </w:tcPr>
          <w:p w:rsidR="00014A69" w:rsidRPr="0032290B" w:rsidRDefault="00014A69" w:rsidP="00240066">
            <w:pPr>
              <w:spacing w:after="0" w:line="240" w:lineRule="auto"/>
              <w:jc w:val="both"/>
              <w:rPr>
                <w:color w:val="000000"/>
                <w:sz w:val="28"/>
                <w:szCs w:val="28"/>
                <w:u w:color="FF0000"/>
                <w:lang w:val="uk-UA"/>
              </w:rPr>
            </w:pPr>
            <w:r w:rsidRPr="0032290B">
              <w:rPr>
                <w:color w:val="000000"/>
                <w:sz w:val="28"/>
                <w:szCs w:val="28"/>
                <w:u w:color="FF0000"/>
                <w:lang w:val="uk-UA"/>
              </w:rPr>
              <w:t>Витрати на підтримку</w:t>
            </w:r>
          </w:p>
        </w:tc>
        <w:tc>
          <w:tcPr>
            <w:tcW w:w="6453" w:type="dxa"/>
          </w:tcPr>
          <w:p w:rsidR="00014A69" w:rsidRPr="0032290B" w:rsidRDefault="00B05F1E" w:rsidP="00240066">
            <w:pPr>
              <w:spacing w:after="0" w:line="240" w:lineRule="auto"/>
              <w:jc w:val="both"/>
              <w:rPr>
                <w:color w:val="000000"/>
                <w:sz w:val="28"/>
                <w:szCs w:val="28"/>
                <w:u w:color="FF0000"/>
                <w:lang w:val="uk-UA"/>
              </w:rPr>
            </w:pPr>
            <w:r>
              <w:rPr>
                <w:color w:val="000000"/>
                <w:sz w:val="28"/>
                <w:szCs w:val="28"/>
                <w:u w:color="FF0000"/>
                <w:lang w:val="uk-UA"/>
              </w:rPr>
              <w:t>Відрахування на заробітну</w:t>
            </w:r>
            <w:r w:rsidR="002F7027" w:rsidRPr="0032290B">
              <w:rPr>
                <w:color w:val="000000"/>
                <w:sz w:val="28"/>
                <w:szCs w:val="28"/>
                <w:u w:color="FF0000"/>
                <w:lang w:val="uk-UA"/>
              </w:rPr>
              <w:t xml:space="preserve"> плату для підтримки актуальності </w:t>
            </w:r>
            <w:r w:rsidR="00F71A34" w:rsidRPr="0032290B">
              <w:rPr>
                <w:color w:val="000000"/>
                <w:sz w:val="28"/>
                <w:szCs w:val="28"/>
                <w:u w:color="FF0000"/>
                <w:lang w:val="uk-UA"/>
              </w:rPr>
              <w:t>знань групі по забезпечення</w:t>
            </w:r>
            <w:r w:rsidR="002F7027" w:rsidRPr="0032290B">
              <w:rPr>
                <w:color w:val="000000"/>
                <w:sz w:val="28"/>
                <w:szCs w:val="28"/>
                <w:u w:color="FF0000"/>
                <w:lang w:val="uk-UA"/>
              </w:rPr>
              <w:t xml:space="preserve"> освітньої програми.</w:t>
            </w:r>
          </w:p>
        </w:tc>
        <w:tc>
          <w:tcPr>
            <w:tcW w:w="1949" w:type="dxa"/>
          </w:tcPr>
          <w:p w:rsidR="00014A69" w:rsidRPr="0032290B" w:rsidRDefault="00EE410C" w:rsidP="00240066">
            <w:pPr>
              <w:spacing w:after="0" w:line="240" w:lineRule="auto"/>
              <w:jc w:val="both"/>
              <w:rPr>
                <w:color w:val="000000"/>
                <w:sz w:val="28"/>
                <w:szCs w:val="28"/>
                <w:u w:color="FF0000"/>
                <w:lang w:val="uk-UA"/>
              </w:rPr>
            </w:pPr>
            <w:r w:rsidRPr="0032290B">
              <w:rPr>
                <w:color w:val="000000"/>
                <w:sz w:val="28"/>
                <w:szCs w:val="28"/>
                <w:u w:color="FF0000"/>
                <w:lang w:val="uk-UA"/>
              </w:rPr>
              <w:t>122976</w:t>
            </w:r>
          </w:p>
        </w:tc>
      </w:tr>
      <w:tr w:rsidR="00014A69" w:rsidRPr="0032290B" w:rsidTr="00456A4A">
        <w:tc>
          <w:tcPr>
            <w:tcW w:w="1452" w:type="dxa"/>
            <w:vMerge/>
          </w:tcPr>
          <w:p w:rsidR="00014A69" w:rsidRPr="0032290B" w:rsidRDefault="00014A69" w:rsidP="00240066">
            <w:pPr>
              <w:spacing w:after="0" w:line="240" w:lineRule="auto"/>
              <w:ind w:firstLine="709"/>
              <w:jc w:val="both"/>
              <w:rPr>
                <w:color w:val="000000"/>
                <w:sz w:val="28"/>
                <w:szCs w:val="28"/>
                <w:u w:color="FF0000"/>
                <w:lang w:val="uk-UA"/>
              </w:rPr>
            </w:pPr>
          </w:p>
        </w:tc>
        <w:tc>
          <w:tcPr>
            <w:tcW w:w="6453" w:type="dxa"/>
          </w:tcPr>
          <w:p w:rsidR="00014A69" w:rsidRPr="0032290B" w:rsidRDefault="00B05F1E" w:rsidP="00240066">
            <w:pPr>
              <w:spacing w:after="0" w:line="240" w:lineRule="auto"/>
              <w:jc w:val="both"/>
              <w:rPr>
                <w:color w:val="000000"/>
                <w:sz w:val="28"/>
                <w:szCs w:val="28"/>
                <w:u w:color="FF0000"/>
                <w:lang w:val="uk-UA"/>
              </w:rPr>
            </w:pPr>
            <w:r>
              <w:rPr>
                <w:color w:val="000000"/>
                <w:sz w:val="28"/>
                <w:szCs w:val="28"/>
                <w:u w:color="FF0000"/>
                <w:lang w:val="uk-UA"/>
              </w:rPr>
              <w:t>Відрахування на заробітну</w:t>
            </w:r>
            <w:r w:rsidR="002F7027" w:rsidRPr="0032290B">
              <w:rPr>
                <w:color w:val="000000"/>
                <w:sz w:val="28"/>
                <w:szCs w:val="28"/>
                <w:u w:color="FF0000"/>
                <w:lang w:val="uk-UA"/>
              </w:rPr>
              <w:t xml:space="preserve"> плату для</w:t>
            </w:r>
            <w:r w:rsidR="00F71A34" w:rsidRPr="0032290B">
              <w:rPr>
                <w:color w:val="000000"/>
                <w:sz w:val="28"/>
                <w:szCs w:val="28"/>
                <w:u w:color="FF0000"/>
                <w:lang w:val="uk-UA"/>
              </w:rPr>
              <w:t xml:space="preserve"> технічної</w:t>
            </w:r>
            <w:r w:rsidR="002F7027" w:rsidRPr="0032290B">
              <w:rPr>
                <w:color w:val="000000"/>
                <w:sz w:val="28"/>
                <w:szCs w:val="28"/>
                <w:u w:color="FF0000"/>
                <w:lang w:val="uk-UA"/>
              </w:rPr>
              <w:t xml:space="preserve"> підтримки,</w:t>
            </w:r>
            <w:r w:rsidR="00300B16" w:rsidRPr="0032290B">
              <w:rPr>
                <w:color w:val="000000"/>
                <w:sz w:val="28"/>
                <w:szCs w:val="28"/>
                <w:u w:color="FF0000"/>
                <w:lang w:val="uk-UA"/>
              </w:rPr>
              <w:t xml:space="preserve"> </w:t>
            </w:r>
            <w:r w:rsidR="002F7027" w:rsidRPr="0032290B">
              <w:rPr>
                <w:color w:val="000000"/>
                <w:sz w:val="28"/>
                <w:szCs w:val="28"/>
                <w:u w:color="FF0000"/>
                <w:lang w:val="uk-UA"/>
              </w:rPr>
              <w:t>допо</w:t>
            </w:r>
            <w:r w:rsidR="00EE410C" w:rsidRPr="0032290B">
              <w:rPr>
                <w:color w:val="000000"/>
                <w:sz w:val="28"/>
                <w:szCs w:val="28"/>
                <w:u w:color="FF0000"/>
                <w:lang w:val="uk-UA"/>
              </w:rPr>
              <w:t>внення та удосконатенн</w:t>
            </w:r>
            <w:r>
              <w:rPr>
                <w:color w:val="000000"/>
                <w:sz w:val="28"/>
                <w:szCs w:val="28"/>
                <w:u w:color="FF0000"/>
                <w:lang w:val="uk-UA"/>
              </w:rPr>
              <w:t>я</w:t>
            </w:r>
            <w:r w:rsidR="00EE410C" w:rsidRPr="0032290B">
              <w:rPr>
                <w:color w:val="000000"/>
                <w:sz w:val="28"/>
                <w:szCs w:val="28"/>
                <w:u w:color="FF0000"/>
                <w:lang w:val="uk-UA"/>
              </w:rPr>
              <w:t xml:space="preserve"> </w:t>
            </w:r>
            <w:r w:rsidR="002F7027" w:rsidRPr="0032290B">
              <w:rPr>
                <w:color w:val="000000"/>
                <w:sz w:val="28"/>
                <w:szCs w:val="28"/>
                <w:u w:color="FF0000"/>
                <w:lang w:val="uk-UA"/>
              </w:rPr>
              <w:t>мобільного додатку</w:t>
            </w:r>
          </w:p>
        </w:tc>
        <w:tc>
          <w:tcPr>
            <w:tcW w:w="1949" w:type="dxa"/>
          </w:tcPr>
          <w:p w:rsidR="00014A69" w:rsidRPr="0032290B" w:rsidRDefault="00EE410C" w:rsidP="00240066">
            <w:pPr>
              <w:spacing w:after="0" w:line="240" w:lineRule="auto"/>
              <w:jc w:val="both"/>
              <w:rPr>
                <w:color w:val="000000"/>
                <w:sz w:val="28"/>
                <w:szCs w:val="28"/>
                <w:u w:color="FF0000"/>
                <w:lang w:val="uk-UA"/>
              </w:rPr>
            </w:pPr>
            <w:r w:rsidRPr="0032290B">
              <w:rPr>
                <w:color w:val="000000"/>
                <w:sz w:val="28"/>
                <w:szCs w:val="28"/>
                <w:u w:color="FF0000"/>
                <w:lang w:val="uk-UA"/>
              </w:rPr>
              <w:t>244488</w:t>
            </w:r>
          </w:p>
        </w:tc>
      </w:tr>
      <w:tr w:rsidR="00014A69" w:rsidRPr="0032290B" w:rsidTr="00456A4A">
        <w:trPr>
          <w:trHeight w:val="266"/>
        </w:trPr>
        <w:tc>
          <w:tcPr>
            <w:tcW w:w="7905" w:type="dxa"/>
            <w:gridSpan w:val="2"/>
          </w:tcPr>
          <w:p w:rsidR="00014A69" w:rsidRPr="0032290B" w:rsidRDefault="00014A69" w:rsidP="00240066">
            <w:pPr>
              <w:spacing w:after="0" w:line="240" w:lineRule="auto"/>
              <w:jc w:val="both"/>
              <w:rPr>
                <w:color w:val="000000"/>
                <w:sz w:val="28"/>
                <w:szCs w:val="28"/>
                <w:u w:color="FF0000"/>
                <w:lang w:val="uk-UA"/>
              </w:rPr>
            </w:pPr>
            <w:r w:rsidRPr="0032290B">
              <w:rPr>
                <w:color w:val="000000"/>
                <w:sz w:val="28"/>
                <w:szCs w:val="28"/>
                <w:u w:color="FF0000"/>
                <w:lang w:val="uk-UA"/>
              </w:rPr>
              <w:t>Всього</w:t>
            </w:r>
            <w:r w:rsidR="006E59E2" w:rsidRPr="0032290B">
              <w:rPr>
                <w:color w:val="000000"/>
                <w:sz w:val="28"/>
                <w:szCs w:val="28"/>
                <w:u w:color="FF0000"/>
                <w:lang w:val="uk-UA"/>
              </w:rPr>
              <w:t xml:space="preserve"> витрат на підтримку за рік </w:t>
            </w:r>
          </w:p>
        </w:tc>
        <w:tc>
          <w:tcPr>
            <w:tcW w:w="1949" w:type="dxa"/>
          </w:tcPr>
          <w:p w:rsidR="00014A69" w:rsidRPr="0032290B" w:rsidRDefault="00EE410C" w:rsidP="00240066">
            <w:pPr>
              <w:spacing w:after="0" w:line="240" w:lineRule="auto"/>
              <w:jc w:val="both"/>
              <w:rPr>
                <w:color w:val="000000"/>
                <w:sz w:val="28"/>
                <w:szCs w:val="28"/>
                <w:u w:color="FF0000"/>
                <w:lang w:val="uk-UA"/>
              </w:rPr>
            </w:pPr>
            <w:r w:rsidRPr="0032290B">
              <w:rPr>
                <w:color w:val="000000"/>
                <w:sz w:val="28"/>
                <w:szCs w:val="28"/>
                <w:u w:color="FF0000"/>
                <w:lang w:val="uk-UA"/>
              </w:rPr>
              <w:t>367464</w:t>
            </w:r>
          </w:p>
        </w:tc>
      </w:tr>
      <w:tr w:rsidR="00820ED5" w:rsidRPr="0032290B" w:rsidTr="00456A4A">
        <w:trPr>
          <w:trHeight w:val="617"/>
        </w:trPr>
        <w:tc>
          <w:tcPr>
            <w:tcW w:w="7905" w:type="dxa"/>
            <w:gridSpan w:val="2"/>
          </w:tcPr>
          <w:p w:rsidR="00820ED5" w:rsidRPr="00820ED5" w:rsidRDefault="00820ED5" w:rsidP="00240066">
            <w:pPr>
              <w:spacing w:after="0" w:line="240" w:lineRule="auto"/>
              <w:jc w:val="both"/>
              <w:rPr>
                <w:color w:val="000000"/>
                <w:sz w:val="28"/>
                <w:szCs w:val="28"/>
                <w:u w:color="FF0000"/>
                <w:lang w:val="uk-UA"/>
              </w:rPr>
            </w:pPr>
            <w:r>
              <w:rPr>
                <w:color w:val="000000"/>
                <w:sz w:val="28"/>
                <w:szCs w:val="28"/>
                <w:u w:color="FF0000"/>
                <w:lang w:val="uk-UA"/>
              </w:rPr>
              <w:t>Оцінка нематеріального актив</w:t>
            </w:r>
            <w:r w:rsidR="00456A4A">
              <w:rPr>
                <w:color w:val="000000"/>
                <w:sz w:val="28"/>
                <w:szCs w:val="28"/>
                <w:u w:color="FF0000"/>
                <w:lang w:val="uk-UA"/>
              </w:rPr>
              <w:t>у</w:t>
            </w:r>
            <w:r>
              <w:rPr>
                <w:color w:val="000000"/>
                <w:sz w:val="28"/>
                <w:szCs w:val="28"/>
                <w:u w:color="FF0000"/>
                <w:lang w:val="uk-UA"/>
              </w:rPr>
              <w:t xml:space="preserve"> «Рух 2020»</w:t>
            </w:r>
          </w:p>
        </w:tc>
        <w:tc>
          <w:tcPr>
            <w:tcW w:w="1949" w:type="dxa"/>
          </w:tcPr>
          <w:p w:rsidR="00820ED5" w:rsidRPr="0032290B" w:rsidRDefault="00820ED5" w:rsidP="00240066">
            <w:pPr>
              <w:spacing w:after="0" w:line="240" w:lineRule="auto"/>
              <w:jc w:val="both"/>
              <w:rPr>
                <w:color w:val="000000"/>
                <w:sz w:val="28"/>
                <w:szCs w:val="28"/>
                <w:u w:color="FF0000"/>
                <w:lang w:val="uk-UA"/>
              </w:rPr>
            </w:pPr>
            <w:r w:rsidRPr="00820ED5">
              <w:rPr>
                <w:color w:val="000000"/>
                <w:sz w:val="28"/>
                <w:szCs w:val="28"/>
                <w:u w:color="FF0000"/>
                <w:lang w:val="uk-UA"/>
              </w:rPr>
              <w:t>573400</w:t>
            </w:r>
          </w:p>
        </w:tc>
      </w:tr>
      <w:tr w:rsidR="00820ED5" w:rsidRPr="0032290B" w:rsidTr="00456A4A">
        <w:trPr>
          <w:trHeight w:val="617"/>
        </w:trPr>
        <w:tc>
          <w:tcPr>
            <w:tcW w:w="7905" w:type="dxa"/>
            <w:gridSpan w:val="2"/>
          </w:tcPr>
          <w:p w:rsidR="00820ED5" w:rsidRDefault="00820ED5" w:rsidP="00240066">
            <w:pPr>
              <w:spacing w:after="0" w:line="240" w:lineRule="auto"/>
              <w:jc w:val="both"/>
              <w:rPr>
                <w:color w:val="000000"/>
                <w:sz w:val="28"/>
                <w:szCs w:val="28"/>
                <w:u w:color="FF0000"/>
                <w:lang w:val="uk-UA"/>
              </w:rPr>
            </w:pPr>
            <w:r>
              <w:rPr>
                <w:color w:val="000000"/>
                <w:sz w:val="28"/>
                <w:szCs w:val="28"/>
                <w:u w:color="FF0000"/>
                <w:lang w:val="uk-UA"/>
              </w:rPr>
              <w:t>Загальна вартість нематеріальних активів</w:t>
            </w:r>
          </w:p>
        </w:tc>
        <w:tc>
          <w:tcPr>
            <w:tcW w:w="1949" w:type="dxa"/>
          </w:tcPr>
          <w:p w:rsidR="00820ED5" w:rsidRPr="00820ED5" w:rsidRDefault="00907715" w:rsidP="00240066">
            <w:pPr>
              <w:spacing w:after="0" w:line="240" w:lineRule="auto"/>
              <w:jc w:val="both"/>
              <w:rPr>
                <w:color w:val="000000"/>
                <w:sz w:val="28"/>
                <w:szCs w:val="28"/>
                <w:u w:color="FF0000"/>
                <w:lang w:val="uk-UA"/>
              </w:rPr>
            </w:pPr>
            <w:r>
              <w:rPr>
                <w:color w:val="000000"/>
                <w:sz w:val="28"/>
                <w:szCs w:val="28"/>
                <w:u w:color="FF0000"/>
                <w:lang w:val="uk-UA"/>
              </w:rPr>
              <w:t>593400</w:t>
            </w:r>
          </w:p>
        </w:tc>
      </w:tr>
    </w:tbl>
    <w:p w:rsidR="00014A69" w:rsidRPr="0032290B" w:rsidRDefault="00014A69"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p>
    <w:p w:rsidR="00470800" w:rsidRPr="0032290B" w:rsidRDefault="007F3556"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Задля розрахунку</w:t>
      </w:r>
      <w:r w:rsidR="000F330C" w:rsidRPr="0032290B">
        <w:rPr>
          <w:rFonts w:ascii="Times New Roman" w:eastAsia="Arial Unicode MS" w:hAnsi="Times New Roman" w:cs="Times New Roman"/>
          <w:color w:val="000000"/>
          <w:sz w:val="28"/>
          <w:szCs w:val="28"/>
          <w:u w:color="FF0000"/>
          <w:bdr w:val="nil"/>
          <w:lang w:val="uk-UA" w:eastAsia="ru-RU"/>
        </w:rPr>
        <w:t xml:space="preserve"> </w:t>
      </w:r>
      <w:r w:rsidR="006B0904" w:rsidRPr="0032290B">
        <w:rPr>
          <w:rFonts w:ascii="Times New Roman" w:eastAsia="Arial Unicode MS" w:hAnsi="Times New Roman" w:cs="Times New Roman"/>
          <w:color w:val="000000"/>
          <w:sz w:val="28"/>
          <w:szCs w:val="28"/>
          <w:u w:color="FF0000"/>
          <w:bdr w:val="nil"/>
          <w:lang w:val="uk-UA" w:eastAsia="ru-RU"/>
        </w:rPr>
        <w:t xml:space="preserve">вартості </w:t>
      </w:r>
      <w:r w:rsidR="000F330C" w:rsidRPr="0032290B">
        <w:rPr>
          <w:rFonts w:ascii="Times New Roman" w:eastAsia="Arial Unicode MS" w:hAnsi="Times New Roman" w:cs="Times New Roman"/>
          <w:color w:val="000000"/>
          <w:sz w:val="28"/>
          <w:szCs w:val="28"/>
          <w:u w:color="FF0000"/>
          <w:bdr w:val="nil"/>
          <w:lang w:val="uk-UA" w:eastAsia="ru-RU"/>
        </w:rPr>
        <w:t>мобільно</w:t>
      </w:r>
      <w:r w:rsidR="006B0904" w:rsidRPr="0032290B">
        <w:rPr>
          <w:rFonts w:ascii="Times New Roman" w:eastAsia="Arial Unicode MS" w:hAnsi="Times New Roman" w:cs="Times New Roman"/>
          <w:color w:val="000000"/>
          <w:sz w:val="28"/>
          <w:szCs w:val="28"/>
          <w:u w:color="FF0000"/>
          <w:bdr w:val="nil"/>
          <w:lang w:val="uk-UA" w:eastAsia="ru-RU"/>
        </w:rPr>
        <w:t xml:space="preserve">го додатку </w:t>
      </w:r>
      <w:r w:rsidR="00F71A34" w:rsidRPr="0032290B">
        <w:rPr>
          <w:rFonts w:ascii="Times New Roman" w:eastAsia="Arial Unicode MS" w:hAnsi="Times New Roman" w:cs="Times New Roman"/>
          <w:color w:val="000000"/>
          <w:sz w:val="28"/>
          <w:szCs w:val="28"/>
          <w:u w:color="FF0000"/>
          <w:bdr w:val="nil"/>
          <w:lang w:val="uk-UA" w:eastAsia="ru-RU"/>
        </w:rPr>
        <w:t xml:space="preserve">«Рух2020» </w:t>
      </w:r>
      <w:r w:rsidR="006B0904" w:rsidRPr="0032290B">
        <w:rPr>
          <w:rFonts w:ascii="Times New Roman" w:eastAsia="Arial Unicode MS" w:hAnsi="Times New Roman" w:cs="Times New Roman"/>
          <w:color w:val="000000"/>
          <w:sz w:val="28"/>
          <w:szCs w:val="28"/>
          <w:u w:color="FF0000"/>
          <w:bdr w:val="nil"/>
          <w:lang w:val="uk-UA" w:eastAsia="ru-RU"/>
        </w:rPr>
        <w:t>для ДП «Украерору</w:t>
      </w:r>
      <w:r w:rsidR="00F71A34" w:rsidRPr="0032290B">
        <w:rPr>
          <w:rFonts w:ascii="Times New Roman" w:eastAsia="Arial Unicode MS" w:hAnsi="Times New Roman" w:cs="Times New Roman"/>
          <w:color w:val="000000"/>
          <w:sz w:val="28"/>
          <w:szCs w:val="28"/>
          <w:u w:color="FF0000"/>
          <w:bdr w:val="nil"/>
          <w:lang w:val="uk-UA" w:eastAsia="ru-RU"/>
        </w:rPr>
        <w:t>х</w:t>
      </w:r>
      <w:r w:rsidR="006B0904" w:rsidRPr="0032290B">
        <w:rPr>
          <w:rFonts w:ascii="Times New Roman" w:eastAsia="Arial Unicode MS" w:hAnsi="Times New Roman" w:cs="Times New Roman"/>
          <w:color w:val="000000"/>
          <w:sz w:val="28"/>
          <w:szCs w:val="28"/>
          <w:u w:color="FF0000"/>
          <w:bdr w:val="nil"/>
          <w:lang w:val="uk-UA" w:eastAsia="ru-RU"/>
        </w:rPr>
        <w:t>» необхідно розрахувати зат</w:t>
      </w:r>
      <w:r w:rsidR="00A50A1D" w:rsidRPr="0032290B">
        <w:rPr>
          <w:rFonts w:ascii="Times New Roman" w:eastAsia="Arial Unicode MS" w:hAnsi="Times New Roman" w:cs="Times New Roman"/>
          <w:color w:val="000000"/>
          <w:sz w:val="28"/>
          <w:szCs w:val="28"/>
          <w:u w:color="FF0000"/>
          <w:bdr w:val="nil"/>
          <w:lang w:val="uk-UA" w:eastAsia="ru-RU"/>
        </w:rPr>
        <w:t xml:space="preserve">рати на його створення. Сумуючи витрати на створення </w:t>
      </w:r>
      <w:r w:rsidR="006B0904" w:rsidRPr="0032290B">
        <w:rPr>
          <w:rFonts w:ascii="Times New Roman" w:eastAsia="Arial Unicode MS" w:hAnsi="Times New Roman" w:cs="Times New Roman"/>
          <w:color w:val="000000"/>
          <w:sz w:val="28"/>
          <w:szCs w:val="28"/>
          <w:u w:color="FF0000"/>
          <w:bdr w:val="nil"/>
          <w:lang w:val="uk-UA" w:eastAsia="ru-RU"/>
        </w:rPr>
        <w:t xml:space="preserve">ми отримаємо </w:t>
      </w:r>
      <w:r w:rsidR="00A50A1D" w:rsidRPr="0032290B">
        <w:rPr>
          <w:rFonts w:ascii="Times New Roman" w:eastAsia="Arial Unicode MS" w:hAnsi="Times New Roman" w:cs="Times New Roman"/>
          <w:color w:val="000000"/>
          <w:sz w:val="28"/>
          <w:szCs w:val="28"/>
          <w:u w:color="FF0000"/>
          <w:bdr w:val="nil"/>
          <w:lang w:val="uk-UA" w:eastAsia="ru-RU"/>
        </w:rPr>
        <w:t>573400</w:t>
      </w:r>
      <w:r w:rsidR="006B0904" w:rsidRPr="0032290B">
        <w:rPr>
          <w:rFonts w:ascii="Times New Roman" w:eastAsia="Arial Unicode MS" w:hAnsi="Times New Roman" w:cs="Times New Roman"/>
          <w:color w:val="000000"/>
          <w:sz w:val="28"/>
          <w:szCs w:val="28"/>
          <w:u w:color="FF0000"/>
          <w:bdr w:val="nil"/>
          <w:lang w:val="uk-UA" w:eastAsia="ru-RU"/>
        </w:rPr>
        <w:t xml:space="preserve"> грн- вартість нашого мобільного додатку</w:t>
      </w:r>
      <w:r w:rsidR="00BB0644" w:rsidRPr="0032290B">
        <w:rPr>
          <w:rFonts w:ascii="Times New Roman" w:eastAsia="Arial Unicode MS" w:hAnsi="Times New Roman" w:cs="Times New Roman"/>
          <w:color w:val="000000"/>
          <w:sz w:val="28"/>
          <w:szCs w:val="28"/>
          <w:u w:color="FF0000"/>
          <w:bdr w:val="nil"/>
          <w:lang w:val="uk-UA" w:eastAsia="ru-RU"/>
        </w:rPr>
        <w:t xml:space="preserve"> </w:t>
      </w:r>
      <w:r w:rsidR="00A50A1D" w:rsidRPr="0032290B">
        <w:rPr>
          <w:rFonts w:ascii="Times New Roman" w:eastAsia="Arial Unicode MS" w:hAnsi="Times New Roman" w:cs="Times New Roman"/>
          <w:color w:val="000000"/>
          <w:sz w:val="28"/>
          <w:szCs w:val="28"/>
          <w:u w:color="FF0000"/>
          <w:bdr w:val="nil"/>
          <w:lang w:val="uk-UA" w:eastAsia="ru-RU"/>
        </w:rPr>
        <w:t xml:space="preserve">«Рух2020» </w:t>
      </w:r>
      <w:r w:rsidR="00BB0644" w:rsidRPr="0032290B">
        <w:rPr>
          <w:rFonts w:ascii="Times New Roman" w:eastAsia="Arial Unicode MS" w:hAnsi="Times New Roman" w:cs="Times New Roman"/>
          <w:color w:val="000000"/>
          <w:sz w:val="28"/>
          <w:szCs w:val="28"/>
          <w:u w:color="FF0000"/>
          <w:bdr w:val="nil"/>
          <w:lang w:val="uk-UA" w:eastAsia="ru-RU"/>
        </w:rPr>
        <w:t>для диста</w:t>
      </w:r>
      <w:r w:rsidR="00B05F1E">
        <w:rPr>
          <w:rFonts w:ascii="Times New Roman" w:eastAsia="Arial Unicode MS" w:hAnsi="Times New Roman" w:cs="Times New Roman"/>
          <w:color w:val="000000"/>
          <w:sz w:val="28"/>
          <w:szCs w:val="28"/>
          <w:u w:color="FF0000"/>
          <w:bdr w:val="nil"/>
          <w:lang w:val="uk-UA" w:eastAsia="ru-RU"/>
        </w:rPr>
        <w:t>н</w:t>
      </w:r>
      <w:r w:rsidR="00BB0644" w:rsidRPr="0032290B">
        <w:rPr>
          <w:rFonts w:ascii="Times New Roman" w:eastAsia="Arial Unicode MS" w:hAnsi="Times New Roman" w:cs="Times New Roman"/>
          <w:color w:val="000000"/>
          <w:sz w:val="28"/>
          <w:szCs w:val="28"/>
          <w:u w:color="FF0000"/>
          <w:bdr w:val="nil"/>
          <w:lang w:val="uk-UA" w:eastAsia="ru-RU"/>
        </w:rPr>
        <w:t>ційного навчання</w:t>
      </w:r>
      <w:r w:rsidR="006B0904" w:rsidRPr="0032290B">
        <w:rPr>
          <w:rFonts w:ascii="Times New Roman" w:eastAsia="Arial Unicode MS" w:hAnsi="Times New Roman" w:cs="Times New Roman"/>
          <w:color w:val="000000"/>
          <w:sz w:val="28"/>
          <w:szCs w:val="28"/>
          <w:u w:color="FF0000"/>
          <w:bdr w:val="nil"/>
          <w:lang w:val="uk-UA" w:eastAsia="ru-RU"/>
        </w:rPr>
        <w:t xml:space="preserve">. </w:t>
      </w:r>
      <w:r w:rsidR="00BB0644" w:rsidRPr="0032290B">
        <w:rPr>
          <w:rFonts w:ascii="Times New Roman" w:eastAsia="Arial Unicode MS" w:hAnsi="Times New Roman" w:cs="Times New Roman"/>
          <w:color w:val="000000"/>
          <w:sz w:val="28"/>
          <w:szCs w:val="28"/>
          <w:u w:color="FF0000"/>
          <w:bdr w:val="nil"/>
          <w:lang w:val="uk-UA" w:eastAsia="ru-RU"/>
        </w:rPr>
        <w:t>Нематеріальні активи на кінець звітного року включаюч</w:t>
      </w:r>
      <w:r w:rsidR="00470800" w:rsidRPr="0032290B">
        <w:rPr>
          <w:rFonts w:ascii="Times New Roman" w:eastAsia="Arial Unicode MS" w:hAnsi="Times New Roman" w:cs="Times New Roman"/>
          <w:color w:val="000000"/>
          <w:sz w:val="28"/>
          <w:szCs w:val="28"/>
          <w:u w:color="FF0000"/>
          <w:bdr w:val="nil"/>
          <w:lang w:val="uk-UA" w:eastAsia="ru-RU"/>
        </w:rPr>
        <w:t>и наш додаток складатимуть 634 7</w:t>
      </w:r>
      <w:r w:rsidR="00BB0644" w:rsidRPr="0032290B">
        <w:rPr>
          <w:rFonts w:ascii="Times New Roman" w:eastAsia="Arial Unicode MS" w:hAnsi="Times New Roman" w:cs="Times New Roman"/>
          <w:color w:val="000000"/>
          <w:sz w:val="28"/>
          <w:szCs w:val="28"/>
          <w:u w:color="FF0000"/>
          <w:bdr w:val="nil"/>
          <w:lang w:val="uk-UA" w:eastAsia="ru-RU"/>
        </w:rPr>
        <w:t xml:space="preserve">09 грн </w:t>
      </w:r>
      <w:r w:rsidR="00470800" w:rsidRPr="0032290B">
        <w:rPr>
          <w:rFonts w:ascii="Times New Roman" w:eastAsia="Arial Unicode MS" w:hAnsi="Times New Roman" w:cs="Times New Roman"/>
          <w:color w:val="000000"/>
          <w:sz w:val="28"/>
          <w:szCs w:val="28"/>
          <w:u w:color="FF0000"/>
          <w:bdr w:val="nil"/>
          <w:lang w:val="uk-UA" w:eastAsia="ru-RU"/>
        </w:rPr>
        <w:t>.</w:t>
      </w:r>
    </w:p>
    <w:p w:rsidR="00F71A34" w:rsidRPr="0032290B" w:rsidRDefault="00F71A34"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 xml:space="preserve">Подальші </w:t>
      </w:r>
      <w:r w:rsidR="00470800" w:rsidRPr="0032290B">
        <w:rPr>
          <w:rFonts w:ascii="Times New Roman" w:eastAsia="Arial Unicode MS" w:hAnsi="Times New Roman" w:cs="Times New Roman"/>
          <w:color w:val="000000"/>
          <w:sz w:val="28"/>
          <w:szCs w:val="28"/>
          <w:u w:color="FF0000"/>
          <w:bdr w:val="nil"/>
          <w:lang w:val="uk-UA" w:eastAsia="ru-RU"/>
        </w:rPr>
        <w:t>дії відносно дода</w:t>
      </w:r>
      <w:r w:rsidR="00B05F1E">
        <w:rPr>
          <w:rFonts w:ascii="Times New Roman" w:eastAsia="Arial Unicode MS" w:hAnsi="Times New Roman" w:cs="Times New Roman"/>
          <w:color w:val="000000"/>
          <w:sz w:val="28"/>
          <w:szCs w:val="28"/>
          <w:u w:color="FF0000"/>
          <w:bdr w:val="nil"/>
          <w:lang w:val="uk-UA" w:eastAsia="ru-RU"/>
        </w:rPr>
        <w:t>т</w:t>
      </w:r>
      <w:r w:rsidR="00A50A1D" w:rsidRPr="0032290B">
        <w:rPr>
          <w:rFonts w:ascii="Times New Roman" w:eastAsia="Arial Unicode MS" w:hAnsi="Times New Roman" w:cs="Times New Roman"/>
          <w:color w:val="000000"/>
          <w:sz w:val="28"/>
          <w:szCs w:val="28"/>
          <w:u w:color="FF0000"/>
          <w:bdr w:val="nil"/>
          <w:lang w:val="uk-UA" w:eastAsia="ru-RU"/>
        </w:rPr>
        <w:t xml:space="preserve">ку </w:t>
      </w:r>
      <w:r w:rsidR="00470800" w:rsidRPr="0032290B">
        <w:rPr>
          <w:rFonts w:ascii="Times New Roman" w:eastAsia="Arial Unicode MS" w:hAnsi="Times New Roman" w:cs="Times New Roman"/>
          <w:color w:val="000000"/>
          <w:sz w:val="28"/>
          <w:szCs w:val="28"/>
          <w:u w:color="FF0000"/>
          <w:bdr w:val="nil"/>
          <w:lang w:val="uk-UA" w:eastAsia="ru-RU"/>
        </w:rPr>
        <w:t xml:space="preserve">«Рух2020» є </w:t>
      </w:r>
      <w:r w:rsidR="00A50A1D" w:rsidRPr="0032290B">
        <w:rPr>
          <w:rFonts w:ascii="Times New Roman" w:eastAsia="Arial Unicode MS" w:hAnsi="Times New Roman" w:cs="Times New Roman"/>
          <w:color w:val="000000"/>
          <w:sz w:val="28"/>
          <w:szCs w:val="28"/>
          <w:u w:color="FF0000"/>
          <w:bdr w:val="nil"/>
          <w:lang w:val="uk-UA" w:eastAsia="ru-RU"/>
        </w:rPr>
        <w:t>отримання патенту в ДП</w:t>
      </w:r>
      <w:r w:rsidRPr="0032290B">
        <w:rPr>
          <w:rFonts w:ascii="Times New Roman" w:eastAsia="Arial Unicode MS" w:hAnsi="Times New Roman" w:cs="Times New Roman"/>
          <w:color w:val="000000"/>
          <w:sz w:val="28"/>
          <w:szCs w:val="28"/>
          <w:u w:color="FF0000"/>
          <w:bdr w:val="nil"/>
          <w:lang w:val="uk-UA" w:eastAsia="ru-RU"/>
        </w:rPr>
        <w:t xml:space="preserve"> </w:t>
      </w:r>
      <w:r w:rsidR="00470800" w:rsidRPr="0032290B">
        <w:rPr>
          <w:rFonts w:ascii="Times New Roman" w:eastAsia="Arial Unicode MS" w:hAnsi="Times New Roman" w:cs="Times New Roman"/>
          <w:color w:val="000000"/>
          <w:sz w:val="28"/>
          <w:szCs w:val="28"/>
          <w:u w:color="FF0000"/>
          <w:bdr w:val="nil"/>
          <w:lang w:val="uk-UA" w:eastAsia="ru-RU"/>
        </w:rPr>
        <w:t>«Український Ін</w:t>
      </w:r>
      <w:r w:rsidR="00B05F1E">
        <w:rPr>
          <w:rFonts w:ascii="Times New Roman" w:eastAsia="Arial Unicode MS" w:hAnsi="Times New Roman" w:cs="Times New Roman"/>
          <w:color w:val="000000"/>
          <w:sz w:val="28"/>
          <w:szCs w:val="28"/>
          <w:u w:color="FF0000"/>
          <w:bdr w:val="nil"/>
          <w:lang w:val="uk-UA" w:eastAsia="ru-RU"/>
        </w:rPr>
        <w:t>с</w:t>
      </w:r>
      <w:r w:rsidR="00470800" w:rsidRPr="0032290B">
        <w:rPr>
          <w:rFonts w:ascii="Times New Roman" w:eastAsia="Arial Unicode MS" w:hAnsi="Times New Roman" w:cs="Times New Roman"/>
          <w:color w:val="000000"/>
          <w:sz w:val="28"/>
          <w:szCs w:val="28"/>
          <w:u w:color="FF0000"/>
          <w:bdr w:val="nil"/>
          <w:lang w:val="uk-UA" w:eastAsia="ru-RU"/>
        </w:rPr>
        <w:t>титут Інтелектуальної В</w:t>
      </w:r>
      <w:r w:rsidRPr="0032290B">
        <w:rPr>
          <w:rFonts w:ascii="Times New Roman" w:eastAsia="Arial Unicode MS" w:hAnsi="Times New Roman" w:cs="Times New Roman"/>
          <w:color w:val="000000"/>
          <w:sz w:val="28"/>
          <w:szCs w:val="28"/>
          <w:u w:color="FF0000"/>
          <w:bdr w:val="nil"/>
          <w:lang w:val="uk-UA" w:eastAsia="ru-RU"/>
        </w:rPr>
        <w:t>ласності</w:t>
      </w:r>
      <w:r w:rsidR="00470800" w:rsidRPr="0032290B">
        <w:rPr>
          <w:rFonts w:ascii="Times New Roman" w:eastAsia="Arial Unicode MS" w:hAnsi="Times New Roman" w:cs="Times New Roman"/>
          <w:color w:val="000000"/>
          <w:sz w:val="28"/>
          <w:szCs w:val="28"/>
          <w:u w:color="FF0000"/>
          <w:bdr w:val="nil"/>
          <w:lang w:val="uk-UA" w:eastAsia="ru-RU"/>
        </w:rPr>
        <w:t>» (Укрпатент).</w:t>
      </w:r>
      <w:r w:rsidRPr="0032290B">
        <w:rPr>
          <w:rFonts w:ascii="Times New Roman" w:eastAsia="Arial Unicode MS" w:hAnsi="Times New Roman" w:cs="Times New Roman"/>
          <w:color w:val="000000"/>
          <w:sz w:val="28"/>
          <w:szCs w:val="28"/>
          <w:u w:color="FF0000"/>
          <w:bdr w:val="nil"/>
          <w:lang w:val="uk-UA" w:eastAsia="ru-RU"/>
        </w:rPr>
        <w:t xml:space="preserve"> </w:t>
      </w:r>
    </w:p>
    <w:p w:rsidR="00240066" w:rsidRPr="0032290B" w:rsidRDefault="00240066" w:rsidP="00240066">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 xml:space="preserve">Виходячи з даних табл. 3.2 кількість слухачів у Навчально-сертифікаційному центрі ДП «Украерорух» у базовому році становить 3758, дохід від підготовки професійних кадрів становить 4344060 грн. </w:t>
      </w:r>
      <w:r>
        <w:rPr>
          <w:rFonts w:ascii="Times New Roman" w:eastAsia="Arial Unicode MS" w:hAnsi="Times New Roman" w:cs="Times New Roman"/>
          <w:color w:val="000000"/>
          <w:sz w:val="28"/>
          <w:szCs w:val="28"/>
          <w:u w:color="FF0000"/>
          <w:bdr w:val="nil"/>
          <w:lang w:val="uk-UA" w:eastAsia="ru-RU"/>
        </w:rPr>
        <w:t>У 2020 прогнозований дохід від підготовки</w:t>
      </w:r>
      <w:r w:rsidRPr="0032290B">
        <w:rPr>
          <w:rFonts w:ascii="Times New Roman" w:eastAsia="Arial Unicode MS" w:hAnsi="Times New Roman" w:cs="Times New Roman"/>
          <w:color w:val="000000"/>
          <w:sz w:val="28"/>
          <w:szCs w:val="28"/>
          <w:u w:color="FF0000"/>
          <w:bdr w:val="nil"/>
          <w:lang w:val="uk-UA" w:eastAsia="ru-RU"/>
        </w:rPr>
        <w:t xml:space="preserve"> зросте до 4517822,4 грн, у 2021-зросте до 4698535,3 грн, у 2022 зросте до 4886476,71</w:t>
      </w:r>
      <w:r>
        <w:rPr>
          <w:rFonts w:ascii="Times New Roman" w:eastAsia="Arial Unicode MS" w:hAnsi="Times New Roman" w:cs="Times New Roman"/>
          <w:color w:val="000000"/>
          <w:sz w:val="28"/>
          <w:szCs w:val="28"/>
          <w:u w:color="FF0000"/>
          <w:bdr w:val="nil"/>
          <w:lang w:val="uk-UA" w:eastAsia="ru-RU"/>
        </w:rPr>
        <w:t xml:space="preserve"> </w:t>
      </w:r>
      <w:r w:rsidRPr="0032290B">
        <w:rPr>
          <w:rFonts w:ascii="Times New Roman" w:eastAsia="Arial Unicode MS" w:hAnsi="Times New Roman" w:cs="Times New Roman"/>
          <w:color w:val="000000"/>
          <w:sz w:val="28"/>
          <w:szCs w:val="28"/>
          <w:u w:color="FF0000"/>
          <w:bdr w:val="nil"/>
          <w:lang w:val="uk-UA" w:eastAsia="ru-RU"/>
        </w:rPr>
        <w:t>грн , у 2023 році дохід зросте до 5081935,78 грн , а в 2024 зросте до 5285213,21</w:t>
      </w:r>
      <w:r>
        <w:rPr>
          <w:rFonts w:ascii="Times New Roman" w:eastAsia="Arial Unicode MS" w:hAnsi="Times New Roman" w:cs="Times New Roman"/>
          <w:color w:val="000000"/>
          <w:sz w:val="28"/>
          <w:szCs w:val="28"/>
          <w:u w:color="FF0000"/>
          <w:bdr w:val="nil"/>
          <w:lang w:val="uk-UA" w:eastAsia="ru-RU"/>
        </w:rPr>
        <w:t xml:space="preserve"> </w:t>
      </w:r>
      <w:r w:rsidRPr="0032290B">
        <w:rPr>
          <w:rFonts w:ascii="Times New Roman" w:eastAsia="Arial Unicode MS" w:hAnsi="Times New Roman" w:cs="Times New Roman"/>
          <w:color w:val="000000"/>
          <w:sz w:val="28"/>
          <w:szCs w:val="28"/>
          <w:u w:color="FF0000"/>
          <w:bdr w:val="nil"/>
          <w:lang w:val="uk-UA" w:eastAsia="ru-RU"/>
        </w:rPr>
        <w:t>грн.</w:t>
      </w:r>
    </w:p>
    <w:p w:rsidR="00240066" w:rsidRDefault="00240066">
      <w:pPr>
        <w:spacing w:after="0" w:line="240" w:lineRule="auto"/>
        <w:rPr>
          <w:rFonts w:ascii="Times New Roman" w:eastAsia="Arial Unicode MS" w:hAnsi="Times New Roman" w:cs="Times New Roman"/>
          <w:color w:val="000000"/>
          <w:sz w:val="28"/>
          <w:szCs w:val="28"/>
          <w:u w:color="FF0000"/>
          <w:bdr w:val="nil"/>
          <w:lang w:val="uk-UA" w:eastAsia="ru-RU"/>
        </w:rPr>
      </w:pPr>
      <w:r>
        <w:rPr>
          <w:rFonts w:ascii="Times New Roman" w:eastAsia="Arial Unicode MS" w:hAnsi="Times New Roman" w:cs="Times New Roman"/>
          <w:color w:val="000000"/>
          <w:sz w:val="28"/>
          <w:szCs w:val="28"/>
          <w:u w:color="FF0000"/>
          <w:bdr w:val="nil"/>
          <w:lang w:val="uk-UA" w:eastAsia="ru-RU"/>
        </w:rPr>
        <w:br w:type="page"/>
      </w:r>
    </w:p>
    <w:p w:rsidR="0043068B" w:rsidRPr="0032290B" w:rsidRDefault="00EE410C"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lastRenderedPageBreak/>
        <w:t>Таблиця 3.2</w:t>
      </w:r>
    </w:p>
    <w:p w:rsidR="0043068B" w:rsidRPr="0032290B" w:rsidRDefault="0043068B" w:rsidP="00CE448C">
      <w:pPr>
        <w:pBdr>
          <w:top w:val="nil"/>
          <w:left w:val="nil"/>
          <w:bottom w:val="nil"/>
          <w:right w:val="nil"/>
          <w:between w:val="nil"/>
          <w:bar w:val="nil"/>
        </w:pBdr>
        <w:spacing w:after="0" w:line="360" w:lineRule="auto"/>
        <w:ind w:firstLine="709"/>
        <w:jc w:val="center"/>
        <w:rPr>
          <w:rFonts w:ascii="Times New Roman" w:eastAsia="Arial Unicode MS" w:hAnsi="Times New Roman" w:cs="Times New Roman"/>
          <w:color w:val="000000"/>
          <w:sz w:val="28"/>
          <w:szCs w:val="28"/>
          <w:u w:color="FF0000"/>
          <w:bdr w:val="nil"/>
          <w:lang w:val="uk-UA" w:eastAsia="ru-RU"/>
        </w:rPr>
      </w:pPr>
      <w:r w:rsidRPr="0032290B">
        <w:rPr>
          <w:rFonts w:ascii="Times New Roman" w:eastAsia="Times New Roman" w:hAnsi="Times New Roman" w:cs="Times New Roman"/>
          <w:sz w:val="28"/>
          <w:szCs w:val="28"/>
          <w:lang w:val="uk-UA" w:eastAsia="ru-RU"/>
        </w:rPr>
        <w:t>Прогнозовані доходи від надання освітніх послуг в Н</w:t>
      </w:r>
      <w:r w:rsidRPr="0032290B">
        <w:rPr>
          <w:rFonts w:ascii="Times New Roman" w:eastAsia="Times New Roman" w:hAnsi="Times New Roman" w:cs="Times New Roman"/>
          <w:sz w:val="28"/>
          <w:szCs w:val="28"/>
          <w:lang w:eastAsia="ru-RU"/>
        </w:rPr>
        <w:t xml:space="preserve">авчально-сертифікаційному центрі Украероруху </w:t>
      </w:r>
    </w:p>
    <w:tbl>
      <w:tblPr>
        <w:tblW w:w="9465" w:type="dxa"/>
        <w:tblLayout w:type="fixed"/>
        <w:tblLook w:val="04A0" w:firstRow="1" w:lastRow="0" w:firstColumn="1" w:lastColumn="0" w:noHBand="0" w:noVBand="1"/>
      </w:tblPr>
      <w:tblGrid>
        <w:gridCol w:w="2802"/>
        <w:gridCol w:w="567"/>
        <w:gridCol w:w="709"/>
        <w:gridCol w:w="567"/>
        <w:gridCol w:w="425"/>
        <w:gridCol w:w="567"/>
        <w:gridCol w:w="426"/>
        <w:gridCol w:w="567"/>
        <w:gridCol w:w="425"/>
        <w:gridCol w:w="567"/>
        <w:gridCol w:w="567"/>
        <w:gridCol w:w="567"/>
        <w:gridCol w:w="709"/>
      </w:tblGrid>
      <w:tr w:rsidR="0043068B" w:rsidRPr="00B05F1E" w:rsidTr="009C7C7F">
        <w:trPr>
          <w:trHeight w:val="340"/>
        </w:trPr>
        <w:tc>
          <w:tcPr>
            <w:tcW w:w="28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Напрям підготовки</w:t>
            </w:r>
          </w:p>
        </w:tc>
        <w:tc>
          <w:tcPr>
            <w:tcW w:w="127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2018</w:t>
            </w:r>
          </w:p>
        </w:tc>
        <w:tc>
          <w:tcPr>
            <w:tcW w:w="5387" w:type="dxa"/>
            <w:gridSpan w:val="10"/>
            <w:tcBorders>
              <w:top w:val="single" w:sz="8" w:space="0" w:color="000000"/>
              <w:left w:val="nil"/>
              <w:bottom w:val="single" w:sz="8" w:space="0" w:color="auto"/>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Проект</w:t>
            </w:r>
          </w:p>
        </w:tc>
      </w:tr>
      <w:tr w:rsidR="0043068B" w:rsidRPr="00B05F1E" w:rsidTr="009C7C7F">
        <w:trPr>
          <w:trHeight w:val="340"/>
        </w:trPr>
        <w:tc>
          <w:tcPr>
            <w:tcW w:w="2802" w:type="dxa"/>
            <w:vMerge/>
            <w:tcBorders>
              <w:top w:val="single" w:sz="8" w:space="0" w:color="000000"/>
              <w:left w:val="single" w:sz="8" w:space="0" w:color="000000"/>
              <w:bottom w:val="single" w:sz="8" w:space="0" w:color="000000"/>
              <w:right w:val="single" w:sz="8" w:space="0" w:color="000000"/>
            </w:tcBorders>
            <w:vAlign w:val="center"/>
            <w:hideMark/>
          </w:tcPr>
          <w:p w:rsidR="0043068B" w:rsidRPr="00B05F1E" w:rsidRDefault="0043068B" w:rsidP="00CE448C">
            <w:pPr>
              <w:spacing w:after="0" w:line="240" w:lineRule="auto"/>
              <w:rPr>
                <w:rFonts w:ascii="Times New Roman" w:eastAsia="Times New Roman" w:hAnsi="Times New Roman" w:cs="Times New Roman"/>
                <w:color w:val="000000"/>
                <w:sz w:val="24"/>
                <w:szCs w:val="24"/>
                <w:lang w:eastAsia="ru-RU"/>
              </w:rPr>
            </w:pPr>
          </w:p>
        </w:tc>
        <w:tc>
          <w:tcPr>
            <w:tcW w:w="1276" w:type="dxa"/>
            <w:gridSpan w:val="2"/>
            <w:vMerge/>
            <w:tcBorders>
              <w:top w:val="single" w:sz="8" w:space="0" w:color="000000"/>
              <w:left w:val="single" w:sz="8" w:space="0" w:color="000000"/>
              <w:bottom w:val="single" w:sz="8" w:space="0" w:color="000000"/>
              <w:right w:val="single" w:sz="8" w:space="0" w:color="000000"/>
            </w:tcBorders>
            <w:vAlign w:val="center"/>
            <w:hideMark/>
          </w:tcPr>
          <w:p w:rsidR="0043068B" w:rsidRPr="00B05F1E" w:rsidRDefault="0043068B" w:rsidP="00CE448C">
            <w:pPr>
              <w:spacing w:after="0" w:line="240" w:lineRule="auto"/>
              <w:rPr>
                <w:rFonts w:ascii="Times New Roman" w:eastAsia="Times New Roman" w:hAnsi="Times New Roman" w:cs="Times New Roman"/>
                <w:color w:val="000000"/>
                <w:sz w:val="24"/>
                <w:szCs w:val="24"/>
                <w:lang w:eastAsia="ru-RU"/>
              </w:rPr>
            </w:pPr>
          </w:p>
        </w:tc>
        <w:tc>
          <w:tcPr>
            <w:tcW w:w="992" w:type="dxa"/>
            <w:gridSpan w:val="2"/>
            <w:tcBorders>
              <w:top w:val="single" w:sz="8" w:space="0" w:color="auto"/>
              <w:left w:val="nil"/>
              <w:bottom w:val="single" w:sz="8" w:space="0" w:color="auto"/>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2020</w:t>
            </w:r>
          </w:p>
        </w:tc>
        <w:tc>
          <w:tcPr>
            <w:tcW w:w="993" w:type="dxa"/>
            <w:gridSpan w:val="2"/>
            <w:tcBorders>
              <w:top w:val="single" w:sz="8" w:space="0" w:color="auto"/>
              <w:left w:val="nil"/>
              <w:bottom w:val="single" w:sz="8" w:space="0" w:color="auto"/>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2021</w:t>
            </w:r>
          </w:p>
        </w:tc>
        <w:tc>
          <w:tcPr>
            <w:tcW w:w="992" w:type="dxa"/>
            <w:gridSpan w:val="2"/>
            <w:tcBorders>
              <w:top w:val="single" w:sz="8" w:space="0" w:color="auto"/>
              <w:left w:val="nil"/>
              <w:bottom w:val="single" w:sz="8" w:space="0" w:color="auto"/>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2022</w:t>
            </w:r>
          </w:p>
        </w:tc>
        <w:tc>
          <w:tcPr>
            <w:tcW w:w="1134" w:type="dxa"/>
            <w:gridSpan w:val="2"/>
            <w:tcBorders>
              <w:top w:val="single" w:sz="8" w:space="0" w:color="auto"/>
              <w:left w:val="nil"/>
              <w:bottom w:val="single" w:sz="8" w:space="0" w:color="auto"/>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2023</w:t>
            </w:r>
          </w:p>
        </w:tc>
        <w:tc>
          <w:tcPr>
            <w:tcW w:w="1276" w:type="dxa"/>
            <w:gridSpan w:val="2"/>
            <w:tcBorders>
              <w:top w:val="single" w:sz="8" w:space="0" w:color="auto"/>
              <w:left w:val="nil"/>
              <w:bottom w:val="single" w:sz="8" w:space="0" w:color="auto"/>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2024</w:t>
            </w:r>
          </w:p>
        </w:tc>
      </w:tr>
      <w:tr w:rsidR="0043068B" w:rsidRPr="00B05F1E" w:rsidTr="009C7C7F">
        <w:trPr>
          <w:trHeight w:val="1080"/>
        </w:trPr>
        <w:tc>
          <w:tcPr>
            <w:tcW w:w="2802" w:type="dxa"/>
            <w:vMerge/>
            <w:tcBorders>
              <w:top w:val="single" w:sz="8" w:space="0" w:color="000000"/>
              <w:left w:val="single" w:sz="8" w:space="0" w:color="000000"/>
              <w:bottom w:val="single" w:sz="8" w:space="0" w:color="000000"/>
              <w:right w:val="single" w:sz="8" w:space="0" w:color="000000"/>
            </w:tcBorders>
            <w:vAlign w:val="center"/>
            <w:hideMark/>
          </w:tcPr>
          <w:p w:rsidR="0043068B" w:rsidRPr="00B05F1E" w:rsidRDefault="0043068B" w:rsidP="00CE448C">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Кількість слухачів</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Дохід (грн)</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Кількість слухачів</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EE410C"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Дохід</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Кількість слухачів</w:t>
            </w:r>
          </w:p>
        </w:tc>
        <w:tc>
          <w:tcPr>
            <w:tcW w:w="426"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EE410C"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Дохід</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Кількість слухачів</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EE410C"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Дохід</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Кількість слухачів</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EE410C"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Дохід</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Кількість слухачів</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EE410C"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Дохід</w:t>
            </w:r>
          </w:p>
        </w:tc>
      </w:tr>
      <w:tr w:rsidR="0043068B" w:rsidRPr="00B05F1E" w:rsidTr="009F7638">
        <w:trPr>
          <w:cantSplit/>
          <w:trHeight w:val="1561"/>
        </w:trPr>
        <w:tc>
          <w:tcPr>
            <w:tcW w:w="2802" w:type="dxa"/>
            <w:tcBorders>
              <w:top w:val="nil"/>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both"/>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Професійна підготовка персоналу з оцінки проектів змін у системі організації повітряного руху</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313</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1060920</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325</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1103356,8</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338</w:t>
            </w:r>
          </w:p>
        </w:tc>
        <w:tc>
          <w:tcPr>
            <w:tcW w:w="426"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1147491,07</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352</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1193390,71</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366</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1241126,34</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380</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1290771,4</w:t>
            </w:r>
          </w:p>
        </w:tc>
      </w:tr>
      <w:tr w:rsidR="0043068B" w:rsidRPr="00B05F1E" w:rsidTr="00EE410C">
        <w:trPr>
          <w:cantSplit/>
          <w:trHeight w:val="1708"/>
        </w:trPr>
        <w:tc>
          <w:tcPr>
            <w:tcW w:w="2802" w:type="dxa"/>
            <w:tcBorders>
              <w:top w:val="nil"/>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both"/>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Підготовка та підвищення кваліфікації інженерно-технічного персоналу зі зв’язку, навігація і спостереження</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1301</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1667400</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1353</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1734096</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1407</w:t>
            </w:r>
          </w:p>
        </w:tc>
        <w:tc>
          <w:tcPr>
            <w:tcW w:w="426"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1803459,84</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1463</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1875598,23</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1521</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1950622,16</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1582</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2028647,05</w:t>
            </w:r>
          </w:p>
        </w:tc>
      </w:tr>
      <w:tr w:rsidR="0043068B" w:rsidRPr="00B05F1E" w:rsidTr="00EE410C">
        <w:trPr>
          <w:cantSplit/>
          <w:trHeight w:val="1605"/>
        </w:trPr>
        <w:tc>
          <w:tcPr>
            <w:tcW w:w="2802" w:type="dxa"/>
            <w:tcBorders>
              <w:top w:val="nil"/>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both"/>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Мовна підготовка</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367</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974400</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381</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1013376</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396</w:t>
            </w:r>
          </w:p>
        </w:tc>
        <w:tc>
          <w:tcPr>
            <w:tcW w:w="426"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1053911,04</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412</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1096067,48</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429</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1139910,18</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446</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1185506,59</w:t>
            </w:r>
          </w:p>
        </w:tc>
      </w:tr>
      <w:tr w:rsidR="0043068B" w:rsidRPr="00B05F1E" w:rsidTr="00EE410C">
        <w:trPr>
          <w:cantSplit/>
          <w:trHeight w:val="1426"/>
        </w:trPr>
        <w:tc>
          <w:tcPr>
            <w:tcW w:w="2802" w:type="dxa"/>
            <w:tcBorders>
              <w:top w:val="nil"/>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both"/>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Підготовка персоналу з авіаційної безпеки</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1777</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641340</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1848</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666993,6</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1922</w:t>
            </w:r>
          </w:p>
        </w:tc>
        <w:tc>
          <w:tcPr>
            <w:tcW w:w="426"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693673,344</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lang w:val="uk-UA"/>
              </w:rPr>
            </w:pPr>
            <w:r w:rsidRPr="00B05F1E">
              <w:rPr>
                <w:rFonts w:ascii="Times New Roman" w:hAnsi="Times New Roman" w:cs="Times New Roman"/>
                <w:color w:val="000000"/>
                <w:sz w:val="24"/>
                <w:szCs w:val="24"/>
              </w:rPr>
              <w:t>199</w:t>
            </w:r>
            <w:r w:rsidRPr="00B05F1E">
              <w:rPr>
                <w:rFonts w:ascii="Times New Roman" w:hAnsi="Times New Roman" w:cs="Times New Roman"/>
                <w:color w:val="000000"/>
                <w:sz w:val="24"/>
                <w:szCs w:val="24"/>
                <w:lang w:val="uk-UA"/>
              </w:rPr>
              <w:t>9</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721420,278</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lang w:val="uk-UA"/>
              </w:rPr>
            </w:pPr>
            <w:r w:rsidRPr="00B05F1E">
              <w:rPr>
                <w:rFonts w:ascii="Times New Roman" w:hAnsi="Times New Roman" w:cs="Times New Roman"/>
                <w:color w:val="000000"/>
                <w:sz w:val="24"/>
                <w:szCs w:val="24"/>
              </w:rPr>
              <w:t>207</w:t>
            </w:r>
            <w:r w:rsidRPr="00B05F1E">
              <w:rPr>
                <w:rFonts w:ascii="Times New Roman" w:hAnsi="Times New Roman" w:cs="Times New Roman"/>
                <w:color w:val="000000"/>
                <w:sz w:val="24"/>
                <w:szCs w:val="24"/>
                <w:lang w:val="uk-UA"/>
              </w:rPr>
              <w:t>9</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750277,089</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2162</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780288,172</w:t>
            </w:r>
          </w:p>
        </w:tc>
      </w:tr>
      <w:tr w:rsidR="0043068B" w:rsidRPr="00B05F1E" w:rsidTr="00EE410C">
        <w:trPr>
          <w:cantSplit/>
          <w:trHeight w:val="1827"/>
        </w:trPr>
        <w:tc>
          <w:tcPr>
            <w:tcW w:w="2802" w:type="dxa"/>
            <w:tcBorders>
              <w:top w:val="nil"/>
              <w:left w:val="single" w:sz="8" w:space="0" w:color="000000"/>
              <w:bottom w:val="single" w:sz="8" w:space="0" w:color="000000"/>
              <w:right w:val="single" w:sz="8" w:space="0" w:color="000000"/>
            </w:tcBorders>
            <w:shd w:val="clear" w:color="auto" w:fill="auto"/>
            <w:vAlign w:val="center"/>
            <w:hideMark/>
          </w:tcPr>
          <w:p w:rsidR="0043068B" w:rsidRPr="00B05F1E" w:rsidRDefault="0043068B"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val="uk-UA" w:eastAsia="ru-RU"/>
              </w:rPr>
              <w:t>Всього:</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3758</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4344060</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3908</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4517822,4</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4064</w:t>
            </w:r>
          </w:p>
        </w:tc>
        <w:tc>
          <w:tcPr>
            <w:tcW w:w="426"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4698535,3</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4227</w:t>
            </w:r>
          </w:p>
        </w:tc>
        <w:tc>
          <w:tcPr>
            <w:tcW w:w="425"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4886476,71</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4396</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5081935,78</w:t>
            </w:r>
          </w:p>
        </w:tc>
        <w:tc>
          <w:tcPr>
            <w:tcW w:w="567" w:type="dxa"/>
            <w:tcBorders>
              <w:top w:val="nil"/>
              <w:left w:val="nil"/>
              <w:bottom w:val="single" w:sz="8" w:space="0" w:color="000000"/>
              <w:right w:val="single" w:sz="8" w:space="0" w:color="auto"/>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4572</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43068B" w:rsidRPr="00B05F1E" w:rsidRDefault="0043068B" w:rsidP="00CE448C">
            <w:pPr>
              <w:spacing w:after="0" w:line="240" w:lineRule="auto"/>
              <w:jc w:val="center"/>
              <w:rPr>
                <w:rFonts w:ascii="Times New Roman" w:hAnsi="Times New Roman" w:cs="Times New Roman"/>
                <w:color w:val="000000"/>
                <w:sz w:val="24"/>
                <w:szCs w:val="24"/>
              </w:rPr>
            </w:pPr>
            <w:r w:rsidRPr="00B05F1E">
              <w:rPr>
                <w:rFonts w:ascii="Times New Roman" w:hAnsi="Times New Roman" w:cs="Times New Roman"/>
                <w:color w:val="000000"/>
                <w:sz w:val="24"/>
                <w:szCs w:val="24"/>
              </w:rPr>
              <w:t>5285213,21</w:t>
            </w:r>
          </w:p>
        </w:tc>
      </w:tr>
    </w:tbl>
    <w:p w:rsidR="0043068B" w:rsidRPr="0032290B" w:rsidRDefault="0043068B"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i/>
          <w:color w:val="000000"/>
          <w:sz w:val="28"/>
          <w:szCs w:val="28"/>
          <w:u w:color="000000"/>
          <w:bdr w:val="nil"/>
          <w:lang w:eastAsia="ru-RU"/>
        </w:rPr>
      </w:pPr>
      <w:r w:rsidRPr="0032290B">
        <w:rPr>
          <w:rFonts w:ascii="Times New Roman" w:eastAsia="Arial Unicode MS" w:hAnsi="Times New Roman" w:cs="Times New Roman"/>
          <w:i/>
          <w:color w:val="000000"/>
          <w:sz w:val="28"/>
          <w:szCs w:val="28"/>
          <w:u w:color="000000"/>
          <w:bdr w:val="nil"/>
          <w:lang w:val="uk-UA" w:eastAsia="ru-RU"/>
        </w:rPr>
        <w:t>Джерело: розраховано автором на основі експертного прогнозу</w:t>
      </w:r>
    </w:p>
    <w:p w:rsidR="009C25D8" w:rsidRPr="0032290B" w:rsidRDefault="009C25D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p>
    <w:p w:rsidR="009C25D8" w:rsidRPr="0032290B" w:rsidRDefault="009C25D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 xml:space="preserve">Витрати підприємства на утримання навчально-квалійікаційного центру у рік впровадження мобільного додатку додатково включають витрати на технічну розробку проекту та освітньої програми. </w:t>
      </w:r>
    </w:p>
    <w:p w:rsidR="009C25D8" w:rsidRDefault="009C25D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lastRenderedPageBreak/>
        <w:t>Витрати наступних років включають фінансове забезпечення навчально-кваліфікаційного центру, зарплатню вченим для підтримання актуальності навчальної програми та зарплатню розробникам технічного відділу для випу</w:t>
      </w:r>
      <w:r w:rsidR="005B5A0B" w:rsidRPr="0032290B">
        <w:rPr>
          <w:rFonts w:ascii="Times New Roman" w:eastAsia="Arial Unicode MS" w:hAnsi="Times New Roman" w:cs="Times New Roman"/>
          <w:color w:val="000000"/>
          <w:sz w:val="28"/>
          <w:szCs w:val="28"/>
          <w:u w:color="FF0000"/>
          <w:bdr w:val="nil"/>
          <w:lang w:val="uk-UA" w:eastAsia="ru-RU"/>
        </w:rPr>
        <w:t>ску оновлень до нашого додатку та</w:t>
      </w:r>
      <w:r w:rsidRPr="0032290B">
        <w:rPr>
          <w:rFonts w:ascii="Times New Roman" w:eastAsia="Arial Unicode MS" w:hAnsi="Times New Roman" w:cs="Times New Roman"/>
          <w:color w:val="000000"/>
          <w:sz w:val="28"/>
          <w:szCs w:val="28"/>
          <w:u w:color="FF0000"/>
          <w:bdr w:val="nil"/>
          <w:lang w:val="uk-UA" w:eastAsia="ru-RU"/>
        </w:rPr>
        <w:t xml:space="preserve"> усунення несправностей.</w:t>
      </w:r>
    </w:p>
    <w:p w:rsidR="009C25D8" w:rsidRPr="0032290B" w:rsidRDefault="009F7638" w:rsidP="00CE448C">
      <w:pPr>
        <w:pBdr>
          <w:top w:val="nil"/>
          <w:left w:val="nil"/>
          <w:bottom w:val="nil"/>
          <w:right w:val="nil"/>
          <w:between w:val="nil"/>
          <w:bar w:val="nil"/>
        </w:pBdr>
        <w:spacing w:after="0" w:line="360" w:lineRule="auto"/>
        <w:ind w:firstLine="709"/>
        <w:jc w:val="right"/>
        <w:rPr>
          <w:rFonts w:ascii="Times New Roman" w:eastAsia="Arial Unicode MS" w:hAnsi="Times New Roman" w:cs="Times New Roman"/>
          <w:color w:val="000000"/>
          <w:sz w:val="28"/>
          <w:szCs w:val="28"/>
          <w:u w:color="FF0000"/>
          <w:bdr w:val="nil"/>
          <w:lang w:val="uk-UA" w:eastAsia="ru-RU"/>
        </w:rPr>
      </w:pPr>
      <w:r w:rsidRPr="0032290B">
        <w:rPr>
          <w:rFonts w:ascii="Times New Roman" w:eastAsia="Arial Unicode MS" w:hAnsi="Times New Roman" w:cs="Times New Roman"/>
          <w:color w:val="000000"/>
          <w:sz w:val="28"/>
          <w:szCs w:val="28"/>
          <w:u w:color="FF0000"/>
          <w:bdr w:val="nil"/>
          <w:lang w:val="uk-UA" w:eastAsia="ru-RU"/>
        </w:rPr>
        <w:t>Таблиця 3.3</w:t>
      </w:r>
      <w:r w:rsidR="009C25D8" w:rsidRPr="0032290B">
        <w:rPr>
          <w:rFonts w:ascii="Times New Roman" w:eastAsia="Arial Unicode MS" w:hAnsi="Times New Roman" w:cs="Times New Roman"/>
          <w:color w:val="000000"/>
          <w:sz w:val="28"/>
          <w:szCs w:val="28"/>
          <w:u w:color="FF0000"/>
          <w:bdr w:val="nil"/>
          <w:lang w:val="uk-UA" w:eastAsia="ru-RU"/>
        </w:rPr>
        <w:t>.</w:t>
      </w:r>
    </w:p>
    <w:p w:rsidR="009C25D8" w:rsidRPr="0032290B" w:rsidRDefault="009C25D8" w:rsidP="00907715">
      <w:pPr>
        <w:pBdr>
          <w:top w:val="nil"/>
          <w:left w:val="nil"/>
          <w:bottom w:val="nil"/>
          <w:right w:val="nil"/>
          <w:between w:val="nil"/>
          <w:bar w:val="nil"/>
        </w:pBdr>
        <w:spacing w:after="0" w:line="360" w:lineRule="auto"/>
        <w:jc w:val="center"/>
        <w:rPr>
          <w:rFonts w:ascii="Times New Roman" w:eastAsia="Arial Unicode MS" w:hAnsi="Times New Roman" w:cs="Times New Roman"/>
          <w:bCs/>
          <w:color w:val="000000"/>
          <w:sz w:val="28"/>
          <w:szCs w:val="28"/>
          <w:u w:color="FF0000"/>
          <w:bdr w:val="nil"/>
          <w:lang w:val="uk-UA" w:eastAsia="ru-RU"/>
        </w:rPr>
      </w:pPr>
      <w:r w:rsidRPr="0032290B">
        <w:rPr>
          <w:rFonts w:ascii="Times New Roman" w:eastAsia="Arial Unicode MS" w:hAnsi="Times New Roman" w:cs="Times New Roman"/>
          <w:bCs/>
          <w:color w:val="000000"/>
          <w:sz w:val="28"/>
          <w:szCs w:val="28"/>
          <w:u w:color="FF0000"/>
          <w:bdr w:val="nil"/>
          <w:lang w:eastAsia="ru-RU"/>
        </w:rPr>
        <w:t xml:space="preserve">Оцінка економічної ефективності впровадження в експлуатацію </w:t>
      </w:r>
      <w:r w:rsidRPr="0032290B">
        <w:rPr>
          <w:rFonts w:ascii="Times New Roman" w:eastAsia="Arial Unicode MS" w:hAnsi="Times New Roman" w:cs="Times New Roman"/>
          <w:bCs/>
          <w:color w:val="000000"/>
          <w:sz w:val="28"/>
          <w:szCs w:val="28"/>
          <w:u w:color="FF0000"/>
          <w:bdr w:val="nil"/>
          <w:lang w:val="uk-UA" w:eastAsia="ru-RU"/>
        </w:rPr>
        <w:t>нової програми</w:t>
      </w:r>
      <w:r w:rsidR="002C78BC" w:rsidRPr="0032290B">
        <w:rPr>
          <w:rFonts w:ascii="Times New Roman" w:eastAsia="Arial Unicode MS" w:hAnsi="Times New Roman" w:cs="Times New Roman"/>
          <w:bCs/>
          <w:color w:val="000000"/>
          <w:sz w:val="28"/>
          <w:szCs w:val="28"/>
          <w:u w:color="FF0000"/>
          <w:bdr w:val="nil"/>
          <w:lang w:val="uk-UA" w:eastAsia="ru-RU"/>
        </w:rPr>
        <w:t xml:space="preserve"> «Рух2020» (r=10%)</w:t>
      </w:r>
    </w:p>
    <w:tbl>
      <w:tblPr>
        <w:tblW w:w="9776" w:type="dxa"/>
        <w:tblInd w:w="113" w:type="dxa"/>
        <w:tblLayout w:type="fixed"/>
        <w:tblLook w:val="04A0" w:firstRow="1" w:lastRow="0" w:firstColumn="1" w:lastColumn="0" w:noHBand="0" w:noVBand="1"/>
      </w:tblPr>
      <w:tblGrid>
        <w:gridCol w:w="846"/>
        <w:gridCol w:w="1276"/>
        <w:gridCol w:w="1559"/>
        <w:gridCol w:w="1276"/>
        <w:gridCol w:w="992"/>
        <w:gridCol w:w="1276"/>
        <w:gridCol w:w="1417"/>
        <w:gridCol w:w="1134"/>
      </w:tblGrid>
      <w:tr w:rsidR="009C25D8" w:rsidRPr="00B05F1E" w:rsidTr="00552E55">
        <w:trPr>
          <w:trHeight w:val="84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 xml:space="preserve">Роки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 xml:space="preserve">Витрати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 xml:space="preserve">Дохід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 xml:space="preserve">Прибуток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C25D8" w:rsidRPr="00240066" w:rsidRDefault="009C25D8" w:rsidP="00240066">
            <w:pPr>
              <w:spacing w:after="0" w:line="240" w:lineRule="auto"/>
              <w:jc w:val="center"/>
              <w:rPr>
                <w:rFonts w:ascii="Times New Roman" w:eastAsia="Times New Roman" w:hAnsi="Times New Roman" w:cs="Times New Roman"/>
                <w:color w:val="000000"/>
                <w:sz w:val="24"/>
                <w:szCs w:val="24"/>
                <w:lang w:val="uk-UA" w:eastAsia="ru-RU"/>
              </w:rPr>
            </w:pPr>
            <w:r w:rsidRPr="00B05F1E">
              <w:rPr>
                <w:rFonts w:ascii="Times New Roman" w:eastAsia="Times New Roman" w:hAnsi="Times New Roman" w:cs="Times New Roman"/>
                <w:color w:val="000000"/>
                <w:sz w:val="24"/>
                <w:szCs w:val="24"/>
                <w:lang w:eastAsia="ru-RU"/>
              </w:rPr>
              <w:t>Коефіцієнт диск</w:t>
            </w:r>
            <w:r w:rsidR="00240066">
              <w:rPr>
                <w:rFonts w:ascii="Times New Roman" w:eastAsia="Times New Roman" w:hAnsi="Times New Roman" w:cs="Times New Roman"/>
                <w:color w:val="000000"/>
                <w:sz w:val="24"/>
                <w:szCs w:val="24"/>
                <w:lang w:val="uk-UA"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 xml:space="preserve">Дисконтовані вигоди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Ди</w:t>
            </w:r>
            <w:r w:rsidR="005B5A0B" w:rsidRPr="00B05F1E">
              <w:rPr>
                <w:rFonts w:ascii="Times New Roman" w:eastAsia="Times New Roman" w:hAnsi="Times New Roman" w:cs="Times New Roman"/>
                <w:color w:val="000000"/>
                <w:sz w:val="24"/>
                <w:szCs w:val="24"/>
                <w:lang w:val="uk-UA" w:eastAsia="ru-RU"/>
              </w:rPr>
              <w:t>с</w:t>
            </w:r>
            <w:r w:rsidRPr="00B05F1E">
              <w:rPr>
                <w:rFonts w:ascii="Times New Roman" w:eastAsia="Times New Roman" w:hAnsi="Times New Roman" w:cs="Times New Roman"/>
                <w:color w:val="000000"/>
                <w:sz w:val="24"/>
                <w:szCs w:val="24"/>
                <w:lang w:eastAsia="ru-RU"/>
              </w:rPr>
              <w:t xml:space="preserve">контовані витрати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C25D8" w:rsidRPr="00B05F1E" w:rsidRDefault="009C25D8" w:rsidP="00CE448C">
            <w:pPr>
              <w:spacing w:after="0" w:line="240" w:lineRule="auto"/>
              <w:jc w:val="center"/>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 xml:space="preserve"> Чисті дисконтовані вигоди </w:t>
            </w:r>
          </w:p>
        </w:tc>
      </w:tr>
      <w:tr w:rsidR="00F33C1A" w:rsidRPr="00B05F1E" w:rsidTr="00552E55">
        <w:trPr>
          <w:trHeight w:val="707"/>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20</w:t>
            </w:r>
            <w:r w:rsidRPr="00B05F1E">
              <w:rPr>
                <w:rFonts w:ascii="Times New Roman" w:eastAsia="Times New Roman" w:hAnsi="Times New Roman" w:cs="Times New Roman"/>
                <w:color w:val="000000" w:themeColor="text1"/>
                <w:sz w:val="24"/>
                <w:szCs w:val="24"/>
                <w:lang w:val="uk-UA"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val="uk-UA" w:eastAsia="ru-RU"/>
              </w:rPr>
              <w:t>4757000</w:t>
            </w:r>
          </w:p>
        </w:tc>
        <w:tc>
          <w:tcPr>
            <w:tcW w:w="1559"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4517822,4</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w:t>
            </w:r>
            <w:r w:rsidR="000C5D53" w:rsidRPr="00B05F1E">
              <w:rPr>
                <w:rFonts w:ascii="Times New Roman" w:hAnsi="Times New Roman" w:cs="Times New Roman"/>
                <w:color w:val="000000" w:themeColor="text1"/>
                <w:sz w:val="24"/>
                <w:szCs w:val="24"/>
              </w:rPr>
              <w:t>239</w:t>
            </w:r>
            <w:r w:rsidRPr="00B05F1E">
              <w:rPr>
                <w:rFonts w:ascii="Times New Roman" w:hAnsi="Times New Roman" w:cs="Times New Roman"/>
                <w:color w:val="000000" w:themeColor="text1"/>
                <w:sz w:val="24"/>
                <w:szCs w:val="24"/>
              </w:rPr>
              <w:t>178</w:t>
            </w:r>
          </w:p>
        </w:tc>
        <w:tc>
          <w:tcPr>
            <w:tcW w:w="992"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0,91</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4106</w:t>
            </w:r>
            <w:r w:rsidR="00F33C1A" w:rsidRPr="00B05F1E">
              <w:rPr>
                <w:rFonts w:ascii="Times New Roman" w:hAnsi="Times New Roman" w:cs="Times New Roman"/>
                <w:color w:val="000000" w:themeColor="text1"/>
                <w:sz w:val="24"/>
                <w:szCs w:val="24"/>
              </w:rPr>
              <w:t>701</w:t>
            </w:r>
          </w:p>
        </w:tc>
        <w:tc>
          <w:tcPr>
            <w:tcW w:w="1417"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4324</w:t>
            </w:r>
            <w:r w:rsidR="00F33C1A" w:rsidRPr="00B05F1E">
              <w:rPr>
                <w:rFonts w:ascii="Times New Roman" w:hAnsi="Times New Roman" w:cs="Times New Roman"/>
                <w:color w:val="000000" w:themeColor="text1"/>
                <w:sz w:val="24"/>
                <w:szCs w:val="24"/>
              </w:rPr>
              <w:t>113</w:t>
            </w:r>
          </w:p>
        </w:tc>
        <w:tc>
          <w:tcPr>
            <w:tcW w:w="1134"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w:t>
            </w:r>
            <w:r w:rsidR="000C5D53" w:rsidRPr="00B05F1E">
              <w:rPr>
                <w:rFonts w:ascii="Times New Roman" w:hAnsi="Times New Roman" w:cs="Times New Roman"/>
                <w:color w:val="000000" w:themeColor="text1"/>
                <w:sz w:val="24"/>
                <w:szCs w:val="24"/>
              </w:rPr>
              <w:t>217</w:t>
            </w:r>
            <w:r w:rsidRPr="00B05F1E">
              <w:rPr>
                <w:rFonts w:ascii="Times New Roman" w:hAnsi="Times New Roman" w:cs="Times New Roman"/>
                <w:color w:val="000000" w:themeColor="text1"/>
                <w:sz w:val="24"/>
                <w:szCs w:val="24"/>
              </w:rPr>
              <w:t>412</w:t>
            </w:r>
          </w:p>
        </w:tc>
      </w:tr>
      <w:tr w:rsidR="00F33C1A" w:rsidRPr="00B05F1E" w:rsidTr="00552E55">
        <w:trPr>
          <w:trHeight w:val="3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20</w:t>
            </w:r>
            <w:r w:rsidRPr="00B05F1E">
              <w:rPr>
                <w:rFonts w:ascii="Times New Roman" w:eastAsia="Times New Roman" w:hAnsi="Times New Roman" w:cs="Times New Roman"/>
                <w:color w:val="000000" w:themeColor="text1"/>
                <w:sz w:val="24"/>
                <w:szCs w:val="24"/>
                <w:lang w:val="uk-UA" w:eastAsia="ru-RU"/>
              </w:rPr>
              <w:t>21</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val="uk-UA" w:eastAsia="ru-RU"/>
              </w:rPr>
            </w:pPr>
            <w:r w:rsidRPr="00B05F1E">
              <w:rPr>
                <w:rFonts w:ascii="Times New Roman" w:eastAsia="Times New Roman" w:hAnsi="Times New Roman" w:cs="Times New Roman"/>
                <w:color w:val="000000" w:themeColor="text1"/>
                <w:sz w:val="24"/>
                <w:szCs w:val="24"/>
                <w:lang w:val="uk-UA" w:eastAsia="ru-RU"/>
              </w:rPr>
              <w:t>4551064</w:t>
            </w:r>
          </w:p>
        </w:tc>
        <w:tc>
          <w:tcPr>
            <w:tcW w:w="1559"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val="uk-UA" w:eastAsia="ru-RU"/>
              </w:rPr>
            </w:pPr>
            <w:r w:rsidRPr="00B05F1E">
              <w:rPr>
                <w:rFonts w:ascii="Times New Roman" w:eastAsia="Times New Roman" w:hAnsi="Times New Roman" w:cs="Times New Roman"/>
                <w:color w:val="000000" w:themeColor="text1"/>
                <w:sz w:val="24"/>
                <w:szCs w:val="24"/>
                <w:lang w:eastAsia="ru-RU"/>
              </w:rPr>
              <w:t>4698535,3</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147</w:t>
            </w:r>
            <w:r w:rsidR="00F33C1A" w:rsidRPr="00B05F1E">
              <w:rPr>
                <w:rFonts w:ascii="Times New Roman" w:hAnsi="Times New Roman" w:cs="Times New Roman"/>
                <w:color w:val="000000" w:themeColor="text1"/>
                <w:sz w:val="24"/>
                <w:szCs w:val="24"/>
              </w:rPr>
              <w:t>471</w:t>
            </w:r>
          </w:p>
        </w:tc>
        <w:tc>
          <w:tcPr>
            <w:tcW w:w="992"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0,83</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880</w:t>
            </w:r>
            <w:r w:rsidR="00F33C1A" w:rsidRPr="00B05F1E">
              <w:rPr>
                <w:rFonts w:ascii="Times New Roman" w:hAnsi="Times New Roman" w:cs="Times New Roman"/>
                <w:color w:val="000000" w:themeColor="text1"/>
                <w:sz w:val="24"/>
                <w:szCs w:val="24"/>
              </w:rPr>
              <w:t>990</w:t>
            </w:r>
          </w:p>
        </w:tc>
        <w:tc>
          <w:tcPr>
            <w:tcW w:w="1417"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3759</w:t>
            </w:r>
            <w:r w:rsidR="00F33C1A" w:rsidRPr="00B05F1E">
              <w:rPr>
                <w:rFonts w:ascii="Times New Roman" w:hAnsi="Times New Roman" w:cs="Times New Roman"/>
                <w:color w:val="000000" w:themeColor="text1"/>
                <w:sz w:val="24"/>
                <w:szCs w:val="24"/>
              </w:rPr>
              <w:t>179</w:t>
            </w:r>
          </w:p>
        </w:tc>
        <w:tc>
          <w:tcPr>
            <w:tcW w:w="1134"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121</w:t>
            </w:r>
            <w:r w:rsidR="00F33C1A" w:rsidRPr="00B05F1E">
              <w:rPr>
                <w:rFonts w:ascii="Times New Roman" w:hAnsi="Times New Roman" w:cs="Times New Roman"/>
                <w:color w:val="000000" w:themeColor="text1"/>
                <w:sz w:val="24"/>
                <w:szCs w:val="24"/>
              </w:rPr>
              <w:t>811</w:t>
            </w:r>
          </w:p>
        </w:tc>
      </w:tr>
      <w:tr w:rsidR="00F33C1A" w:rsidRPr="00B05F1E" w:rsidTr="00552E55">
        <w:trPr>
          <w:trHeight w:val="3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202</w:t>
            </w:r>
            <w:r w:rsidRPr="00B05F1E">
              <w:rPr>
                <w:rFonts w:ascii="Times New Roman" w:eastAsia="Times New Roman" w:hAnsi="Times New Roman" w:cs="Times New Roman"/>
                <w:color w:val="000000" w:themeColor="text1"/>
                <w:sz w:val="24"/>
                <w:szCs w:val="24"/>
                <w:lang w:val="uk-UA"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4551064</w:t>
            </w:r>
          </w:p>
        </w:tc>
        <w:tc>
          <w:tcPr>
            <w:tcW w:w="1559"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4886476,</w:t>
            </w:r>
            <w:r w:rsidRPr="00B05F1E">
              <w:rPr>
                <w:rFonts w:ascii="Times New Roman" w:eastAsia="Times New Roman" w:hAnsi="Times New Roman" w:cs="Times New Roman"/>
                <w:color w:val="000000" w:themeColor="text1"/>
                <w:sz w:val="24"/>
                <w:szCs w:val="24"/>
                <w:lang w:val="uk-UA" w:eastAsia="ru-RU"/>
              </w:rPr>
              <w:t>7</w:t>
            </w:r>
            <w:r w:rsidRPr="00B05F1E">
              <w:rPr>
                <w:rFonts w:ascii="Times New Roman" w:eastAsia="Times New Roman" w:hAnsi="Times New Roman" w:cs="Times New Roman"/>
                <w:color w:val="000000" w:themeColor="text1"/>
                <w:sz w:val="24"/>
                <w:szCs w:val="24"/>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335</w:t>
            </w:r>
            <w:r w:rsidR="00F33C1A" w:rsidRPr="00B05F1E">
              <w:rPr>
                <w:rFonts w:ascii="Times New Roman" w:hAnsi="Times New Roman" w:cs="Times New Roman"/>
                <w:color w:val="000000" w:themeColor="text1"/>
                <w:sz w:val="24"/>
                <w:szCs w:val="24"/>
              </w:rPr>
              <w:t>413</w:t>
            </w:r>
          </w:p>
        </w:tc>
        <w:tc>
          <w:tcPr>
            <w:tcW w:w="992"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0,75</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3669</w:t>
            </w:r>
            <w:r w:rsidR="00F33C1A" w:rsidRPr="00B05F1E">
              <w:rPr>
                <w:rFonts w:ascii="Times New Roman" w:hAnsi="Times New Roman" w:cs="Times New Roman"/>
                <w:color w:val="000000" w:themeColor="text1"/>
                <w:sz w:val="24"/>
                <w:szCs w:val="24"/>
              </w:rPr>
              <w:t>744</w:t>
            </w:r>
          </w:p>
        </w:tc>
        <w:tc>
          <w:tcPr>
            <w:tcW w:w="1417"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3417</w:t>
            </w:r>
            <w:r w:rsidR="00F33C1A" w:rsidRPr="00B05F1E">
              <w:rPr>
                <w:rFonts w:ascii="Times New Roman" w:hAnsi="Times New Roman" w:cs="Times New Roman"/>
                <w:color w:val="000000" w:themeColor="text1"/>
                <w:sz w:val="24"/>
                <w:szCs w:val="24"/>
              </w:rPr>
              <w:t>849</w:t>
            </w:r>
          </w:p>
        </w:tc>
        <w:tc>
          <w:tcPr>
            <w:tcW w:w="1134"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251</w:t>
            </w:r>
            <w:r w:rsidR="00F33C1A" w:rsidRPr="00B05F1E">
              <w:rPr>
                <w:rFonts w:ascii="Times New Roman" w:hAnsi="Times New Roman" w:cs="Times New Roman"/>
                <w:color w:val="000000" w:themeColor="text1"/>
                <w:sz w:val="24"/>
                <w:szCs w:val="24"/>
              </w:rPr>
              <w:t>895</w:t>
            </w:r>
          </w:p>
        </w:tc>
      </w:tr>
      <w:tr w:rsidR="00F33C1A" w:rsidRPr="00B05F1E" w:rsidTr="00552E55">
        <w:trPr>
          <w:trHeight w:val="3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202</w:t>
            </w:r>
            <w:r w:rsidRPr="00B05F1E">
              <w:rPr>
                <w:rFonts w:ascii="Times New Roman" w:eastAsia="Times New Roman" w:hAnsi="Times New Roman" w:cs="Times New Roman"/>
                <w:color w:val="000000" w:themeColor="text1"/>
                <w:sz w:val="24"/>
                <w:szCs w:val="24"/>
                <w:lang w:val="uk-UA"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4551064</w:t>
            </w:r>
          </w:p>
        </w:tc>
        <w:tc>
          <w:tcPr>
            <w:tcW w:w="1559"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5081935,78</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530</w:t>
            </w:r>
            <w:r w:rsidR="00F33C1A" w:rsidRPr="00B05F1E">
              <w:rPr>
                <w:rFonts w:ascii="Times New Roman" w:hAnsi="Times New Roman" w:cs="Times New Roman"/>
                <w:color w:val="000000" w:themeColor="text1"/>
                <w:sz w:val="24"/>
                <w:szCs w:val="24"/>
              </w:rPr>
              <w:t>872</w:t>
            </w:r>
          </w:p>
        </w:tc>
        <w:tc>
          <w:tcPr>
            <w:tcW w:w="992"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0,68</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3470</w:t>
            </w:r>
            <w:r w:rsidR="00F33C1A" w:rsidRPr="00B05F1E">
              <w:rPr>
                <w:rFonts w:ascii="Times New Roman" w:hAnsi="Times New Roman" w:cs="Times New Roman"/>
                <w:color w:val="000000" w:themeColor="text1"/>
                <w:sz w:val="24"/>
                <w:szCs w:val="24"/>
              </w:rPr>
              <w:t>962</w:t>
            </w:r>
          </w:p>
        </w:tc>
        <w:tc>
          <w:tcPr>
            <w:tcW w:w="1417"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3108</w:t>
            </w:r>
            <w:r w:rsidR="00F33C1A" w:rsidRPr="00B05F1E">
              <w:rPr>
                <w:rFonts w:ascii="Times New Roman" w:hAnsi="Times New Roman" w:cs="Times New Roman"/>
                <w:color w:val="000000" w:themeColor="text1"/>
                <w:sz w:val="24"/>
                <w:szCs w:val="24"/>
              </w:rPr>
              <w:t>377</w:t>
            </w:r>
          </w:p>
        </w:tc>
        <w:tc>
          <w:tcPr>
            <w:tcW w:w="1134"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362</w:t>
            </w:r>
            <w:r w:rsidR="00F33C1A" w:rsidRPr="00B05F1E">
              <w:rPr>
                <w:rFonts w:ascii="Times New Roman" w:hAnsi="Times New Roman" w:cs="Times New Roman"/>
                <w:color w:val="000000" w:themeColor="text1"/>
                <w:sz w:val="24"/>
                <w:szCs w:val="24"/>
              </w:rPr>
              <w:t>585</w:t>
            </w:r>
          </w:p>
        </w:tc>
      </w:tr>
      <w:tr w:rsidR="00F33C1A" w:rsidRPr="00B05F1E" w:rsidTr="00552E55">
        <w:trPr>
          <w:trHeight w:val="32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202</w:t>
            </w:r>
            <w:r w:rsidRPr="00B05F1E">
              <w:rPr>
                <w:rFonts w:ascii="Times New Roman" w:eastAsia="Times New Roman" w:hAnsi="Times New Roman" w:cs="Times New Roman"/>
                <w:color w:val="000000" w:themeColor="text1"/>
                <w:sz w:val="24"/>
                <w:szCs w:val="24"/>
                <w:lang w:val="uk-UA"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4551064</w:t>
            </w:r>
          </w:p>
        </w:tc>
        <w:tc>
          <w:tcPr>
            <w:tcW w:w="1559"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eastAsia="Times New Roman" w:hAnsi="Times New Roman" w:cs="Times New Roman"/>
                <w:color w:val="000000" w:themeColor="text1"/>
                <w:sz w:val="24"/>
                <w:szCs w:val="24"/>
                <w:lang w:eastAsia="ru-RU"/>
              </w:rPr>
            </w:pPr>
            <w:r w:rsidRPr="00B05F1E">
              <w:rPr>
                <w:rFonts w:ascii="Times New Roman" w:eastAsia="Times New Roman" w:hAnsi="Times New Roman" w:cs="Times New Roman"/>
                <w:color w:val="000000" w:themeColor="text1"/>
                <w:sz w:val="24"/>
                <w:szCs w:val="24"/>
                <w:lang w:eastAsia="ru-RU"/>
              </w:rPr>
              <w:t>5285213,21</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734</w:t>
            </w:r>
            <w:r w:rsidR="00F33C1A" w:rsidRPr="00B05F1E">
              <w:rPr>
                <w:rFonts w:ascii="Times New Roman" w:hAnsi="Times New Roman" w:cs="Times New Roman"/>
                <w:color w:val="000000" w:themeColor="text1"/>
                <w:sz w:val="24"/>
                <w:szCs w:val="24"/>
              </w:rPr>
              <w:t>149</w:t>
            </w:r>
          </w:p>
        </w:tc>
        <w:tc>
          <w:tcPr>
            <w:tcW w:w="992" w:type="dxa"/>
            <w:tcBorders>
              <w:top w:val="nil"/>
              <w:left w:val="nil"/>
              <w:bottom w:val="single" w:sz="4" w:space="0" w:color="auto"/>
              <w:right w:val="single" w:sz="4" w:space="0" w:color="auto"/>
            </w:tcBorders>
            <w:shd w:val="clear" w:color="auto" w:fill="auto"/>
            <w:vAlign w:val="center"/>
            <w:hideMark/>
          </w:tcPr>
          <w:p w:rsidR="00F33C1A" w:rsidRPr="00B05F1E" w:rsidRDefault="00F33C1A"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0,62</w:t>
            </w:r>
          </w:p>
        </w:tc>
        <w:tc>
          <w:tcPr>
            <w:tcW w:w="1276"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3282</w:t>
            </w:r>
            <w:r w:rsidR="00F33C1A" w:rsidRPr="00B05F1E">
              <w:rPr>
                <w:rFonts w:ascii="Times New Roman" w:hAnsi="Times New Roman" w:cs="Times New Roman"/>
                <w:color w:val="000000" w:themeColor="text1"/>
                <w:sz w:val="24"/>
                <w:szCs w:val="24"/>
              </w:rPr>
              <w:t>117</w:t>
            </w:r>
          </w:p>
        </w:tc>
        <w:tc>
          <w:tcPr>
            <w:tcW w:w="1417"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2826</w:t>
            </w:r>
            <w:r w:rsidR="00F33C1A" w:rsidRPr="00B05F1E">
              <w:rPr>
                <w:rFonts w:ascii="Times New Roman" w:hAnsi="Times New Roman" w:cs="Times New Roman"/>
                <w:color w:val="000000" w:themeColor="text1"/>
                <w:sz w:val="24"/>
                <w:szCs w:val="24"/>
              </w:rPr>
              <w:t>211</w:t>
            </w:r>
          </w:p>
        </w:tc>
        <w:tc>
          <w:tcPr>
            <w:tcW w:w="1134" w:type="dxa"/>
            <w:tcBorders>
              <w:top w:val="nil"/>
              <w:left w:val="nil"/>
              <w:bottom w:val="single" w:sz="4" w:space="0" w:color="auto"/>
              <w:right w:val="single" w:sz="4" w:space="0" w:color="auto"/>
            </w:tcBorders>
            <w:shd w:val="clear" w:color="auto" w:fill="auto"/>
            <w:vAlign w:val="center"/>
            <w:hideMark/>
          </w:tcPr>
          <w:p w:rsidR="00F33C1A" w:rsidRPr="00B05F1E" w:rsidRDefault="000C5D53" w:rsidP="00CE448C">
            <w:pPr>
              <w:spacing w:after="0" w:line="240" w:lineRule="auto"/>
              <w:jc w:val="both"/>
              <w:rPr>
                <w:rFonts w:ascii="Times New Roman" w:hAnsi="Times New Roman" w:cs="Times New Roman"/>
                <w:color w:val="000000" w:themeColor="text1"/>
                <w:sz w:val="24"/>
                <w:szCs w:val="24"/>
              </w:rPr>
            </w:pPr>
            <w:r w:rsidRPr="00B05F1E">
              <w:rPr>
                <w:rFonts w:ascii="Times New Roman" w:hAnsi="Times New Roman" w:cs="Times New Roman"/>
                <w:color w:val="000000" w:themeColor="text1"/>
                <w:sz w:val="24"/>
                <w:szCs w:val="24"/>
              </w:rPr>
              <w:t>455</w:t>
            </w:r>
            <w:r w:rsidR="00F33C1A" w:rsidRPr="00B05F1E">
              <w:rPr>
                <w:rFonts w:ascii="Times New Roman" w:hAnsi="Times New Roman" w:cs="Times New Roman"/>
                <w:color w:val="000000" w:themeColor="text1"/>
                <w:sz w:val="24"/>
                <w:szCs w:val="24"/>
              </w:rPr>
              <w:t>907</w:t>
            </w:r>
          </w:p>
        </w:tc>
      </w:tr>
      <w:tr w:rsidR="009C7C7F" w:rsidRPr="00B05F1E" w:rsidTr="009C7C7F">
        <w:trPr>
          <w:trHeight w:val="3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9C7C7F" w:rsidRPr="00B05F1E" w:rsidRDefault="009C7C7F" w:rsidP="00CE448C">
            <w:pPr>
              <w:spacing w:after="0" w:line="240" w:lineRule="auto"/>
              <w:jc w:val="center"/>
              <w:rPr>
                <w:rFonts w:ascii="Times New Roman" w:eastAsia="Times New Roman" w:hAnsi="Times New Roman" w:cs="Times New Roman"/>
                <w:color w:val="000000"/>
                <w:sz w:val="24"/>
                <w:szCs w:val="24"/>
                <w:lang w:val="uk-UA" w:eastAsia="ru-RU"/>
              </w:rPr>
            </w:pPr>
            <w:r w:rsidRPr="00B05F1E">
              <w:rPr>
                <w:rFonts w:ascii="Times New Roman" w:eastAsia="Times New Roman" w:hAnsi="Times New Roman" w:cs="Times New Roman"/>
                <w:color w:val="000000"/>
                <w:sz w:val="24"/>
                <w:szCs w:val="24"/>
                <w:lang w:val="uk-UA" w:eastAsia="ru-RU"/>
              </w:rPr>
              <w:t>Разом</w:t>
            </w:r>
          </w:p>
        </w:tc>
        <w:tc>
          <w:tcPr>
            <w:tcW w:w="1276" w:type="dxa"/>
            <w:tcBorders>
              <w:top w:val="single" w:sz="4" w:space="0" w:color="auto"/>
              <w:left w:val="nil"/>
              <w:bottom w:val="single" w:sz="4" w:space="0" w:color="auto"/>
              <w:right w:val="single" w:sz="4" w:space="0" w:color="auto"/>
            </w:tcBorders>
            <w:shd w:val="clear" w:color="auto" w:fill="auto"/>
            <w:vAlign w:val="bottom"/>
          </w:tcPr>
          <w:p w:rsidR="009C7C7F"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22961256</w:t>
            </w:r>
          </w:p>
        </w:tc>
        <w:tc>
          <w:tcPr>
            <w:tcW w:w="1559" w:type="dxa"/>
            <w:tcBorders>
              <w:top w:val="single" w:sz="4" w:space="0" w:color="auto"/>
              <w:left w:val="nil"/>
              <w:bottom w:val="single" w:sz="4" w:space="0" w:color="auto"/>
              <w:right w:val="single" w:sz="4" w:space="0" w:color="auto"/>
            </w:tcBorders>
            <w:shd w:val="clear" w:color="auto" w:fill="auto"/>
            <w:vAlign w:val="center"/>
          </w:tcPr>
          <w:p w:rsidR="009C7C7F"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24469983.4</w:t>
            </w:r>
          </w:p>
        </w:tc>
        <w:tc>
          <w:tcPr>
            <w:tcW w:w="1276" w:type="dxa"/>
            <w:tcBorders>
              <w:top w:val="single" w:sz="4" w:space="0" w:color="auto"/>
              <w:left w:val="nil"/>
              <w:bottom w:val="single" w:sz="4" w:space="0" w:color="auto"/>
              <w:right w:val="single" w:sz="4" w:space="0" w:color="auto"/>
            </w:tcBorders>
            <w:shd w:val="clear" w:color="auto" w:fill="auto"/>
            <w:vAlign w:val="center"/>
          </w:tcPr>
          <w:p w:rsidR="009C7C7F"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1508727</w:t>
            </w:r>
          </w:p>
        </w:tc>
        <w:tc>
          <w:tcPr>
            <w:tcW w:w="992" w:type="dxa"/>
            <w:tcBorders>
              <w:top w:val="single" w:sz="4" w:space="0" w:color="auto"/>
              <w:left w:val="nil"/>
              <w:bottom w:val="single" w:sz="4" w:space="0" w:color="auto"/>
              <w:right w:val="single" w:sz="4" w:space="0" w:color="auto"/>
            </w:tcBorders>
            <w:shd w:val="clear" w:color="auto" w:fill="auto"/>
            <w:vAlign w:val="center"/>
          </w:tcPr>
          <w:p w:rsidR="009C7C7F" w:rsidRPr="00B05F1E" w:rsidRDefault="009C7C7F" w:rsidP="00CE448C">
            <w:pPr>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9C7C7F" w:rsidRPr="00B05F1E" w:rsidRDefault="009C7C7F" w:rsidP="007E3A69">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15410514</w:t>
            </w:r>
          </w:p>
        </w:tc>
        <w:tc>
          <w:tcPr>
            <w:tcW w:w="1417" w:type="dxa"/>
            <w:tcBorders>
              <w:top w:val="single" w:sz="4" w:space="0" w:color="auto"/>
              <w:left w:val="nil"/>
              <w:bottom w:val="single" w:sz="4" w:space="0" w:color="auto"/>
              <w:right w:val="single" w:sz="4" w:space="0" w:color="auto"/>
            </w:tcBorders>
            <w:shd w:val="clear" w:color="auto" w:fill="auto"/>
            <w:vAlign w:val="center"/>
          </w:tcPr>
          <w:p w:rsidR="009C7C7F" w:rsidRPr="00B05F1E" w:rsidRDefault="009C7C7F" w:rsidP="007E3A69">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17435729</w:t>
            </w:r>
          </w:p>
        </w:tc>
        <w:tc>
          <w:tcPr>
            <w:tcW w:w="1134" w:type="dxa"/>
            <w:tcBorders>
              <w:top w:val="single" w:sz="4" w:space="0" w:color="auto"/>
              <w:left w:val="nil"/>
              <w:bottom w:val="single" w:sz="4" w:space="0" w:color="auto"/>
              <w:right w:val="single" w:sz="4" w:space="0" w:color="auto"/>
            </w:tcBorders>
            <w:shd w:val="clear" w:color="auto" w:fill="auto"/>
            <w:vAlign w:val="center"/>
          </w:tcPr>
          <w:p w:rsidR="009C7C7F" w:rsidRPr="00B05F1E" w:rsidRDefault="009C7C7F" w:rsidP="007E3A69">
            <w:pPr>
              <w:spacing w:after="0" w:line="240" w:lineRule="auto"/>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974786</w:t>
            </w:r>
          </w:p>
        </w:tc>
      </w:tr>
    </w:tbl>
    <w:p w:rsidR="00240066" w:rsidRDefault="00240066"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en-US" w:eastAsia="ru-RU"/>
        </w:rPr>
      </w:pPr>
    </w:p>
    <w:p w:rsidR="002C78BC" w:rsidRPr="00240066" w:rsidRDefault="00D95F2D"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32290B">
        <w:rPr>
          <w:rFonts w:ascii="Times New Roman" w:eastAsia="Arial Unicode MS" w:hAnsi="Times New Roman" w:cs="Times New Roman"/>
          <w:color w:val="000000"/>
          <w:sz w:val="28"/>
          <w:szCs w:val="28"/>
          <w:u w:color="000000"/>
          <w:bdr w:val="nil"/>
          <w:lang w:val="en-US" w:eastAsia="ru-RU"/>
        </w:rPr>
        <w:t>NPV</w:t>
      </w:r>
      <w:r w:rsidR="00240066">
        <w:rPr>
          <w:rFonts w:ascii="Times New Roman" w:eastAsia="Arial Unicode MS" w:hAnsi="Times New Roman" w:cs="Times New Roman"/>
          <w:color w:val="000000"/>
          <w:sz w:val="28"/>
          <w:szCs w:val="28"/>
          <w:u w:color="000000"/>
          <w:bdr w:val="nil"/>
          <w:vertAlign w:val="subscript"/>
          <w:lang w:val="uk-UA" w:eastAsia="ru-RU"/>
        </w:rPr>
        <w:t>10</w:t>
      </w:r>
      <w:r w:rsidRPr="00240066">
        <w:rPr>
          <w:rFonts w:ascii="Times New Roman" w:eastAsia="Arial Unicode MS" w:hAnsi="Times New Roman" w:cs="Times New Roman"/>
          <w:color w:val="000000"/>
          <w:sz w:val="28"/>
          <w:szCs w:val="28"/>
          <w:u w:color="000000"/>
          <w:bdr w:val="nil"/>
          <w:lang w:eastAsia="ru-RU"/>
        </w:rPr>
        <w:t>= 974786</w:t>
      </w:r>
    </w:p>
    <w:p w:rsidR="00D95F2D" w:rsidRDefault="00D95F2D" w:rsidP="00CE448C">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u w:color="000000"/>
          <w:bdr w:val="nil"/>
          <w:lang w:val="uk-UA" w:eastAsia="ru-RU"/>
        </w:rPr>
      </w:pPr>
      <w:r w:rsidRPr="0032290B">
        <w:rPr>
          <w:rFonts w:ascii="Times New Roman" w:eastAsia="Arial Unicode MS" w:hAnsi="Times New Roman" w:cs="Times New Roman"/>
          <w:color w:val="000000"/>
          <w:sz w:val="28"/>
          <w:szCs w:val="28"/>
          <w:u w:color="000000"/>
          <w:bdr w:val="nil"/>
          <w:lang w:eastAsia="ru-RU"/>
        </w:rPr>
        <w:t>Терм</w:t>
      </w:r>
      <w:r w:rsidRPr="0032290B">
        <w:rPr>
          <w:rFonts w:ascii="Times New Roman" w:eastAsia="Arial Unicode MS" w:hAnsi="Times New Roman" w:cs="Times New Roman"/>
          <w:color w:val="000000"/>
          <w:sz w:val="28"/>
          <w:szCs w:val="28"/>
          <w:u w:color="000000"/>
          <w:bdr w:val="nil"/>
          <w:lang w:val="uk-UA" w:eastAsia="ru-RU"/>
        </w:rPr>
        <w:t>ін окупності складає 2,5 роки. Вже у третьому році наш додаток буде окупатися і дохід покриє повністю витрати на ств</w:t>
      </w:r>
      <w:r w:rsidR="00B05F1E">
        <w:rPr>
          <w:rFonts w:ascii="Times New Roman" w:eastAsia="Arial Unicode MS" w:hAnsi="Times New Roman" w:cs="Times New Roman"/>
          <w:color w:val="000000"/>
          <w:sz w:val="28"/>
          <w:szCs w:val="28"/>
          <w:u w:color="000000"/>
          <w:bdr w:val="nil"/>
          <w:lang w:val="uk-UA" w:eastAsia="ru-RU"/>
        </w:rPr>
        <w:t>орення додатку і ми почнемо отри</w:t>
      </w:r>
      <w:r w:rsidRPr="0032290B">
        <w:rPr>
          <w:rFonts w:ascii="Times New Roman" w:eastAsia="Arial Unicode MS" w:hAnsi="Times New Roman" w:cs="Times New Roman"/>
          <w:color w:val="000000"/>
          <w:sz w:val="28"/>
          <w:szCs w:val="28"/>
          <w:u w:color="000000"/>
          <w:bdr w:val="nil"/>
          <w:lang w:val="uk-UA" w:eastAsia="ru-RU"/>
        </w:rPr>
        <w:t xml:space="preserve">мувати прибуток. </w:t>
      </w:r>
    </w:p>
    <w:p w:rsidR="00B05F1E" w:rsidRDefault="00B05F1E" w:rsidP="0024006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color w:val="000000"/>
          <w:sz w:val="28"/>
          <w:szCs w:val="28"/>
          <w:u w:color="000000"/>
          <w:bdr w:val="nil"/>
          <w:lang w:val="uk-UA" w:eastAsia="ru-RU"/>
        </w:rPr>
      </w:pPr>
    </w:p>
    <w:p w:rsidR="00240066" w:rsidRDefault="002C78BC" w:rsidP="00240066">
      <w:pPr>
        <w:pBdr>
          <w:top w:val="nil"/>
          <w:left w:val="nil"/>
          <w:bottom w:val="nil"/>
          <w:right w:val="nil"/>
          <w:between w:val="nil"/>
          <w:bar w:val="nil"/>
        </w:pBdr>
        <w:spacing w:after="0" w:line="360" w:lineRule="auto"/>
        <w:jc w:val="right"/>
        <w:rPr>
          <w:rFonts w:ascii="Times New Roman" w:eastAsia="Arial Unicode MS" w:hAnsi="Times New Roman" w:cs="Times New Roman"/>
          <w:color w:val="000000"/>
          <w:sz w:val="28"/>
          <w:szCs w:val="28"/>
          <w:u w:color="000000"/>
          <w:bdr w:val="nil"/>
          <w:lang w:val="uk-UA" w:eastAsia="ru-RU"/>
        </w:rPr>
      </w:pPr>
      <w:r w:rsidRPr="0032290B">
        <w:rPr>
          <w:rFonts w:ascii="Times New Roman" w:eastAsia="Arial Unicode MS" w:hAnsi="Times New Roman" w:cs="Times New Roman"/>
          <w:color w:val="000000"/>
          <w:sz w:val="28"/>
          <w:szCs w:val="28"/>
          <w:u w:color="000000"/>
          <w:bdr w:val="nil"/>
          <w:lang w:val="uk-UA" w:eastAsia="ru-RU"/>
        </w:rPr>
        <w:t>Таблиця 3.4.</w:t>
      </w:r>
      <w:r w:rsidR="00240066" w:rsidRPr="00240066">
        <w:rPr>
          <w:rFonts w:ascii="Times New Roman" w:eastAsia="Arial Unicode MS" w:hAnsi="Times New Roman" w:cs="Times New Roman"/>
          <w:color w:val="000000"/>
          <w:sz w:val="28"/>
          <w:szCs w:val="28"/>
          <w:u w:color="000000"/>
          <w:bdr w:val="nil"/>
          <w:lang w:val="uk-UA" w:eastAsia="ru-RU"/>
        </w:rPr>
        <w:t xml:space="preserve"> </w:t>
      </w:r>
    </w:p>
    <w:p w:rsidR="00CD5E6C" w:rsidRPr="0032290B" w:rsidRDefault="00240066" w:rsidP="00240066">
      <w:pPr>
        <w:pBdr>
          <w:top w:val="nil"/>
          <w:left w:val="nil"/>
          <w:bottom w:val="nil"/>
          <w:right w:val="nil"/>
          <w:between w:val="nil"/>
          <w:bar w:val="nil"/>
        </w:pBdr>
        <w:spacing w:after="0" w:line="360" w:lineRule="auto"/>
        <w:jc w:val="center"/>
        <w:rPr>
          <w:rFonts w:ascii="Times New Roman" w:eastAsia="Arial Unicode MS" w:hAnsi="Times New Roman" w:cs="Times New Roman"/>
          <w:color w:val="000000"/>
          <w:sz w:val="28"/>
          <w:szCs w:val="28"/>
          <w:u w:color="000000"/>
          <w:bdr w:val="nil"/>
          <w:lang w:val="uk-UA" w:eastAsia="ru-RU"/>
        </w:rPr>
      </w:pPr>
      <w:r w:rsidRPr="0032290B">
        <w:rPr>
          <w:rFonts w:ascii="Times New Roman" w:eastAsia="Arial Unicode MS" w:hAnsi="Times New Roman" w:cs="Times New Roman"/>
          <w:color w:val="000000"/>
          <w:sz w:val="28"/>
          <w:szCs w:val="28"/>
          <w:u w:color="000000"/>
          <w:bdr w:val="nil"/>
          <w:lang w:val="uk-UA" w:eastAsia="ru-RU"/>
        </w:rPr>
        <w:t xml:space="preserve">Оцінка економічної ефективності впровадження в експлуатацію нової програми «Рух 2020» </w:t>
      </w:r>
      <w:r>
        <w:rPr>
          <w:rFonts w:ascii="Times New Roman" w:eastAsia="Arial Unicode MS" w:hAnsi="Times New Roman" w:cs="Times New Roman"/>
          <w:color w:val="000000"/>
          <w:sz w:val="28"/>
          <w:szCs w:val="28"/>
          <w:u w:color="000000"/>
          <w:bdr w:val="nil"/>
          <w:lang w:val="uk-UA" w:eastAsia="ru-RU"/>
        </w:rPr>
        <w:t>(</w:t>
      </w:r>
      <w:r w:rsidRPr="0032290B">
        <w:rPr>
          <w:rFonts w:ascii="Times New Roman" w:eastAsia="Arial Unicode MS" w:hAnsi="Times New Roman" w:cs="Times New Roman"/>
          <w:color w:val="000000"/>
          <w:sz w:val="28"/>
          <w:szCs w:val="28"/>
          <w:u w:color="000000"/>
          <w:bdr w:val="nil"/>
          <w:lang w:val="uk-UA" w:eastAsia="ru-RU"/>
        </w:rPr>
        <w:t>r=15%)</w:t>
      </w:r>
    </w:p>
    <w:tbl>
      <w:tblPr>
        <w:tblW w:w="9889" w:type="dxa"/>
        <w:tblLayout w:type="fixed"/>
        <w:tblLook w:val="04A0" w:firstRow="1" w:lastRow="0" w:firstColumn="1" w:lastColumn="0" w:noHBand="0" w:noVBand="1"/>
      </w:tblPr>
      <w:tblGrid>
        <w:gridCol w:w="817"/>
        <w:gridCol w:w="1134"/>
        <w:gridCol w:w="1418"/>
        <w:gridCol w:w="1134"/>
        <w:gridCol w:w="850"/>
        <w:gridCol w:w="1276"/>
        <w:gridCol w:w="1559"/>
        <w:gridCol w:w="1701"/>
      </w:tblGrid>
      <w:tr w:rsidR="00552E55" w:rsidRPr="00B05F1E" w:rsidTr="00240066">
        <w:trPr>
          <w:trHeight w:val="76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Роки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Витрати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Дохід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240066">
            <w:pPr>
              <w:spacing w:after="0" w:line="240" w:lineRule="auto"/>
              <w:ind w:right="-108"/>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Прибуток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240066">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Коеф</w:t>
            </w:r>
            <w:r w:rsidR="00240066">
              <w:rPr>
                <w:rFonts w:ascii="Times New Roman" w:eastAsia="Times New Roman" w:hAnsi="Times New Roman" w:cs="Times New Roman"/>
                <w:color w:val="000000"/>
                <w:sz w:val="24"/>
                <w:szCs w:val="24"/>
                <w:lang w:val="uk-UA" w:eastAsia="ru-RU"/>
              </w:rPr>
              <w:t>.</w:t>
            </w:r>
            <w:r w:rsidRPr="00CD5E6C">
              <w:rPr>
                <w:rFonts w:ascii="Times New Roman" w:eastAsia="Times New Roman" w:hAnsi="Times New Roman" w:cs="Times New Roman"/>
                <w:color w:val="000000"/>
                <w:sz w:val="24"/>
                <w:szCs w:val="24"/>
                <w:lang w:eastAsia="ru-RU"/>
              </w:rPr>
              <w:t xml:space="preserve"> диск</w:t>
            </w:r>
            <w:r w:rsidR="00240066">
              <w:rPr>
                <w:rFonts w:ascii="Times New Roman" w:eastAsia="Times New Roman" w:hAnsi="Times New Roman" w:cs="Times New Roman"/>
                <w:color w:val="000000"/>
                <w:sz w:val="24"/>
                <w:szCs w:val="24"/>
                <w:lang w:val="uk-UA" w:eastAsia="ru-RU"/>
              </w:rPr>
              <w:t>.</w:t>
            </w:r>
            <w:r w:rsidRPr="00CD5E6C">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Дисконтовані вигоди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Ди</w:t>
            </w:r>
            <w:r w:rsidR="00B05F1E">
              <w:rPr>
                <w:rFonts w:ascii="Times New Roman" w:eastAsia="Times New Roman" w:hAnsi="Times New Roman" w:cs="Times New Roman"/>
                <w:color w:val="000000"/>
                <w:sz w:val="24"/>
                <w:szCs w:val="24"/>
                <w:lang w:val="uk-UA" w:eastAsia="ru-RU"/>
              </w:rPr>
              <w:t>с</w:t>
            </w:r>
            <w:r w:rsidRPr="00CD5E6C">
              <w:rPr>
                <w:rFonts w:ascii="Times New Roman" w:eastAsia="Times New Roman" w:hAnsi="Times New Roman" w:cs="Times New Roman"/>
                <w:color w:val="000000"/>
                <w:sz w:val="24"/>
                <w:szCs w:val="24"/>
                <w:lang w:eastAsia="ru-RU"/>
              </w:rPr>
              <w:t xml:space="preserve">контовані витрати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 Чисті дисконтовані вигоди </w:t>
            </w:r>
          </w:p>
        </w:tc>
      </w:tr>
      <w:tr w:rsidR="00552E55" w:rsidRPr="00B05F1E" w:rsidTr="00240066">
        <w:trPr>
          <w:trHeight w:val="315"/>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020 </w:t>
            </w:r>
          </w:p>
        </w:tc>
        <w:tc>
          <w:tcPr>
            <w:tcW w:w="1134"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val="uk-UA" w:eastAsia="ru-RU"/>
              </w:rPr>
              <w:t>4757000</w:t>
            </w:r>
          </w:p>
        </w:tc>
        <w:tc>
          <w:tcPr>
            <w:tcW w:w="1418" w:type="dxa"/>
            <w:tcBorders>
              <w:top w:val="nil"/>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4517822,4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w:t>
            </w:r>
            <w:r w:rsidRPr="00CD5E6C">
              <w:rPr>
                <w:rFonts w:ascii="Times New Roman" w:eastAsia="Times New Roman" w:hAnsi="Times New Roman" w:cs="Times New Roman"/>
                <w:color w:val="000000"/>
                <w:sz w:val="24"/>
                <w:szCs w:val="24"/>
                <w:lang w:eastAsia="ru-RU"/>
              </w:rPr>
              <w:t xml:space="preserve">239 178 </w:t>
            </w:r>
          </w:p>
        </w:tc>
        <w:tc>
          <w:tcPr>
            <w:tcW w:w="850"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0,87 </w:t>
            </w:r>
          </w:p>
        </w:tc>
        <w:tc>
          <w:tcPr>
            <w:tcW w:w="1276"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3 930 505 </w:t>
            </w:r>
          </w:p>
        </w:tc>
        <w:tc>
          <w:tcPr>
            <w:tcW w:w="1559"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4 138 590 </w:t>
            </w:r>
          </w:p>
        </w:tc>
        <w:tc>
          <w:tcPr>
            <w:tcW w:w="170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w:t>
            </w:r>
            <w:r w:rsidRPr="00CD5E6C">
              <w:rPr>
                <w:rFonts w:ascii="Times New Roman" w:eastAsia="Times New Roman" w:hAnsi="Times New Roman" w:cs="Times New Roman"/>
                <w:color w:val="000000"/>
                <w:sz w:val="24"/>
                <w:szCs w:val="24"/>
                <w:lang w:eastAsia="ru-RU"/>
              </w:rPr>
              <w:t xml:space="preserve">208 085 </w:t>
            </w:r>
          </w:p>
        </w:tc>
      </w:tr>
      <w:tr w:rsidR="00552E55" w:rsidRPr="00B05F1E" w:rsidTr="00240066">
        <w:trPr>
          <w:trHeight w:val="315"/>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021 </w:t>
            </w:r>
          </w:p>
        </w:tc>
        <w:tc>
          <w:tcPr>
            <w:tcW w:w="1134"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val="uk-UA" w:eastAsia="ru-RU"/>
              </w:rPr>
              <w:t>4551064</w:t>
            </w:r>
          </w:p>
        </w:tc>
        <w:tc>
          <w:tcPr>
            <w:tcW w:w="1418" w:type="dxa"/>
            <w:tcBorders>
              <w:top w:val="nil"/>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4698535,3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147 471 </w:t>
            </w:r>
          </w:p>
        </w:tc>
        <w:tc>
          <w:tcPr>
            <w:tcW w:w="850"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0,76 </w:t>
            </w:r>
          </w:p>
        </w:tc>
        <w:tc>
          <w:tcPr>
            <w:tcW w:w="1276"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3 552 093 </w:t>
            </w:r>
          </w:p>
        </w:tc>
        <w:tc>
          <w:tcPr>
            <w:tcW w:w="1559"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3 440 604 </w:t>
            </w:r>
          </w:p>
        </w:tc>
        <w:tc>
          <w:tcPr>
            <w:tcW w:w="170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111 488 </w:t>
            </w:r>
          </w:p>
        </w:tc>
      </w:tr>
      <w:tr w:rsidR="00552E55" w:rsidRPr="00B05F1E" w:rsidTr="00240066">
        <w:trPr>
          <w:trHeight w:val="315"/>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022 </w:t>
            </w:r>
          </w:p>
        </w:tc>
        <w:tc>
          <w:tcPr>
            <w:tcW w:w="1134"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4551064</w:t>
            </w:r>
          </w:p>
        </w:tc>
        <w:tc>
          <w:tcPr>
            <w:tcW w:w="1418" w:type="dxa"/>
            <w:tcBorders>
              <w:top w:val="nil"/>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4886476,71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335 413 </w:t>
            </w:r>
          </w:p>
        </w:tc>
        <w:tc>
          <w:tcPr>
            <w:tcW w:w="850"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0,66 </w:t>
            </w:r>
          </w:p>
        </w:tc>
        <w:tc>
          <w:tcPr>
            <w:tcW w:w="1276"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3 215 302 </w:t>
            </w:r>
          </w:p>
        </w:tc>
        <w:tc>
          <w:tcPr>
            <w:tcW w:w="1559"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2 994 600 </w:t>
            </w:r>
          </w:p>
        </w:tc>
        <w:tc>
          <w:tcPr>
            <w:tcW w:w="170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220 702 </w:t>
            </w:r>
          </w:p>
        </w:tc>
      </w:tr>
      <w:tr w:rsidR="00552E55" w:rsidRPr="00B05F1E" w:rsidTr="00240066">
        <w:trPr>
          <w:trHeight w:val="315"/>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023 </w:t>
            </w:r>
          </w:p>
        </w:tc>
        <w:tc>
          <w:tcPr>
            <w:tcW w:w="1134"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4551064</w:t>
            </w:r>
          </w:p>
        </w:tc>
        <w:tc>
          <w:tcPr>
            <w:tcW w:w="1418" w:type="dxa"/>
            <w:tcBorders>
              <w:top w:val="nil"/>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5081935,78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530 872 </w:t>
            </w:r>
          </w:p>
        </w:tc>
        <w:tc>
          <w:tcPr>
            <w:tcW w:w="850"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0,57 </w:t>
            </w:r>
          </w:p>
        </w:tc>
        <w:tc>
          <w:tcPr>
            <w:tcW w:w="1276"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2 906 867 </w:t>
            </w:r>
          </w:p>
        </w:tc>
        <w:tc>
          <w:tcPr>
            <w:tcW w:w="1559"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2 603 209 </w:t>
            </w:r>
          </w:p>
        </w:tc>
        <w:tc>
          <w:tcPr>
            <w:tcW w:w="170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303 659 </w:t>
            </w:r>
          </w:p>
        </w:tc>
      </w:tr>
      <w:tr w:rsidR="00552E55" w:rsidRPr="00B05F1E" w:rsidTr="00240066">
        <w:trPr>
          <w:trHeight w:val="33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024 </w:t>
            </w:r>
          </w:p>
        </w:tc>
        <w:tc>
          <w:tcPr>
            <w:tcW w:w="1134"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4551064</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5285213,21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734 149 </w:t>
            </w:r>
          </w:p>
        </w:tc>
        <w:tc>
          <w:tcPr>
            <w:tcW w:w="850"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0,50 </w:t>
            </w:r>
          </w:p>
        </w:tc>
        <w:tc>
          <w:tcPr>
            <w:tcW w:w="1276"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2 626 751 </w:t>
            </w:r>
          </w:p>
        </w:tc>
        <w:tc>
          <w:tcPr>
            <w:tcW w:w="1559"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2 261 879 </w:t>
            </w:r>
          </w:p>
        </w:tc>
        <w:tc>
          <w:tcPr>
            <w:tcW w:w="170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364 872 </w:t>
            </w:r>
          </w:p>
        </w:tc>
      </w:tr>
      <w:tr w:rsidR="00552E55" w:rsidRPr="00B05F1E" w:rsidTr="00240066">
        <w:trPr>
          <w:trHeight w:val="33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552E55" w:rsidRPr="00B05F1E" w:rsidRDefault="00B05F1E" w:rsidP="00240066">
            <w:pPr>
              <w:spacing w:after="0" w:line="240" w:lineRule="auto"/>
              <w:ind w:right="-108"/>
              <w:rPr>
                <w:rFonts w:ascii="Times New Roman" w:eastAsia="Times New Roman" w:hAnsi="Times New Roman" w:cs="Times New Roman"/>
                <w:color w:val="000000"/>
                <w:sz w:val="24"/>
                <w:szCs w:val="24"/>
                <w:lang w:val="uk-UA" w:eastAsia="ru-RU"/>
              </w:rPr>
            </w:pPr>
            <w:r w:rsidRPr="00B05F1E">
              <w:rPr>
                <w:rFonts w:ascii="Times New Roman" w:eastAsia="Times New Roman" w:hAnsi="Times New Roman" w:cs="Times New Roman"/>
                <w:color w:val="000000"/>
                <w:sz w:val="24"/>
                <w:szCs w:val="24"/>
                <w:lang w:val="uk-UA" w:eastAsia="ru-RU"/>
              </w:rPr>
              <w:t>Ра</w:t>
            </w:r>
            <w:r w:rsidR="00552E55" w:rsidRPr="00B05F1E">
              <w:rPr>
                <w:rFonts w:ascii="Times New Roman" w:eastAsia="Times New Roman" w:hAnsi="Times New Roman" w:cs="Times New Roman"/>
                <w:color w:val="000000"/>
                <w:sz w:val="24"/>
                <w:szCs w:val="24"/>
                <w:lang w:val="uk-UA" w:eastAsia="ru-RU"/>
              </w:rPr>
              <w:t>зом</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52E55" w:rsidRPr="00B05F1E" w:rsidRDefault="009C7C7F" w:rsidP="00240066">
            <w:pPr>
              <w:spacing w:after="0" w:line="240" w:lineRule="auto"/>
              <w:ind w:right="-108"/>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22961256</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552E55"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24469983.4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2E55"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1508727</w:t>
            </w:r>
          </w:p>
        </w:tc>
        <w:tc>
          <w:tcPr>
            <w:tcW w:w="850" w:type="dxa"/>
            <w:tcBorders>
              <w:top w:val="single" w:sz="4" w:space="0" w:color="auto"/>
              <w:left w:val="nil"/>
              <w:bottom w:val="single" w:sz="4" w:space="0" w:color="auto"/>
              <w:right w:val="single" w:sz="4" w:space="0" w:color="auto"/>
            </w:tcBorders>
            <w:shd w:val="clear" w:color="auto" w:fill="auto"/>
            <w:vAlign w:val="center"/>
          </w:tcPr>
          <w:p w:rsidR="00552E55" w:rsidRPr="00B05F1E" w:rsidRDefault="00552E55" w:rsidP="00CE448C">
            <w:pPr>
              <w:spacing w:after="0" w:line="240" w:lineRule="auto"/>
              <w:rPr>
                <w:rFonts w:ascii="Times New Roman" w:eastAsia="Times New Roman" w:hAnsi="Times New Roman" w:cs="Times New Roman"/>
                <w:color w:val="000000"/>
                <w:sz w:val="24"/>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52E55"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16231518</w:t>
            </w:r>
          </w:p>
        </w:tc>
        <w:tc>
          <w:tcPr>
            <w:tcW w:w="1559" w:type="dxa"/>
            <w:tcBorders>
              <w:top w:val="single" w:sz="4" w:space="0" w:color="auto"/>
              <w:left w:val="nil"/>
              <w:bottom w:val="single" w:sz="4" w:space="0" w:color="auto"/>
              <w:right w:val="single" w:sz="4" w:space="0" w:color="auto"/>
            </w:tcBorders>
            <w:shd w:val="clear" w:color="auto" w:fill="auto"/>
            <w:vAlign w:val="center"/>
          </w:tcPr>
          <w:p w:rsidR="00552E55" w:rsidRPr="00B05F1E"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15438882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2E55" w:rsidRPr="00B05F1E" w:rsidRDefault="00552E55" w:rsidP="00CE448C">
            <w:pPr>
              <w:spacing w:after="0" w:line="240" w:lineRule="auto"/>
              <w:rPr>
                <w:rFonts w:ascii="Times New Roman" w:eastAsia="Times New Roman" w:hAnsi="Times New Roman" w:cs="Times New Roman"/>
                <w:color w:val="000000"/>
                <w:sz w:val="24"/>
                <w:szCs w:val="24"/>
                <w:lang w:eastAsia="ru-RU"/>
              </w:rPr>
            </w:pPr>
            <w:r w:rsidRPr="00B05F1E">
              <w:rPr>
                <w:rFonts w:ascii="Times New Roman" w:eastAsia="Times New Roman" w:hAnsi="Times New Roman" w:cs="Times New Roman"/>
                <w:color w:val="000000"/>
                <w:sz w:val="24"/>
                <w:szCs w:val="24"/>
                <w:lang w:eastAsia="ru-RU"/>
              </w:rPr>
              <w:t>792636</w:t>
            </w:r>
          </w:p>
        </w:tc>
      </w:tr>
    </w:tbl>
    <w:p w:rsidR="002C78BC" w:rsidRPr="0032290B" w:rsidRDefault="002C78BC" w:rsidP="00240066">
      <w:pPr>
        <w:spacing w:after="0" w:line="360" w:lineRule="auto"/>
        <w:rPr>
          <w:rFonts w:ascii="Times New Roman" w:eastAsia="Arial Unicode MS" w:hAnsi="Times New Roman" w:cs="Times New Roman"/>
          <w:i/>
          <w:sz w:val="28"/>
          <w:szCs w:val="28"/>
          <w:lang w:val="uk-UA"/>
        </w:rPr>
      </w:pPr>
    </w:p>
    <w:p w:rsidR="00D95F2D" w:rsidRPr="0032290B" w:rsidRDefault="00D95F2D" w:rsidP="00CE448C">
      <w:pPr>
        <w:spacing w:after="0" w:line="360" w:lineRule="auto"/>
        <w:ind w:firstLine="709"/>
        <w:rPr>
          <w:rFonts w:ascii="Times New Roman" w:eastAsia="Arial Unicode MS" w:hAnsi="Times New Roman" w:cs="Times New Roman"/>
          <w:sz w:val="28"/>
          <w:szCs w:val="28"/>
          <w:lang w:val="uk-UA"/>
        </w:rPr>
      </w:pPr>
      <w:r w:rsidRPr="0032290B">
        <w:rPr>
          <w:rFonts w:ascii="Times New Roman" w:eastAsia="Arial Unicode MS" w:hAnsi="Times New Roman" w:cs="Times New Roman"/>
          <w:sz w:val="28"/>
          <w:szCs w:val="28"/>
          <w:lang w:val="uk-UA"/>
        </w:rPr>
        <w:lastRenderedPageBreak/>
        <w:t>NPV</w:t>
      </w:r>
      <w:r w:rsidR="00240066">
        <w:rPr>
          <w:rFonts w:ascii="Times New Roman" w:eastAsia="Arial Unicode MS" w:hAnsi="Times New Roman" w:cs="Times New Roman"/>
          <w:sz w:val="28"/>
          <w:szCs w:val="28"/>
          <w:vertAlign w:val="subscript"/>
          <w:lang w:val="uk-UA"/>
        </w:rPr>
        <w:t>15</w:t>
      </w:r>
      <w:r w:rsidRPr="0032290B">
        <w:rPr>
          <w:rFonts w:ascii="Times New Roman" w:eastAsia="Arial Unicode MS" w:hAnsi="Times New Roman" w:cs="Times New Roman"/>
          <w:sz w:val="28"/>
          <w:szCs w:val="28"/>
          <w:lang w:val="uk-UA"/>
        </w:rPr>
        <w:t>= 792636</w:t>
      </w:r>
    </w:p>
    <w:p w:rsidR="0032290B" w:rsidRPr="0032290B" w:rsidRDefault="0032290B" w:rsidP="00CE448C">
      <w:pPr>
        <w:spacing w:after="0" w:line="360" w:lineRule="auto"/>
        <w:ind w:firstLine="709"/>
        <w:rPr>
          <w:rFonts w:ascii="Times New Roman" w:eastAsia="Arial Unicode MS" w:hAnsi="Times New Roman" w:cs="Times New Roman"/>
          <w:sz w:val="28"/>
          <w:szCs w:val="28"/>
          <w:lang w:val="uk-UA"/>
        </w:rPr>
      </w:pPr>
    </w:p>
    <w:p w:rsidR="002C78BC" w:rsidRPr="0032290B" w:rsidRDefault="00AD50FA" w:rsidP="00CE448C">
      <w:pPr>
        <w:spacing w:after="0" w:line="360" w:lineRule="auto"/>
        <w:ind w:firstLine="709"/>
        <w:rPr>
          <w:rFonts w:ascii="Times New Roman" w:eastAsia="Arial Unicode MS" w:hAnsi="Times New Roman" w:cs="Times New Roman"/>
          <w:sz w:val="28"/>
          <w:szCs w:val="28"/>
          <w:lang w:val="uk-UA"/>
        </w:rPr>
      </w:pPr>
      <w:r>
        <w:rPr>
          <w:rFonts w:ascii="Times New Roman" w:eastAsia="Arial Unicode MS" w:hAnsi="Times New Roman" w:cs="Times New Roman"/>
          <w:sz w:val="28"/>
          <w:szCs w:val="28"/>
          <w:lang w:val="uk-UA"/>
        </w:rPr>
        <w:t>Термін окупності складає 2,6 року</w:t>
      </w:r>
      <w:r w:rsidR="00D95F2D" w:rsidRPr="0032290B">
        <w:rPr>
          <w:rFonts w:ascii="Times New Roman" w:eastAsia="Arial Unicode MS" w:hAnsi="Times New Roman" w:cs="Times New Roman"/>
          <w:sz w:val="28"/>
          <w:szCs w:val="28"/>
          <w:lang w:val="uk-UA"/>
        </w:rPr>
        <w:t>. Вже у третьому році наш додаток буде окупатися і дохід покриє повністю витрати на ств</w:t>
      </w:r>
      <w:r w:rsidR="00B05F1E">
        <w:rPr>
          <w:rFonts w:ascii="Times New Roman" w:eastAsia="Arial Unicode MS" w:hAnsi="Times New Roman" w:cs="Times New Roman"/>
          <w:sz w:val="28"/>
          <w:szCs w:val="28"/>
          <w:lang w:val="uk-UA"/>
        </w:rPr>
        <w:t>орення додатку і ми почнемо отри</w:t>
      </w:r>
      <w:r w:rsidR="00D95F2D" w:rsidRPr="0032290B">
        <w:rPr>
          <w:rFonts w:ascii="Times New Roman" w:eastAsia="Arial Unicode MS" w:hAnsi="Times New Roman" w:cs="Times New Roman"/>
          <w:sz w:val="28"/>
          <w:szCs w:val="28"/>
          <w:lang w:val="uk-UA"/>
        </w:rPr>
        <w:t>мувати прибуток.</w:t>
      </w:r>
    </w:p>
    <w:p w:rsidR="00B05F1E" w:rsidRDefault="00B05F1E" w:rsidP="00CE448C">
      <w:pPr>
        <w:spacing w:after="0" w:line="360" w:lineRule="auto"/>
        <w:ind w:firstLine="709"/>
        <w:rPr>
          <w:rFonts w:ascii="Times New Roman" w:eastAsia="Arial Unicode MS" w:hAnsi="Times New Roman" w:cs="Times New Roman"/>
          <w:sz w:val="28"/>
          <w:szCs w:val="28"/>
          <w:lang w:val="uk-UA"/>
        </w:rPr>
      </w:pPr>
    </w:p>
    <w:p w:rsidR="00240066" w:rsidRDefault="00240066" w:rsidP="00240066">
      <w:pPr>
        <w:spacing w:after="0" w:line="360" w:lineRule="auto"/>
        <w:ind w:firstLine="709"/>
        <w:jc w:val="right"/>
        <w:rPr>
          <w:rFonts w:ascii="Times New Roman" w:eastAsia="Arial Unicode MS" w:hAnsi="Times New Roman" w:cs="Times New Roman"/>
          <w:sz w:val="28"/>
          <w:szCs w:val="28"/>
          <w:lang w:val="uk-UA"/>
        </w:rPr>
      </w:pPr>
      <w:r w:rsidRPr="0032290B">
        <w:rPr>
          <w:rFonts w:ascii="Times New Roman" w:eastAsia="Arial Unicode MS" w:hAnsi="Times New Roman" w:cs="Times New Roman"/>
          <w:sz w:val="28"/>
          <w:szCs w:val="28"/>
          <w:lang w:val="uk-UA"/>
        </w:rPr>
        <w:t>Таблиця 3.5.</w:t>
      </w:r>
    </w:p>
    <w:p w:rsidR="00552E55" w:rsidRPr="0032290B" w:rsidRDefault="002C78BC" w:rsidP="00CE448C">
      <w:pPr>
        <w:spacing w:after="0" w:line="360" w:lineRule="auto"/>
        <w:ind w:firstLine="709"/>
        <w:jc w:val="center"/>
        <w:rPr>
          <w:rFonts w:ascii="Times New Roman" w:eastAsia="Arial Unicode MS" w:hAnsi="Times New Roman" w:cs="Times New Roman"/>
          <w:sz w:val="28"/>
          <w:szCs w:val="28"/>
          <w:lang w:val="uk-UA"/>
        </w:rPr>
      </w:pPr>
      <w:r w:rsidRPr="0032290B">
        <w:rPr>
          <w:rFonts w:ascii="Times New Roman" w:eastAsia="Arial Unicode MS" w:hAnsi="Times New Roman" w:cs="Times New Roman"/>
          <w:sz w:val="28"/>
          <w:szCs w:val="28"/>
          <w:lang w:val="uk-UA"/>
        </w:rPr>
        <w:t xml:space="preserve">Оцінка економічної ефективності впровадження в експлуатацію нової програми «Рух 2020» </w:t>
      </w:r>
      <w:r w:rsidR="00B05F1E">
        <w:rPr>
          <w:rFonts w:ascii="Times New Roman" w:eastAsia="Arial Unicode MS" w:hAnsi="Times New Roman" w:cs="Times New Roman"/>
          <w:sz w:val="28"/>
          <w:szCs w:val="28"/>
          <w:lang w:val="uk-UA"/>
        </w:rPr>
        <w:t>(</w:t>
      </w:r>
      <w:r w:rsidRPr="0032290B">
        <w:rPr>
          <w:rFonts w:ascii="Times New Roman" w:eastAsia="Arial Unicode MS" w:hAnsi="Times New Roman" w:cs="Times New Roman"/>
          <w:sz w:val="28"/>
          <w:szCs w:val="28"/>
          <w:lang w:val="uk-UA"/>
        </w:rPr>
        <w:t>r=20%)</w:t>
      </w:r>
    </w:p>
    <w:tbl>
      <w:tblPr>
        <w:tblW w:w="9796" w:type="dxa"/>
        <w:tblInd w:w="93" w:type="dxa"/>
        <w:tblLayout w:type="fixed"/>
        <w:tblLook w:val="04A0" w:firstRow="1" w:lastRow="0" w:firstColumn="1" w:lastColumn="0" w:noHBand="0" w:noVBand="1"/>
      </w:tblPr>
      <w:tblGrid>
        <w:gridCol w:w="757"/>
        <w:gridCol w:w="1243"/>
        <w:gridCol w:w="1417"/>
        <w:gridCol w:w="1276"/>
        <w:gridCol w:w="851"/>
        <w:gridCol w:w="1417"/>
        <w:gridCol w:w="1418"/>
        <w:gridCol w:w="1417"/>
      </w:tblGrid>
      <w:tr w:rsidR="00552E55" w:rsidRPr="0032290B" w:rsidTr="00907715">
        <w:trPr>
          <w:trHeight w:val="76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Роки </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Витрати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Дохід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Прибуток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240066">
            <w:pPr>
              <w:spacing w:after="0" w:line="240" w:lineRule="auto"/>
              <w:jc w:val="center"/>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Коеф</w:t>
            </w:r>
            <w:r w:rsidR="00240066">
              <w:rPr>
                <w:rFonts w:ascii="Times New Roman" w:eastAsia="Times New Roman" w:hAnsi="Times New Roman" w:cs="Times New Roman"/>
                <w:color w:val="000000"/>
                <w:sz w:val="24"/>
                <w:szCs w:val="24"/>
                <w:lang w:val="uk-UA" w:eastAsia="ru-RU"/>
              </w:rPr>
              <w:t>.</w:t>
            </w:r>
            <w:r w:rsidRPr="00CD5E6C">
              <w:rPr>
                <w:rFonts w:ascii="Times New Roman" w:eastAsia="Times New Roman" w:hAnsi="Times New Roman" w:cs="Times New Roman"/>
                <w:color w:val="000000"/>
                <w:sz w:val="24"/>
                <w:szCs w:val="24"/>
                <w:lang w:eastAsia="ru-RU"/>
              </w:rPr>
              <w:t xml:space="preserve"> диск</w:t>
            </w:r>
            <w:r w:rsidR="00240066">
              <w:rPr>
                <w:rFonts w:ascii="Times New Roman" w:eastAsia="Times New Roman" w:hAnsi="Times New Roman" w:cs="Times New Roman"/>
                <w:color w:val="000000"/>
                <w:sz w:val="24"/>
                <w:szCs w:val="24"/>
                <w:lang w:val="uk-UA"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Дисконтовані вигоди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Ди</w:t>
            </w:r>
            <w:r w:rsidR="0032290B" w:rsidRPr="0032290B">
              <w:rPr>
                <w:rFonts w:ascii="Times New Roman" w:eastAsia="Times New Roman" w:hAnsi="Times New Roman" w:cs="Times New Roman"/>
                <w:color w:val="000000"/>
                <w:sz w:val="24"/>
                <w:szCs w:val="24"/>
                <w:lang w:val="uk-UA" w:eastAsia="ru-RU"/>
              </w:rPr>
              <w:t>с</w:t>
            </w:r>
            <w:r w:rsidRPr="00CD5E6C">
              <w:rPr>
                <w:rFonts w:ascii="Times New Roman" w:eastAsia="Times New Roman" w:hAnsi="Times New Roman" w:cs="Times New Roman"/>
                <w:color w:val="000000"/>
                <w:sz w:val="24"/>
                <w:szCs w:val="24"/>
                <w:lang w:eastAsia="ru-RU"/>
              </w:rPr>
              <w:t xml:space="preserve">контовані витрати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Чисті дисконтовані вигоди </w:t>
            </w:r>
          </w:p>
        </w:tc>
      </w:tr>
      <w:tr w:rsidR="00552E55" w:rsidRPr="0032290B" w:rsidTr="00907715">
        <w:trPr>
          <w:trHeight w:val="315"/>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020 </w:t>
            </w:r>
          </w:p>
        </w:tc>
        <w:tc>
          <w:tcPr>
            <w:tcW w:w="1243"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val="uk-UA" w:eastAsia="ru-RU"/>
              </w:rPr>
              <w:t>4757000</w:t>
            </w:r>
          </w:p>
        </w:tc>
        <w:tc>
          <w:tcPr>
            <w:tcW w:w="1417" w:type="dxa"/>
            <w:tcBorders>
              <w:top w:val="nil"/>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4517822,4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552E55" w:rsidP="00CE448C">
            <w:pPr>
              <w:spacing w:after="0" w:line="240" w:lineRule="auto"/>
              <w:rPr>
                <w:rFonts w:ascii="Times New Roman" w:eastAsia="Times New Roman" w:hAnsi="Times New Roman" w:cs="Times New Roman"/>
                <w:color w:val="000000"/>
                <w:sz w:val="24"/>
                <w:szCs w:val="24"/>
                <w:lang w:eastAsia="ru-RU"/>
              </w:rPr>
            </w:pPr>
            <w:r w:rsidRPr="0032290B">
              <w:rPr>
                <w:rFonts w:ascii="Times New Roman" w:eastAsia="Times New Roman" w:hAnsi="Times New Roman" w:cs="Times New Roman"/>
                <w:color w:val="000000"/>
                <w:sz w:val="24"/>
                <w:szCs w:val="24"/>
                <w:lang w:eastAsia="ru-RU"/>
              </w:rPr>
              <w:t>-</w:t>
            </w:r>
            <w:r w:rsidR="00CD5E6C" w:rsidRPr="00CD5E6C">
              <w:rPr>
                <w:rFonts w:ascii="Times New Roman" w:eastAsia="Times New Roman" w:hAnsi="Times New Roman" w:cs="Times New Roman"/>
                <w:color w:val="000000"/>
                <w:sz w:val="24"/>
                <w:szCs w:val="24"/>
                <w:lang w:eastAsia="ru-RU"/>
              </w:rPr>
              <w:t xml:space="preserve">239 178 </w:t>
            </w:r>
          </w:p>
        </w:tc>
        <w:tc>
          <w:tcPr>
            <w:tcW w:w="85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0,83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3 763 346 </w:t>
            </w:r>
          </w:p>
        </w:tc>
        <w:tc>
          <w:tcPr>
            <w:tcW w:w="1418"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3 962 581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552E55" w:rsidP="00CE448C">
            <w:pPr>
              <w:spacing w:after="0" w:line="240" w:lineRule="auto"/>
              <w:rPr>
                <w:rFonts w:ascii="Times New Roman" w:eastAsia="Times New Roman" w:hAnsi="Times New Roman" w:cs="Times New Roman"/>
                <w:color w:val="000000"/>
                <w:sz w:val="24"/>
                <w:szCs w:val="24"/>
                <w:lang w:eastAsia="ru-RU"/>
              </w:rPr>
            </w:pPr>
            <w:r w:rsidRPr="0032290B">
              <w:rPr>
                <w:rFonts w:ascii="Times New Roman" w:eastAsia="Times New Roman" w:hAnsi="Times New Roman" w:cs="Times New Roman"/>
                <w:color w:val="000000"/>
                <w:sz w:val="24"/>
                <w:szCs w:val="24"/>
                <w:lang w:eastAsia="ru-RU"/>
              </w:rPr>
              <w:t>-</w:t>
            </w:r>
            <w:r w:rsidR="00CD5E6C" w:rsidRPr="00CD5E6C">
              <w:rPr>
                <w:rFonts w:ascii="Times New Roman" w:eastAsia="Times New Roman" w:hAnsi="Times New Roman" w:cs="Times New Roman"/>
                <w:color w:val="000000"/>
                <w:sz w:val="24"/>
                <w:szCs w:val="24"/>
                <w:lang w:eastAsia="ru-RU"/>
              </w:rPr>
              <w:t xml:space="preserve">199 235 </w:t>
            </w:r>
          </w:p>
        </w:tc>
      </w:tr>
      <w:tr w:rsidR="00552E55" w:rsidRPr="0032290B" w:rsidTr="00907715">
        <w:trPr>
          <w:trHeight w:val="315"/>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021 </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val="uk-UA" w:eastAsia="ru-RU"/>
              </w:rPr>
              <w:t>4551064</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4698535,3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147 471 </w:t>
            </w:r>
          </w:p>
        </w:tc>
        <w:tc>
          <w:tcPr>
            <w:tcW w:w="85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0,69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3 260 783 </w:t>
            </w:r>
          </w:p>
        </w:tc>
        <w:tc>
          <w:tcPr>
            <w:tcW w:w="1418"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3 158 438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102 345 </w:t>
            </w:r>
          </w:p>
        </w:tc>
      </w:tr>
      <w:tr w:rsidR="00552E55" w:rsidRPr="0032290B" w:rsidTr="00907715">
        <w:trPr>
          <w:trHeight w:val="31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022 </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4551064</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4886476,71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335 413 </w:t>
            </w:r>
          </w:p>
        </w:tc>
        <w:tc>
          <w:tcPr>
            <w:tcW w:w="85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0,58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2 829 270 </w:t>
            </w:r>
          </w:p>
        </w:tc>
        <w:tc>
          <w:tcPr>
            <w:tcW w:w="1418"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2 635 066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194 204 </w:t>
            </w:r>
          </w:p>
        </w:tc>
      </w:tr>
      <w:tr w:rsidR="00552E55" w:rsidRPr="0032290B" w:rsidTr="00907715">
        <w:trPr>
          <w:trHeight w:val="31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023 </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4551064</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5081935,78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530 872 </w:t>
            </w:r>
          </w:p>
        </w:tc>
        <w:tc>
          <w:tcPr>
            <w:tcW w:w="85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0,48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2 449 493 </w:t>
            </w:r>
          </w:p>
        </w:tc>
        <w:tc>
          <w:tcPr>
            <w:tcW w:w="1418"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2 193 613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255 880 </w:t>
            </w:r>
          </w:p>
        </w:tc>
      </w:tr>
      <w:tr w:rsidR="00552E55" w:rsidRPr="0032290B" w:rsidTr="00907715">
        <w:trPr>
          <w:trHeight w:val="330"/>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240066" w:rsidP="00CE44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D5E6C" w:rsidRPr="00CD5E6C">
              <w:rPr>
                <w:rFonts w:ascii="Times New Roman" w:eastAsia="Times New Roman" w:hAnsi="Times New Roman" w:cs="Times New Roman"/>
                <w:color w:val="000000"/>
                <w:sz w:val="24"/>
                <w:szCs w:val="24"/>
                <w:lang w:eastAsia="ru-RU"/>
              </w:rPr>
              <w:t xml:space="preserve">024 </w:t>
            </w:r>
          </w:p>
        </w:tc>
        <w:tc>
          <w:tcPr>
            <w:tcW w:w="1243" w:type="dxa"/>
            <w:tcBorders>
              <w:top w:val="nil"/>
              <w:left w:val="nil"/>
              <w:bottom w:val="single" w:sz="4" w:space="0" w:color="auto"/>
              <w:right w:val="single" w:sz="4" w:space="0" w:color="auto"/>
            </w:tcBorders>
            <w:shd w:val="clear" w:color="auto" w:fill="auto"/>
            <w:noWrap/>
            <w:vAlign w:val="bottom"/>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4551064</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5285213,21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734 149 </w:t>
            </w:r>
          </w:p>
        </w:tc>
        <w:tc>
          <w:tcPr>
            <w:tcW w:w="851"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0,40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2 124 656 </w:t>
            </w:r>
          </w:p>
        </w:tc>
        <w:tc>
          <w:tcPr>
            <w:tcW w:w="1418"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1 829 528 </w:t>
            </w:r>
          </w:p>
        </w:tc>
        <w:tc>
          <w:tcPr>
            <w:tcW w:w="1417" w:type="dxa"/>
            <w:tcBorders>
              <w:top w:val="nil"/>
              <w:left w:val="nil"/>
              <w:bottom w:val="single" w:sz="4" w:space="0" w:color="auto"/>
              <w:right w:val="single" w:sz="4" w:space="0" w:color="auto"/>
            </w:tcBorders>
            <w:shd w:val="clear" w:color="auto" w:fill="auto"/>
            <w:vAlign w:val="center"/>
            <w:hideMark/>
          </w:tcPr>
          <w:p w:rsidR="00CD5E6C" w:rsidRPr="00CD5E6C" w:rsidRDefault="00CD5E6C" w:rsidP="00CE448C">
            <w:pPr>
              <w:spacing w:after="0" w:line="240" w:lineRule="auto"/>
              <w:rPr>
                <w:rFonts w:ascii="Times New Roman" w:eastAsia="Times New Roman" w:hAnsi="Times New Roman" w:cs="Times New Roman"/>
                <w:color w:val="000000"/>
                <w:sz w:val="24"/>
                <w:szCs w:val="24"/>
                <w:lang w:eastAsia="ru-RU"/>
              </w:rPr>
            </w:pPr>
            <w:r w:rsidRPr="00CD5E6C">
              <w:rPr>
                <w:rFonts w:ascii="Times New Roman" w:eastAsia="Times New Roman" w:hAnsi="Times New Roman" w:cs="Times New Roman"/>
                <w:color w:val="000000"/>
                <w:sz w:val="24"/>
                <w:szCs w:val="24"/>
                <w:lang w:eastAsia="ru-RU"/>
              </w:rPr>
              <w:t xml:space="preserve">295 128 </w:t>
            </w:r>
          </w:p>
        </w:tc>
      </w:tr>
      <w:tr w:rsidR="00552E55" w:rsidRPr="0032290B" w:rsidTr="00907715">
        <w:trPr>
          <w:trHeight w:val="33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552E55" w:rsidRPr="0032290B" w:rsidRDefault="00552E55" w:rsidP="00240066">
            <w:pPr>
              <w:spacing w:after="0" w:line="240" w:lineRule="auto"/>
              <w:ind w:right="-136"/>
              <w:rPr>
                <w:rFonts w:ascii="Times New Roman" w:eastAsia="Times New Roman" w:hAnsi="Times New Roman" w:cs="Times New Roman"/>
                <w:color w:val="000000"/>
                <w:sz w:val="24"/>
                <w:szCs w:val="24"/>
                <w:lang w:val="uk-UA" w:eastAsia="ru-RU"/>
              </w:rPr>
            </w:pPr>
            <w:r w:rsidRPr="0032290B">
              <w:rPr>
                <w:rFonts w:ascii="Times New Roman" w:eastAsia="Times New Roman" w:hAnsi="Times New Roman" w:cs="Times New Roman"/>
                <w:color w:val="000000"/>
                <w:sz w:val="24"/>
                <w:szCs w:val="24"/>
                <w:lang w:val="uk-UA" w:eastAsia="ru-RU"/>
              </w:rPr>
              <w:t>Разом</w:t>
            </w:r>
          </w:p>
        </w:tc>
        <w:tc>
          <w:tcPr>
            <w:tcW w:w="1243" w:type="dxa"/>
            <w:tcBorders>
              <w:top w:val="single" w:sz="4" w:space="0" w:color="auto"/>
              <w:left w:val="nil"/>
              <w:bottom w:val="single" w:sz="4" w:space="0" w:color="auto"/>
              <w:right w:val="single" w:sz="4" w:space="0" w:color="auto"/>
            </w:tcBorders>
            <w:shd w:val="clear" w:color="auto" w:fill="auto"/>
            <w:noWrap/>
            <w:vAlign w:val="bottom"/>
          </w:tcPr>
          <w:p w:rsidR="00552E55" w:rsidRPr="0032290B"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22961256</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tcPr>
          <w:p w:rsidR="00552E55" w:rsidRPr="0032290B"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24469983.4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52E55" w:rsidRPr="0032290B"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1508727</w:t>
            </w:r>
          </w:p>
        </w:tc>
        <w:tc>
          <w:tcPr>
            <w:tcW w:w="851" w:type="dxa"/>
            <w:tcBorders>
              <w:top w:val="single" w:sz="4" w:space="0" w:color="auto"/>
              <w:left w:val="nil"/>
              <w:bottom w:val="single" w:sz="4" w:space="0" w:color="auto"/>
              <w:right w:val="single" w:sz="4" w:space="0" w:color="auto"/>
            </w:tcBorders>
            <w:shd w:val="clear" w:color="auto" w:fill="auto"/>
            <w:vAlign w:val="center"/>
          </w:tcPr>
          <w:p w:rsidR="00552E55" w:rsidRPr="0032290B" w:rsidRDefault="00552E55" w:rsidP="00CE448C">
            <w:pPr>
              <w:spacing w:after="0" w:line="240" w:lineRule="auto"/>
              <w:rPr>
                <w:rFonts w:ascii="Times New Roman" w:eastAsia="Times New Roman" w:hAnsi="Times New Roman" w:cs="Times New Roman"/>
                <w:color w:val="000000"/>
                <w:sz w:val="24"/>
                <w:szCs w:val="24"/>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552E55" w:rsidRPr="0032290B"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14427548</w:t>
            </w:r>
          </w:p>
        </w:tc>
        <w:tc>
          <w:tcPr>
            <w:tcW w:w="1418" w:type="dxa"/>
            <w:tcBorders>
              <w:top w:val="single" w:sz="4" w:space="0" w:color="auto"/>
              <w:left w:val="nil"/>
              <w:bottom w:val="single" w:sz="4" w:space="0" w:color="auto"/>
              <w:right w:val="single" w:sz="4" w:space="0" w:color="auto"/>
            </w:tcBorders>
            <w:shd w:val="clear" w:color="auto" w:fill="auto"/>
            <w:vAlign w:val="center"/>
          </w:tcPr>
          <w:p w:rsidR="00552E55" w:rsidRPr="0032290B" w:rsidRDefault="009C7C7F" w:rsidP="00CE448C">
            <w:pPr>
              <w:spacing w:after="0" w:line="240" w:lineRule="auto"/>
              <w:rPr>
                <w:rFonts w:ascii="Times New Roman" w:eastAsia="Times New Roman" w:hAnsi="Times New Roman" w:cs="Times New Roman"/>
                <w:color w:val="000000"/>
                <w:sz w:val="24"/>
                <w:szCs w:val="24"/>
                <w:lang w:eastAsia="ru-RU"/>
              </w:rPr>
            </w:pPr>
            <w:r w:rsidRPr="009C7C7F">
              <w:rPr>
                <w:rFonts w:ascii="Times New Roman" w:eastAsia="Times New Roman" w:hAnsi="Times New Roman" w:cs="Times New Roman"/>
                <w:color w:val="000000"/>
                <w:sz w:val="24"/>
                <w:szCs w:val="24"/>
                <w:lang w:eastAsia="ru-RU"/>
              </w:rPr>
              <w:t>13779226</w:t>
            </w:r>
          </w:p>
        </w:tc>
        <w:tc>
          <w:tcPr>
            <w:tcW w:w="1417" w:type="dxa"/>
            <w:tcBorders>
              <w:top w:val="single" w:sz="4" w:space="0" w:color="auto"/>
              <w:left w:val="nil"/>
              <w:bottom w:val="single" w:sz="4" w:space="0" w:color="auto"/>
              <w:right w:val="single" w:sz="4" w:space="0" w:color="auto"/>
            </w:tcBorders>
            <w:shd w:val="clear" w:color="auto" w:fill="auto"/>
            <w:vAlign w:val="center"/>
          </w:tcPr>
          <w:p w:rsidR="00552E55" w:rsidRPr="0032290B" w:rsidRDefault="00552E55" w:rsidP="00CE448C">
            <w:pPr>
              <w:spacing w:after="0" w:line="240" w:lineRule="auto"/>
              <w:rPr>
                <w:rFonts w:ascii="Times New Roman" w:eastAsia="Times New Roman" w:hAnsi="Times New Roman" w:cs="Times New Roman"/>
                <w:color w:val="000000"/>
                <w:sz w:val="24"/>
                <w:szCs w:val="24"/>
                <w:lang w:eastAsia="ru-RU"/>
              </w:rPr>
            </w:pPr>
            <w:r w:rsidRPr="0032290B">
              <w:rPr>
                <w:rFonts w:ascii="Times New Roman" w:eastAsia="Times New Roman" w:hAnsi="Times New Roman" w:cs="Times New Roman"/>
                <w:color w:val="000000"/>
                <w:sz w:val="24"/>
                <w:szCs w:val="24"/>
                <w:lang w:eastAsia="ru-RU"/>
              </w:rPr>
              <w:t>648322</w:t>
            </w:r>
          </w:p>
        </w:tc>
      </w:tr>
    </w:tbl>
    <w:p w:rsidR="0032290B" w:rsidRPr="0032290B" w:rsidRDefault="0032290B" w:rsidP="00CE448C">
      <w:pPr>
        <w:spacing w:after="0" w:line="360" w:lineRule="auto"/>
        <w:ind w:firstLine="709"/>
        <w:jc w:val="both"/>
        <w:rPr>
          <w:rFonts w:ascii="Times New Roman" w:eastAsia="Calibri" w:hAnsi="Times New Roman" w:cs="Times New Roman"/>
          <w:sz w:val="28"/>
          <w:szCs w:val="28"/>
          <w:lang w:val="uk-UA"/>
        </w:rPr>
      </w:pPr>
    </w:p>
    <w:p w:rsidR="0032290B" w:rsidRPr="0032290B" w:rsidRDefault="0032290B" w:rsidP="00CE448C">
      <w:pPr>
        <w:spacing w:after="0" w:line="360" w:lineRule="auto"/>
        <w:ind w:firstLine="709"/>
        <w:jc w:val="both"/>
        <w:rPr>
          <w:rFonts w:ascii="Times New Roman" w:eastAsia="Calibri" w:hAnsi="Times New Roman" w:cs="Times New Roman"/>
          <w:sz w:val="28"/>
          <w:szCs w:val="28"/>
          <w:lang w:val="uk-UA"/>
        </w:rPr>
      </w:pPr>
      <w:r w:rsidRPr="0032290B">
        <w:rPr>
          <w:rFonts w:ascii="Times New Roman" w:eastAsia="Calibri" w:hAnsi="Times New Roman" w:cs="Times New Roman"/>
          <w:sz w:val="28"/>
          <w:szCs w:val="28"/>
          <w:lang w:val="uk-UA"/>
        </w:rPr>
        <w:t>NPV</w:t>
      </w:r>
      <w:r w:rsidR="00907715">
        <w:rPr>
          <w:rFonts w:ascii="Times New Roman" w:eastAsia="Calibri" w:hAnsi="Times New Roman" w:cs="Times New Roman"/>
          <w:sz w:val="28"/>
          <w:szCs w:val="28"/>
          <w:vertAlign w:val="subscript"/>
          <w:lang w:val="uk-UA"/>
        </w:rPr>
        <w:t>20</w:t>
      </w:r>
      <w:r w:rsidRPr="0032290B">
        <w:rPr>
          <w:rFonts w:ascii="Times New Roman" w:eastAsia="Calibri" w:hAnsi="Times New Roman" w:cs="Times New Roman"/>
          <w:sz w:val="28"/>
          <w:szCs w:val="28"/>
          <w:lang w:val="uk-UA"/>
        </w:rPr>
        <w:t>= 648322</w:t>
      </w:r>
    </w:p>
    <w:p w:rsidR="002C78BC" w:rsidRPr="0032290B" w:rsidRDefault="00AD50FA" w:rsidP="00CE448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Термін окупності складає 2,74 року</w:t>
      </w:r>
      <w:r w:rsidR="0032290B" w:rsidRPr="0032290B">
        <w:rPr>
          <w:rFonts w:ascii="Times New Roman" w:eastAsia="Calibri" w:hAnsi="Times New Roman" w:cs="Times New Roman"/>
          <w:sz w:val="28"/>
          <w:szCs w:val="28"/>
          <w:lang w:val="uk-UA"/>
        </w:rPr>
        <w:t>. Вже у третьому році наш додаток буде окупатися і дохід покриє повністю витрати на ств</w:t>
      </w:r>
      <w:r w:rsidR="0032290B">
        <w:rPr>
          <w:rFonts w:ascii="Times New Roman" w:eastAsia="Calibri" w:hAnsi="Times New Roman" w:cs="Times New Roman"/>
          <w:sz w:val="28"/>
          <w:szCs w:val="28"/>
          <w:lang w:val="uk-UA"/>
        </w:rPr>
        <w:t>орення додатку і ми почнемо отри</w:t>
      </w:r>
      <w:r w:rsidR="0032290B" w:rsidRPr="0032290B">
        <w:rPr>
          <w:rFonts w:ascii="Times New Roman" w:eastAsia="Calibri" w:hAnsi="Times New Roman" w:cs="Times New Roman"/>
          <w:sz w:val="28"/>
          <w:szCs w:val="28"/>
          <w:lang w:val="uk-UA"/>
        </w:rPr>
        <w:t>мувати прибуток.</w:t>
      </w:r>
    </w:p>
    <w:p w:rsidR="002C78BC" w:rsidRPr="00907715" w:rsidRDefault="00480DA6" w:rsidP="00CE448C">
      <w:pPr>
        <w:spacing w:after="0" w:line="360" w:lineRule="auto"/>
        <w:ind w:firstLine="709"/>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внр</m:t>
            </m:r>
          </m:sub>
        </m:sSub>
        <m:r>
          <w:rPr>
            <w:rFonts w:ascii="Cambria Math" w:eastAsia="Calibri" w:hAnsi="Cambria Math" w:cs="Times New Roman"/>
            <w:sz w:val="28"/>
            <w:szCs w:val="28"/>
          </w:rPr>
          <m:t>=36</m:t>
        </m:r>
      </m:oMath>
      <w:r w:rsidR="00907715">
        <w:rPr>
          <w:rFonts w:ascii="Times New Roman" w:eastAsia="Calibri" w:hAnsi="Times New Roman" w:cs="Times New Roman"/>
          <w:sz w:val="28"/>
          <w:szCs w:val="28"/>
          <w:lang w:val="uk-UA"/>
        </w:rPr>
        <w:t>%</w:t>
      </w:r>
    </w:p>
    <w:p w:rsidR="003607A8" w:rsidRPr="0032290B" w:rsidRDefault="00611B33" w:rsidP="00CE448C">
      <w:pPr>
        <w:spacing w:after="0" w:line="360" w:lineRule="auto"/>
        <w:ind w:firstLine="709"/>
        <w:jc w:val="both"/>
        <w:rPr>
          <w:rFonts w:ascii="Times New Roman" w:eastAsia="Times New Roman" w:hAnsi="Times New Roman" w:cs="Times New Roman"/>
          <w:sz w:val="28"/>
          <w:szCs w:val="28"/>
          <w:lang w:val="uk-UA" w:eastAsia="ru-RU"/>
        </w:rPr>
      </w:pPr>
      <w:r w:rsidRPr="0032290B">
        <w:rPr>
          <w:rFonts w:ascii="Times New Roman" w:eastAsia="Times New Roman" w:hAnsi="Times New Roman" w:cs="Times New Roman"/>
          <w:sz w:val="28"/>
          <w:szCs w:val="28"/>
          <w:lang w:val="uk-UA" w:eastAsia="ru-RU"/>
        </w:rPr>
        <w:t xml:space="preserve">Тобто проект окупиться за </w:t>
      </w:r>
      <w:r w:rsidR="0032290B" w:rsidRPr="0032290B">
        <w:rPr>
          <w:rFonts w:ascii="Times New Roman" w:eastAsia="Times New Roman" w:hAnsi="Times New Roman" w:cs="Times New Roman"/>
          <w:sz w:val="28"/>
          <w:szCs w:val="28"/>
          <w:lang w:val="uk-UA" w:eastAsia="ru-RU"/>
        </w:rPr>
        <w:t>2,5 роки,</w:t>
      </w:r>
      <w:r w:rsidRPr="0032290B">
        <w:rPr>
          <w:rFonts w:ascii="Times New Roman" w:eastAsia="Times New Roman" w:hAnsi="Times New Roman" w:cs="Times New Roman"/>
          <w:sz w:val="28"/>
          <w:szCs w:val="28"/>
          <w:lang w:val="uk-UA" w:eastAsia="ru-RU"/>
        </w:rPr>
        <w:t xml:space="preserve"> що вказує на високу економічну привабливість проекту.</w:t>
      </w:r>
      <w:r w:rsidR="0033615C" w:rsidRPr="0032290B">
        <w:rPr>
          <w:rFonts w:ascii="Times New Roman" w:hAnsi="Times New Roman" w:cs="Times New Roman"/>
          <w:sz w:val="28"/>
          <w:szCs w:val="28"/>
        </w:rPr>
        <w:t xml:space="preserve"> </w:t>
      </w:r>
      <w:r w:rsidR="0033615C" w:rsidRPr="0032290B">
        <w:rPr>
          <w:rFonts w:ascii="Times New Roman" w:eastAsia="Times New Roman" w:hAnsi="Times New Roman" w:cs="Times New Roman"/>
          <w:sz w:val="28"/>
          <w:szCs w:val="28"/>
          <w:lang w:val="uk-UA" w:eastAsia="ru-RU"/>
        </w:rPr>
        <w:t>Дослідивши проект, проаналізувавши витрати та прогноз</w:t>
      </w:r>
      <w:r w:rsidR="005B5A0B" w:rsidRPr="0032290B">
        <w:rPr>
          <w:rFonts w:ascii="Times New Roman" w:eastAsia="Times New Roman" w:hAnsi="Times New Roman" w:cs="Times New Roman"/>
          <w:sz w:val="28"/>
          <w:szCs w:val="28"/>
          <w:lang w:val="uk-UA" w:eastAsia="ru-RU"/>
        </w:rPr>
        <w:t>ний дохід можна дійти висновків</w:t>
      </w:r>
      <w:r w:rsidR="0033615C" w:rsidRPr="0032290B">
        <w:rPr>
          <w:rFonts w:ascii="Times New Roman" w:eastAsia="Times New Roman" w:hAnsi="Times New Roman" w:cs="Times New Roman"/>
          <w:sz w:val="28"/>
          <w:szCs w:val="28"/>
          <w:lang w:val="uk-UA" w:eastAsia="ru-RU"/>
        </w:rPr>
        <w:t xml:space="preserve">, що проект є рентабельним. </w:t>
      </w:r>
      <w:r w:rsidR="00194A5F" w:rsidRPr="0032290B">
        <w:rPr>
          <w:rFonts w:ascii="Times New Roman" w:eastAsia="Times New Roman" w:hAnsi="Times New Roman" w:cs="Times New Roman"/>
          <w:sz w:val="28"/>
          <w:szCs w:val="28"/>
          <w:lang w:val="uk-UA" w:eastAsia="ru-RU"/>
        </w:rPr>
        <w:t xml:space="preserve">Додаток </w:t>
      </w:r>
      <w:r w:rsidR="0032290B" w:rsidRPr="0032290B">
        <w:rPr>
          <w:rFonts w:ascii="Times New Roman" w:eastAsia="Times New Roman" w:hAnsi="Times New Roman" w:cs="Times New Roman"/>
          <w:sz w:val="28"/>
          <w:szCs w:val="28"/>
          <w:lang w:val="uk-UA" w:eastAsia="ru-RU"/>
        </w:rPr>
        <w:t xml:space="preserve">«Рух 2020» </w:t>
      </w:r>
      <w:r w:rsidR="00194A5F" w:rsidRPr="0032290B">
        <w:rPr>
          <w:rFonts w:ascii="Times New Roman" w:eastAsia="Times New Roman" w:hAnsi="Times New Roman" w:cs="Times New Roman"/>
          <w:sz w:val="28"/>
          <w:szCs w:val="28"/>
          <w:lang w:val="uk-UA" w:eastAsia="ru-RU"/>
        </w:rPr>
        <w:t>варто розробляти та запускати в роботу, це не тільки збільшить об’єм портфелю нематеріальних а</w:t>
      </w:r>
      <w:r w:rsidR="005B5A0B" w:rsidRPr="0032290B">
        <w:rPr>
          <w:rFonts w:ascii="Times New Roman" w:eastAsia="Times New Roman" w:hAnsi="Times New Roman" w:cs="Times New Roman"/>
          <w:sz w:val="28"/>
          <w:szCs w:val="28"/>
          <w:lang w:val="uk-UA" w:eastAsia="ru-RU"/>
        </w:rPr>
        <w:t>к</w:t>
      </w:r>
      <w:r w:rsidR="00194A5F" w:rsidRPr="0032290B">
        <w:rPr>
          <w:rFonts w:ascii="Times New Roman" w:eastAsia="Times New Roman" w:hAnsi="Times New Roman" w:cs="Times New Roman"/>
          <w:sz w:val="28"/>
          <w:szCs w:val="28"/>
          <w:lang w:val="uk-UA" w:eastAsia="ru-RU"/>
        </w:rPr>
        <w:t>тивів ДП «Украерорух»</w:t>
      </w:r>
      <w:r w:rsidR="005B5A0B" w:rsidRPr="0032290B">
        <w:rPr>
          <w:rFonts w:ascii="Times New Roman" w:eastAsia="Times New Roman" w:hAnsi="Times New Roman" w:cs="Times New Roman"/>
          <w:sz w:val="28"/>
          <w:szCs w:val="28"/>
          <w:lang w:val="uk-UA" w:eastAsia="ru-RU"/>
        </w:rPr>
        <w:t>, але і призведе до е</w:t>
      </w:r>
      <w:r w:rsidR="00194A5F" w:rsidRPr="0032290B">
        <w:rPr>
          <w:rFonts w:ascii="Times New Roman" w:eastAsia="Times New Roman" w:hAnsi="Times New Roman" w:cs="Times New Roman"/>
          <w:sz w:val="28"/>
          <w:szCs w:val="28"/>
          <w:lang w:val="uk-UA" w:eastAsia="ru-RU"/>
        </w:rPr>
        <w:t>фективної та прибуткової роботи центру дистанційного навчання.</w:t>
      </w:r>
    </w:p>
    <w:p w:rsidR="00FF3C39" w:rsidRDefault="00FF3C39" w:rsidP="00CE448C">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611B33" w:rsidRDefault="00611B33" w:rsidP="00CE448C">
      <w:pPr>
        <w:spacing w:after="0" w:line="360" w:lineRule="auto"/>
        <w:ind w:firstLine="709"/>
        <w:jc w:val="center"/>
        <w:rPr>
          <w:rFonts w:ascii="Times New Roman" w:eastAsia="Times New Roman" w:hAnsi="Times New Roman" w:cs="Times New Roman"/>
          <w:b/>
          <w:bCs/>
          <w:sz w:val="28"/>
          <w:szCs w:val="28"/>
          <w:lang w:val="uk-UA" w:eastAsia="ru-RU"/>
        </w:rPr>
      </w:pPr>
      <w:r w:rsidRPr="00611B33">
        <w:rPr>
          <w:rFonts w:ascii="Times New Roman" w:eastAsia="Times New Roman" w:hAnsi="Times New Roman" w:cs="Times New Roman"/>
          <w:b/>
          <w:bCs/>
          <w:sz w:val="28"/>
          <w:szCs w:val="28"/>
          <w:lang w:val="uk-UA" w:eastAsia="ru-RU"/>
        </w:rPr>
        <w:lastRenderedPageBreak/>
        <w:t>Висновки до 3 розділу</w:t>
      </w:r>
    </w:p>
    <w:p w:rsidR="0075203E" w:rsidRDefault="0075203E" w:rsidP="00CE448C">
      <w:pPr>
        <w:spacing w:after="0" w:line="360" w:lineRule="auto"/>
        <w:ind w:firstLine="709"/>
        <w:jc w:val="center"/>
        <w:rPr>
          <w:rFonts w:ascii="Times New Roman" w:eastAsia="Times New Roman" w:hAnsi="Times New Roman" w:cs="Times New Roman"/>
          <w:b/>
          <w:bCs/>
          <w:sz w:val="28"/>
          <w:szCs w:val="28"/>
          <w:lang w:val="uk-UA" w:eastAsia="ru-RU"/>
        </w:rPr>
      </w:pPr>
    </w:p>
    <w:p w:rsidR="00611B33" w:rsidRDefault="00373D11"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Було помічено тенденцію, що п</w:t>
      </w:r>
      <w:r w:rsidRPr="00F51C9A">
        <w:rPr>
          <w:rFonts w:ascii="Times New Roman" w:eastAsia="Times New Roman" w:hAnsi="Times New Roman" w:cs="Times New Roman"/>
          <w:sz w:val="28"/>
          <w:szCs w:val="28"/>
          <w:lang w:val="uk-UA" w:eastAsia="ru-RU"/>
        </w:rPr>
        <w:t>ідприємства використовують застарілий підхід до процесу управління нематеріальними активами, який базується на методі підвищення облікової вартості нематеріальних активів з метою підвищення вартості підприємства. Але більш практичним буде використання інноваційного підходу, суть якого полягає в формуванні системи стратегічного управління нематеріальними активами</w:t>
      </w:r>
      <w:r>
        <w:rPr>
          <w:rFonts w:ascii="Times New Roman" w:eastAsia="Times New Roman" w:hAnsi="Times New Roman" w:cs="Times New Roman"/>
          <w:sz w:val="28"/>
          <w:szCs w:val="28"/>
          <w:lang w:val="uk-UA" w:eastAsia="ru-RU"/>
        </w:rPr>
        <w:t>. Було створено схему з о</w:t>
      </w:r>
      <w:r w:rsidRPr="00C33E4F">
        <w:rPr>
          <w:rFonts w:ascii="Times New Roman" w:eastAsia="Times New Roman" w:hAnsi="Times New Roman" w:cs="Times New Roman"/>
          <w:sz w:val="28"/>
          <w:szCs w:val="28"/>
          <w:lang w:val="uk-UA" w:eastAsia="ru-RU"/>
        </w:rPr>
        <w:t>рганізаці</w:t>
      </w:r>
      <w:r>
        <w:rPr>
          <w:rFonts w:ascii="Times New Roman" w:eastAsia="Times New Roman" w:hAnsi="Times New Roman" w:cs="Times New Roman"/>
          <w:sz w:val="28"/>
          <w:szCs w:val="28"/>
          <w:lang w:val="uk-UA" w:eastAsia="ru-RU"/>
        </w:rPr>
        <w:t>ї</w:t>
      </w:r>
      <w:r w:rsidRPr="00F51C9A">
        <w:rPr>
          <w:rFonts w:ascii="Times New Roman" w:eastAsia="Times New Roman" w:hAnsi="Times New Roman" w:cs="Times New Roman"/>
          <w:sz w:val="28"/>
          <w:szCs w:val="28"/>
          <w:lang w:val="uk-UA" w:eastAsia="ru-RU"/>
        </w:rPr>
        <w:t xml:space="preserve"> процесу управління нематеріальними активами</w:t>
      </w:r>
      <w:r>
        <w:rPr>
          <w:rFonts w:ascii="Times New Roman" w:eastAsia="Times New Roman" w:hAnsi="Times New Roman" w:cs="Times New Roman"/>
          <w:sz w:val="28"/>
          <w:szCs w:val="28"/>
          <w:lang w:val="uk-UA" w:eastAsia="ru-RU"/>
        </w:rPr>
        <w:t>.</w:t>
      </w:r>
    </w:p>
    <w:p w:rsidR="00DE48C2" w:rsidRDefault="00DE48C2"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ході дослідження, був збільшенний об’єм</w:t>
      </w:r>
      <w:r w:rsidRPr="00DE48C2">
        <w:rPr>
          <w:rFonts w:ascii="Times New Roman" w:eastAsia="Times New Roman" w:hAnsi="Times New Roman" w:cs="Times New Roman"/>
          <w:sz w:val="28"/>
          <w:szCs w:val="28"/>
          <w:lang w:val="uk-UA" w:eastAsia="ru-RU"/>
        </w:rPr>
        <w:t xml:space="preserve"> портфелю нематеріальних активів. Сформов</w:t>
      </w:r>
      <w:r>
        <w:rPr>
          <w:rFonts w:ascii="Times New Roman" w:eastAsia="Times New Roman" w:hAnsi="Times New Roman" w:cs="Times New Roman"/>
          <w:sz w:val="28"/>
          <w:szCs w:val="28"/>
          <w:lang w:val="uk-UA" w:eastAsia="ru-RU"/>
        </w:rPr>
        <w:t xml:space="preserve">аний новий нематеріальний актив, який </w:t>
      </w:r>
      <w:r w:rsidRPr="00DE48C2">
        <w:rPr>
          <w:rFonts w:ascii="Times New Roman" w:eastAsia="Times New Roman" w:hAnsi="Times New Roman" w:cs="Times New Roman"/>
          <w:sz w:val="28"/>
          <w:szCs w:val="28"/>
          <w:lang w:val="uk-UA" w:eastAsia="ru-RU"/>
        </w:rPr>
        <w:t>сприяє підтримці стійкості та адаптації передачі знань та їх просування. Дане впровадження базується на застосуванні дис</w:t>
      </w:r>
      <w:r>
        <w:rPr>
          <w:rFonts w:ascii="Times New Roman" w:eastAsia="Times New Roman" w:hAnsi="Times New Roman" w:cs="Times New Roman"/>
          <w:sz w:val="28"/>
          <w:szCs w:val="28"/>
          <w:lang w:val="uk-UA" w:eastAsia="ru-RU"/>
        </w:rPr>
        <w:t>танційних технології. Вони дали</w:t>
      </w:r>
      <w:r w:rsidRPr="00DE48C2">
        <w:rPr>
          <w:rFonts w:ascii="Times New Roman" w:eastAsia="Times New Roman" w:hAnsi="Times New Roman" w:cs="Times New Roman"/>
          <w:sz w:val="28"/>
          <w:szCs w:val="28"/>
          <w:lang w:val="uk-UA" w:eastAsia="ru-RU"/>
        </w:rPr>
        <w:t xml:space="preserve"> можливість організувати процес навчання, як процес взаємодії учнів та викладача, учнів між собою, попри їх фізичне</w:t>
      </w:r>
      <w:r>
        <w:rPr>
          <w:rFonts w:ascii="Times New Roman" w:eastAsia="Times New Roman" w:hAnsi="Times New Roman" w:cs="Times New Roman"/>
          <w:sz w:val="28"/>
          <w:szCs w:val="28"/>
          <w:lang w:val="uk-UA" w:eastAsia="ru-RU"/>
        </w:rPr>
        <w:t xml:space="preserve"> розміщення у просторі та часі та </w:t>
      </w:r>
      <w:r w:rsidRPr="00DE48C2">
        <w:rPr>
          <w:rFonts w:ascii="Times New Roman" w:eastAsia="Times New Roman" w:hAnsi="Times New Roman" w:cs="Times New Roman"/>
          <w:sz w:val="28"/>
          <w:szCs w:val="28"/>
          <w:lang w:val="uk-UA" w:eastAsia="ru-RU"/>
        </w:rPr>
        <w:t>відкривають доступ до навчальних матеріалів з будь-якого місця та в будь-який час. Зручність полягає у доступності матеріалів для студентів. В будь-який час та в будь-якому місці кожен має доступ до матеріалів</w:t>
      </w:r>
    </w:p>
    <w:p w:rsidR="00373D11" w:rsidRDefault="00373D11" w:rsidP="00CE448C">
      <w:pP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Pr>
          <w:rFonts w:ascii="Times New Roman" w:eastAsia="Times New Roman" w:hAnsi="Times New Roman" w:cs="Times New Roman"/>
          <w:sz w:val="28"/>
          <w:szCs w:val="28"/>
          <w:lang w:val="uk-UA" w:eastAsia="ru-RU"/>
        </w:rPr>
        <w:t>Прийнято рішення по</w:t>
      </w:r>
      <w:r w:rsidRPr="00373D11">
        <w:rPr>
          <w:rFonts w:ascii="Times New Roman" w:eastAsia="Arial Unicode MS" w:hAnsi="Times New Roman" w:cs="Arial Unicode MS"/>
          <w:color w:val="000000"/>
          <w:sz w:val="28"/>
          <w:szCs w:val="28"/>
          <w:u w:color="000000"/>
          <w:bdr w:val="nil"/>
          <w:lang w:val="uk-UA" w:eastAsia="ru-RU"/>
        </w:rPr>
        <w:t xml:space="preserve"> </w:t>
      </w:r>
      <w:r w:rsidRPr="003F15BA">
        <w:rPr>
          <w:rFonts w:ascii="Times New Roman" w:eastAsia="Arial Unicode MS" w:hAnsi="Times New Roman" w:cs="Arial Unicode MS"/>
          <w:color w:val="000000"/>
          <w:sz w:val="28"/>
          <w:szCs w:val="28"/>
          <w:u w:color="000000"/>
          <w:bdr w:val="nil"/>
          <w:lang w:val="uk-UA" w:eastAsia="ru-RU"/>
        </w:rPr>
        <w:t>впровадженн</w:t>
      </w:r>
      <w:r>
        <w:rPr>
          <w:rFonts w:ascii="Times New Roman" w:eastAsia="Arial Unicode MS" w:hAnsi="Times New Roman" w:cs="Arial Unicode MS"/>
          <w:color w:val="000000"/>
          <w:sz w:val="28"/>
          <w:szCs w:val="28"/>
          <w:u w:color="000000"/>
          <w:bdr w:val="nil"/>
          <w:lang w:val="uk-UA" w:eastAsia="ru-RU"/>
        </w:rPr>
        <w:t>ю</w:t>
      </w:r>
      <w:r w:rsidRPr="003F15BA">
        <w:rPr>
          <w:rFonts w:ascii="Times New Roman" w:eastAsia="Arial Unicode MS" w:hAnsi="Times New Roman" w:cs="Arial Unicode MS"/>
          <w:color w:val="000000"/>
          <w:sz w:val="28"/>
          <w:szCs w:val="28"/>
          <w:u w:color="000000"/>
          <w:bdr w:val="nil"/>
          <w:lang w:val="uk-UA" w:eastAsia="ru-RU"/>
        </w:rPr>
        <w:t xml:space="preserve"> інноваційного підходу </w:t>
      </w:r>
      <w:r>
        <w:rPr>
          <w:rFonts w:ascii="Times New Roman" w:eastAsia="Arial Unicode MS" w:hAnsi="Times New Roman" w:cs="Arial Unicode MS"/>
          <w:color w:val="000000"/>
          <w:sz w:val="28"/>
          <w:szCs w:val="28"/>
          <w:u w:color="000000"/>
          <w:bdr w:val="nil"/>
          <w:lang w:val="uk-UA" w:eastAsia="ru-RU"/>
        </w:rPr>
        <w:t xml:space="preserve">з </w:t>
      </w:r>
      <w:r w:rsidRPr="003F15BA">
        <w:rPr>
          <w:rFonts w:ascii="Times New Roman" w:eastAsia="Arial Unicode MS" w:hAnsi="Times New Roman" w:cs="Arial Unicode MS"/>
          <w:color w:val="000000"/>
          <w:sz w:val="28"/>
          <w:szCs w:val="28"/>
          <w:u w:color="000000"/>
          <w:bdr w:val="nil"/>
          <w:lang w:val="uk-UA" w:eastAsia="ru-RU"/>
        </w:rPr>
        <w:t>використ</w:t>
      </w:r>
      <w:r>
        <w:rPr>
          <w:rFonts w:ascii="Times New Roman" w:eastAsia="Arial Unicode MS" w:hAnsi="Times New Roman" w:cs="Arial Unicode MS"/>
          <w:color w:val="000000"/>
          <w:sz w:val="28"/>
          <w:szCs w:val="28"/>
          <w:u w:color="000000"/>
          <w:bdr w:val="nil"/>
          <w:lang w:val="uk-UA" w:eastAsia="ru-RU"/>
        </w:rPr>
        <w:t>анням інформаційніх технологій</w:t>
      </w:r>
      <w:r w:rsidRPr="003F15BA">
        <w:rPr>
          <w:rFonts w:ascii="Times New Roman" w:eastAsia="Arial Unicode MS" w:hAnsi="Times New Roman" w:cs="Arial Unicode MS"/>
          <w:color w:val="000000"/>
          <w:sz w:val="28"/>
          <w:szCs w:val="28"/>
          <w:u w:color="000000"/>
          <w:bdr w:val="nil"/>
          <w:lang w:val="uk-UA" w:eastAsia="ru-RU"/>
        </w:rPr>
        <w:t xml:space="preserve"> при навчанні.</w:t>
      </w:r>
      <w:r w:rsidR="00E32005">
        <w:rPr>
          <w:rFonts w:ascii="Times New Roman" w:eastAsia="Arial Unicode MS" w:hAnsi="Times New Roman" w:cs="Arial Unicode MS"/>
          <w:color w:val="000000"/>
          <w:sz w:val="28"/>
          <w:szCs w:val="28"/>
          <w:u w:color="000000"/>
          <w:bdr w:val="nil"/>
          <w:lang w:val="uk-UA" w:eastAsia="ru-RU"/>
        </w:rPr>
        <w:t xml:space="preserve"> Створено мобільний додаток для підвищення ефективності роботи центру дистанційного навчання.</w:t>
      </w:r>
      <w:r w:rsidR="00DE48C2">
        <w:rPr>
          <w:rFonts w:ascii="Times New Roman" w:eastAsia="Arial Unicode MS" w:hAnsi="Times New Roman" w:cs="Arial Unicode MS"/>
          <w:color w:val="000000"/>
          <w:sz w:val="28"/>
          <w:szCs w:val="28"/>
          <w:u w:color="000000"/>
          <w:bdr w:val="nil"/>
          <w:lang w:val="uk-UA" w:eastAsia="ru-RU"/>
        </w:rPr>
        <w:t xml:space="preserve"> Розробили алгоритм роботи над додатком та схему контролю та доповнення. </w:t>
      </w:r>
    </w:p>
    <w:p w:rsidR="00E32005" w:rsidRDefault="00DE48C2" w:rsidP="00CE448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Arial Unicode MS" w:hAnsi="Times New Roman" w:cs="Arial Unicode MS"/>
          <w:color w:val="000000"/>
          <w:sz w:val="28"/>
          <w:szCs w:val="28"/>
          <w:u w:color="000000"/>
          <w:bdr w:val="nil"/>
          <w:lang w:val="uk-UA" w:eastAsia="ru-RU"/>
        </w:rPr>
        <w:t xml:space="preserve">Розрахували майбутний прибуток та витрати на впровадження мобільного додатку. Перспективи та зручність </w:t>
      </w:r>
      <w:r w:rsidR="0075203E">
        <w:rPr>
          <w:rFonts w:ascii="Times New Roman" w:eastAsia="Arial Unicode MS" w:hAnsi="Times New Roman" w:cs="Arial Unicode MS"/>
          <w:color w:val="000000"/>
          <w:sz w:val="28"/>
          <w:szCs w:val="28"/>
          <w:u w:color="000000"/>
          <w:bdr w:val="nil"/>
          <w:lang w:val="uk-UA" w:eastAsia="ru-RU"/>
        </w:rPr>
        <w:t>додатку були</w:t>
      </w:r>
      <w:r>
        <w:rPr>
          <w:rFonts w:ascii="Times New Roman" w:eastAsia="Arial Unicode MS" w:hAnsi="Times New Roman" w:cs="Arial Unicode MS"/>
          <w:color w:val="000000"/>
          <w:sz w:val="28"/>
          <w:szCs w:val="28"/>
          <w:u w:color="000000"/>
          <w:bdr w:val="nil"/>
          <w:lang w:val="uk-UA" w:eastAsia="ru-RU"/>
        </w:rPr>
        <w:t xml:space="preserve"> аргументовані та </w:t>
      </w:r>
      <w:r w:rsidR="0075203E">
        <w:rPr>
          <w:rFonts w:ascii="Times New Roman" w:eastAsia="Arial Unicode MS" w:hAnsi="Times New Roman" w:cs="Arial Unicode MS"/>
          <w:color w:val="000000"/>
          <w:sz w:val="28"/>
          <w:szCs w:val="28"/>
          <w:u w:color="000000"/>
          <w:bdr w:val="nil"/>
          <w:lang w:val="uk-UA" w:eastAsia="ru-RU"/>
        </w:rPr>
        <w:t>прораховані</w:t>
      </w:r>
      <w:r>
        <w:rPr>
          <w:rFonts w:ascii="Times New Roman" w:eastAsia="Arial Unicode MS" w:hAnsi="Times New Roman" w:cs="Arial Unicode MS"/>
          <w:color w:val="000000"/>
          <w:sz w:val="28"/>
          <w:szCs w:val="28"/>
          <w:u w:color="000000"/>
          <w:bdr w:val="nil"/>
          <w:lang w:val="uk-UA" w:eastAsia="ru-RU"/>
        </w:rPr>
        <w:t>.</w:t>
      </w:r>
      <w:r w:rsidR="0075203E" w:rsidRPr="0075203E">
        <w:rPr>
          <w:rFonts w:ascii="Times New Roman" w:eastAsia="Arial Unicode MS" w:hAnsi="Times New Roman" w:cs="Arial Unicode MS"/>
          <w:color w:val="000000"/>
          <w:sz w:val="28"/>
          <w:szCs w:val="28"/>
          <w:u w:color="000000"/>
          <w:bdr w:val="nil"/>
          <w:lang w:val="uk-UA" w:eastAsia="ru-RU"/>
        </w:rPr>
        <w:t xml:space="preserve"> </w:t>
      </w:r>
      <w:r w:rsidR="0075203E">
        <w:rPr>
          <w:rFonts w:ascii="Times New Roman" w:eastAsia="Arial Unicode MS" w:hAnsi="Times New Roman" w:cs="Arial Unicode MS"/>
          <w:color w:val="000000"/>
          <w:sz w:val="28"/>
          <w:szCs w:val="28"/>
          <w:u w:color="000000"/>
          <w:bdr w:val="nil"/>
          <w:lang w:val="uk-UA" w:eastAsia="ru-RU"/>
        </w:rPr>
        <w:t>Розрахували к</w:t>
      </w:r>
      <w:r w:rsidR="0075203E" w:rsidRPr="0075203E">
        <w:rPr>
          <w:rFonts w:ascii="Times New Roman" w:eastAsia="Arial Unicode MS" w:hAnsi="Times New Roman" w:cs="Arial Unicode MS"/>
          <w:color w:val="000000"/>
          <w:sz w:val="28"/>
          <w:szCs w:val="28"/>
          <w:u w:color="000000"/>
          <w:bdr w:val="nil"/>
          <w:lang w:val="uk-UA" w:eastAsia="ru-RU"/>
        </w:rPr>
        <w:t>ое</w:t>
      </w:r>
      <w:r w:rsidR="0075203E">
        <w:rPr>
          <w:rFonts w:ascii="Times New Roman" w:eastAsia="Arial Unicode MS" w:hAnsi="Times New Roman" w:cs="Arial Unicode MS"/>
          <w:color w:val="000000"/>
          <w:sz w:val="28"/>
          <w:szCs w:val="28"/>
          <w:u w:color="000000"/>
          <w:bdr w:val="nil"/>
          <w:lang w:val="uk-UA" w:eastAsia="ru-RU"/>
        </w:rPr>
        <w:t>фіцієнт дисконтування (r=10%), дисконтовані вигоди, диконтовані витрати та ч</w:t>
      </w:r>
      <w:r w:rsidR="0075203E" w:rsidRPr="0075203E">
        <w:rPr>
          <w:rFonts w:ascii="Times New Roman" w:eastAsia="Arial Unicode MS" w:hAnsi="Times New Roman" w:cs="Arial Unicode MS"/>
          <w:color w:val="000000"/>
          <w:sz w:val="28"/>
          <w:szCs w:val="28"/>
          <w:u w:color="000000"/>
          <w:bdr w:val="nil"/>
          <w:lang w:val="uk-UA" w:eastAsia="ru-RU"/>
        </w:rPr>
        <w:t>исті дисконтовані вигоди</w:t>
      </w:r>
      <w:r w:rsidR="0075203E">
        <w:rPr>
          <w:rFonts w:ascii="Times New Roman" w:eastAsia="Arial Unicode MS" w:hAnsi="Times New Roman" w:cs="Arial Unicode MS"/>
          <w:color w:val="000000"/>
          <w:sz w:val="28"/>
          <w:szCs w:val="28"/>
          <w:u w:color="000000"/>
          <w:bdr w:val="nil"/>
          <w:lang w:val="uk-UA" w:eastAsia="ru-RU"/>
        </w:rPr>
        <w:t>.</w:t>
      </w:r>
      <w:r w:rsidR="0075203E" w:rsidRPr="0075203E">
        <w:rPr>
          <w:rFonts w:ascii="Times New Roman" w:eastAsia="Arial Unicode MS" w:hAnsi="Times New Roman" w:cs="Arial Unicode MS"/>
          <w:color w:val="000000"/>
          <w:sz w:val="28"/>
          <w:szCs w:val="28"/>
          <w:u w:color="000000"/>
          <w:bdr w:val="nil"/>
          <w:lang w:val="uk-UA" w:eastAsia="ru-RU"/>
        </w:rPr>
        <w:t xml:space="preserve"> </w:t>
      </w:r>
      <w:r w:rsidR="00E32005">
        <w:rPr>
          <w:rFonts w:ascii="Times New Roman" w:eastAsia="Arial Unicode MS" w:hAnsi="Times New Roman" w:cs="Arial Unicode MS"/>
          <w:color w:val="000000"/>
          <w:sz w:val="28"/>
          <w:szCs w:val="28"/>
          <w:u w:color="000000"/>
          <w:bdr w:val="nil"/>
          <w:lang w:val="uk-UA" w:eastAsia="ru-RU"/>
        </w:rPr>
        <w:t xml:space="preserve">Економічна ефективність проекту обгрунтована терміном окупності в 5,5 місяців. </w:t>
      </w:r>
    </w:p>
    <w:p w:rsidR="00FF3C39" w:rsidRDefault="00FF3C39" w:rsidP="00CE448C">
      <w:pPr>
        <w:spacing w:after="0" w:line="36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rsidR="003607A8" w:rsidRPr="00733BD1" w:rsidRDefault="003607A8" w:rsidP="00CE448C">
      <w:pPr>
        <w:keepNext/>
        <w:keepLines/>
        <w:pBdr>
          <w:top w:val="nil"/>
          <w:left w:val="nil"/>
          <w:bottom w:val="nil"/>
          <w:right w:val="nil"/>
          <w:between w:val="nil"/>
          <w:bar w:val="nil"/>
        </w:pBdr>
        <w:spacing w:after="0" w:line="360" w:lineRule="auto"/>
        <w:jc w:val="center"/>
        <w:outlineLvl w:val="0"/>
        <w:rPr>
          <w:rFonts w:ascii="Times New Roman" w:eastAsia="Times New Roman" w:hAnsi="Times New Roman" w:cs="Times New Roman"/>
          <w:b/>
          <w:bCs/>
          <w:color w:val="000000"/>
          <w:sz w:val="28"/>
          <w:szCs w:val="28"/>
          <w:u w:color="000000"/>
          <w:bdr w:val="nil"/>
          <w:lang w:val="uk-UA" w:eastAsia="ru-RU"/>
        </w:rPr>
      </w:pPr>
      <w:bookmarkStart w:id="1" w:name="_Toc13"/>
      <w:r w:rsidRPr="00733BD1">
        <w:rPr>
          <w:rFonts w:ascii="Times New Roman" w:eastAsia="Times New Roman" w:hAnsi="Times New Roman" w:cs="Times New Roman"/>
          <w:b/>
          <w:bCs/>
          <w:color w:val="000000"/>
          <w:sz w:val="28"/>
          <w:szCs w:val="28"/>
          <w:u w:color="000000"/>
          <w:bdr w:val="nil"/>
          <w:lang w:val="uk-UA" w:eastAsia="ru-RU"/>
        </w:rPr>
        <w:lastRenderedPageBreak/>
        <w:t>ВИСНОВКИ</w:t>
      </w:r>
      <w:bookmarkEnd w:id="1"/>
    </w:p>
    <w:p w:rsidR="003607A8" w:rsidRPr="00733BD1" w:rsidRDefault="003607A8" w:rsidP="00CE448C">
      <w:pPr>
        <w:pBdr>
          <w:top w:val="nil"/>
          <w:left w:val="nil"/>
          <w:bottom w:val="nil"/>
          <w:right w:val="nil"/>
          <w:between w:val="nil"/>
          <w:bar w:val="nil"/>
        </w:pBdr>
        <w:spacing w:after="0"/>
        <w:jc w:val="center"/>
        <w:rPr>
          <w:rFonts w:ascii="Times New Roman" w:eastAsia="Arial Unicode MS" w:hAnsi="Times New Roman" w:cs="Arial Unicode MS"/>
          <w:color w:val="000000"/>
          <w:sz w:val="28"/>
          <w:szCs w:val="28"/>
          <w:u w:color="000000"/>
          <w:bdr w:val="nil"/>
          <w:lang w:val="uk-UA" w:eastAsia="ru-RU"/>
        </w:rPr>
      </w:pP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sidRPr="00733BD1">
        <w:rPr>
          <w:rFonts w:ascii="Times New Roman" w:eastAsia="Arial Unicode MS" w:hAnsi="Times New Roman" w:cs="Arial Unicode MS"/>
          <w:color w:val="000000"/>
          <w:sz w:val="28"/>
          <w:szCs w:val="28"/>
          <w:u w:color="000000"/>
          <w:bdr w:val="nil"/>
          <w:lang w:val="uk-UA" w:eastAsia="ru-RU"/>
        </w:rPr>
        <w:t xml:space="preserve">Дослідженням встановлено, що під нематеріальними активами слід розуміти довгострокові вкладення в придбання об’єктів промислової та інтелектуальної власності, а також інших аналогічних майнових прав, що визнаються об’єктом права власності конкретного підприємства і приносять дохід у конкретний період часу. </w:t>
      </w:r>
      <w:r w:rsidRPr="00F51C9A">
        <w:rPr>
          <w:rFonts w:ascii="Times New Roman" w:eastAsia="Arial Unicode MS" w:hAnsi="Times New Roman" w:cs="Arial Unicode MS"/>
          <w:color w:val="000000"/>
          <w:sz w:val="28"/>
          <w:szCs w:val="28"/>
          <w:u w:color="000000"/>
          <w:bdr w:val="nil"/>
          <w:lang w:eastAsia="ru-RU"/>
        </w:rPr>
        <w:t>До складу нематеріальних активів відносяться торговельні марки; фірмові назви, знаки, репутація; патенти, винаходи та ноу-хау; ліцензії та франшизи; електронні бази даних; права користування тощо. У процесі оцінки нематеріальних активів використовують загальноприйняті підходи: доходний, витратний і порівняльний</w:t>
      </w:r>
      <w:r>
        <w:rPr>
          <w:rFonts w:ascii="Times New Roman" w:eastAsia="Arial Unicode MS" w:hAnsi="Times New Roman" w:cs="Arial Unicode MS"/>
          <w:color w:val="000000"/>
          <w:sz w:val="28"/>
          <w:szCs w:val="28"/>
          <w:u w:color="000000"/>
          <w:bdr w:val="nil"/>
          <w:lang w:val="uk-UA" w:eastAsia="ru-RU"/>
        </w:rPr>
        <w:t>.</w:t>
      </w:r>
    </w:p>
    <w:p w:rsidR="003607A8" w:rsidRDefault="00C33E4F"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val="uk-UA" w:eastAsia="ru-RU"/>
        </w:rPr>
      </w:pPr>
      <w:r>
        <w:rPr>
          <w:rFonts w:ascii="Times New Roman" w:eastAsia="Arial Unicode MS" w:hAnsi="Times New Roman" w:cs="Arial Unicode MS"/>
          <w:color w:val="000000"/>
          <w:sz w:val="28"/>
          <w:szCs w:val="28"/>
          <w:u w:color="000000"/>
          <w:bdr w:val="nil"/>
          <w:lang w:val="uk-UA" w:eastAsia="ru-RU"/>
        </w:rPr>
        <w:t>Р</w:t>
      </w:r>
      <w:r w:rsidR="003607A8">
        <w:rPr>
          <w:rFonts w:ascii="Times New Roman" w:eastAsia="Arial Unicode MS" w:hAnsi="Times New Roman" w:cs="Arial Unicode MS"/>
          <w:color w:val="000000"/>
          <w:sz w:val="28"/>
          <w:szCs w:val="28"/>
          <w:u w:color="000000"/>
          <w:bdr w:val="nil"/>
          <w:lang w:val="uk-UA" w:eastAsia="ru-RU"/>
        </w:rPr>
        <w:t>озглянуто теоретичні підходи до ефективного управління нематеріальними активами, суть яких полягає в керуванні створенням та використанням нематеріальних активів, а також у забезпеченні комфортних умов праці співробітникам.</w:t>
      </w:r>
    </w:p>
    <w:p w:rsidR="003607A8" w:rsidRPr="00A95366"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s="Arial Unicode MS"/>
          <w:color w:val="000000"/>
          <w:sz w:val="28"/>
          <w:szCs w:val="28"/>
          <w:u w:color="000000"/>
          <w:bdr w:val="nil"/>
          <w:lang w:val="uk-UA" w:eastAsia="ru-RU"/>
        </w:rPr>
        <w:t>Були</w:t>
      </w:r>
      <w:r>
        <w:rPr>
          <w:rFonts w:ascii="Times New Roman" w:eastAsia="Arial Unicode MS" w:hAnsi="Times New Roman"/>
          <w:color w:val="000000"/>
          <w:sz w:val="28"/>
          <w:szCs w:val="28"/>
          <w:u w:color="000000"/>
          <w:bdr w:val="nil"/>
          <w:lang w:val="uk-UA"/>
        </w:rPr>
        <w:t xml:space="preserve"> порівняні наукові підходи до формування процесу управління нематеріальними аткивами підприємства, а також узагальнені їхні особливості в авіаційній галузі</w:t>
      </w:r>
      <w:r w:rsidRPr="00A95366">
        <w:rPr>
          <w:rFonts w:ascii="Times New Roman" w:eastAsia="Arial Unicode MS" w:hAnsi="Times New Roman"/>
          <w:color w:val="000000"/>
          <w:sz w:val="28"/>
          <w:szCs w:val="28"/>
          <w:u w:color="000000"/>
          <w:bdr w:val="nil"/>
          <w:lang w:val="uk-UA"/>
        </w:rPr>
        <w:t>;</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За результатами аналізу діяльності управління нематеріальними активами в ДП «Украерорух» представлена організаційна характеристика з етапами становлення та статистикою повітряного руху.</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В ході аналізу господарсько-фінансової діяльності ДП «Украерорух» були розглянуті фінансові результати та майновий стан, оцінені показники ділової активності, платоспроможності та ліквідності, а також динаміки показників рентабельності.</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Було визначено необхідність нарощування виробничих потужностей відповідно до зростання обсягів послуг. Також помічено позитивний вплив на діяльність підприємства за умови, якщо зростання виручки від реалізації продукції або прибутку будуть випереджати темпи росту нематеріальних активів.</w:t>
      </w:r>
    </w:p>
    <w:p w:rsidR="003607A8" w:rsidRDefault="00C33E4F" w:rsidP="00CE448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lastRenderedPageBreak/>
        <w:t>Досліджено</w:t>
      </w:r>
      <w:r w:rsidR="003607A8">
        <w:rPr>
          <w:rFonts w:ascii="Times New Roman" w:eastAsia="Arial Unicode MS" w:hAnsi="Times New Roman"/>
          <w:color w:val="000000"/>
          <w:sz w:val="28"/>
          <w:szCs w:val="28"/>
          <w:u w:color="000000"/>
          <w:bdr w:val="nil"/>
          <w:lang w:val="uk-UA"/>
        </w:rPr>
        <w:t xml:space="preserve"> напрями підвищення ефективності управління нематеріальними активами ДП «Украерорух» та була створена організаційно-економічна модель управління.</w:t>
      </w:r>
    </w:p>
    <w:p w:rsidR="003607A8" w:rsidRDefault="003607A8" w:rsidP="00CE448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u w:color="000000"/>
          <w:bdr w:val="nil"/>
          <w:lang w:val="uk-UA"/>
        </w:rPr>
      </w:pPr>
      <w:r>
        <w:rPr>
          <w:rFonts w:ascii="Times New Roman" w:eastAsia="Arial Unicode MS" w:hAnsi="Times New Roman"/>
          <w:color w:val="000000"/>
          <w:sz w:val="28"/>
          <w:szCs w:val="28"/>
          <w:u w:color="000000"/>
          <w:bdr w:val="nil"/>
          <w:lang w:val="uk-UA"/>
        </w:rPr>
        <w:t>Через необхідність впровадження системи управління нематеріальними активами було представлено економічне обгрунтування запропонованих заходів.</w:t>
      </w:r>
    </w:p>
    <w:p w:rsidR="00684632" w:rsidRPr="00684632" w:rsidRDefault="00684632"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684632">
        <w:rPr>
          <w:rFonts w:ascii="Times New Roman" w:eastAsia="Arial Unicode MS" w:hAnsi="Times New Roman" w:cs="Arial Unicode MS"/>
          <w:color w:val="000000"/>
          <w:sz w:val="28"/>
          <w:szCs w:val="28"/>
          <w:u w:color="000000"/>
          <w:bdr w:val="nil"/>
          <w:lang w:eastAsia="ru-RU"/>
        </w:rPr>
        <w:t>В ході дослідження, був збільшенний об’єм портфелю нематеріальних активів. Сформований новий нематеріальний актив, який сприяє підтримці стійкості та адаптації передачі знань та їх просування. Дане впровадження базується на застосуванні дистанційних технології. Вони дали можливість організувати процес навчання, як процес взаємодії учнів та викладача, учнів між собою, попри їх фізичне розміщення у просторі та часі та відкривають доступ до навчальних матеріалів з будь-якого місця та в будь-який час. Зручність полягає у доступності матеріалів для студентів. В будь-який час та в будь-якому місці кожен має доступ до матеріалів</w:t>
      </w:r>
    </w:p>
    <w:p w:rsidR="00684632" w:rsidRPr="00684632" w:rsidRDefault="00684632"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684632">
        <w:rPr>
          <w:rFonts w:ascii="Times New Roman" w:eastAsia="Arial Unicode MS" w:hAnsi="Times New Roman" w:cs="Arial Unicode MS"/>
          <w:color w:val="000000"/>
          <w:sz w:val="28"/>
          <w:szCs w:val="28"/>
          <w:u w:color="000000"/>
          <w:bdr w:val="nil"/>
          <w:lang w:eastAsia="ru-RU"/>
        </w:rPr>
        <w:t xml:space="preserve">Прийнято рішення по впровадженню інноваційного підходу з використанням інформаційніх технологій при навчанні. Створено мобільний додаток для підвищення ефективності роботи центру дистанційного навчання. Розробили алгоритм роботи над додатком та схему контролю та доповнення. </w:t>
      </w:r>
    </w:p>
    <w:p w:rsidR="00684632" w:rsidRPr="00F51C9A" w:rsidRDefault="00684632" w:rsidP="00CE448C">
      <w:pPr>
        <w:pBdr>
          <w:top w:val="nil"/>
          <w:left w:val="nil"/>
          <w:bottom w:val="nil"/>
          <w:right w:val="nil"/>
          <w:between w:val="nil"/>
          <w:bar w:val="nil"/>
        </w:pBdr>
        <w:spacing w:after="0" w:line="360" w:lineRule="auto"/>
        <w:ind w:firstLine="709"/>
        <w:jc w:val="both"/>
        <w:rPr>
          <w:rFonts w:ascii="Times New Roman" w:eastAsia="Arial Unicode MS" w:hAnsi="Times New Roman" w:cs="Arial Unicode MS"/>
          <w:color w:val="000000"/>
          <w:sz w:val="28"/>
          <w:szCs w:val="28"/>
          <w:u w:color="000000"/>
          <w:bdr w:val="nil"/>
          <w:lang w:eastAsia="ru-RU"/>
        </w:rPr>
      </w:pPr>
      <w:r w:rsidRPr="00684632">
        <w:rPr>
          <w:rFonts w:ascii="Times New Roman" w:eastAsia="Arial Unicode MS" w:hAnsi="Times New Roman" w:cs="Arial Unicode MS"/>
          <w:color w:val="000000"/>
          <w:sz w:val="28"/>
          <w:szCs w:val="28"/>
          <w:u w:color="000000"/>
          <w:bdr w:val="nil"/>
          <w:lang w:eastAsia="ru-RU"/>
        </w:rPr>
        <w:t>Розрахували майбутний прибуток та витрати на впровадження мобільного додатку. Перспективи та зручність додатку були аргументовані та прораховані. Розрахували коефіцієнт дисконтування (r=10%), дисконтовані вигоди, диконтовані витрати та чисті дисконтовані вигоди. Економічна ефективність проекту обгрунтована терміном окупності в 5,5 місяців.</w:t>
      </w:r>
    </w:p>
    <w:p w:rsidR="003607A8" w:rsidRPr="00F51C9A" w:rsidRDefault="003607A8" w:rsidP="00CE448C">
      <w:pPr>
        <w:spacing w:after="0"/>
        <w:rPr>
          <w:rFonts w:ascii="Times New Roman" w:eastAsia="Calibri" w:hAnsi="Times New Roman" w:cs="Times New Roman"/>
          <w:sz w:val="28"/>
          <w:szCs w:val="28"/>
        </w:rPr>
      </w:pPr>
      <w:r w:rsidRPr="00F51C9A">
        <w:rPr>
          <w:rFonts w:ascii="Times New Roman" w:eastAsia="Calibri" w:hAnsi="Times New Roman" w:cs="Times New Roman"/>
          <w:sz w:val="28"/>
          <w:szCs w:val="28"/>
        </w:rPr>
        <w:br w:type="page"/>
      </w:r>
    </w:p>
    <w:p w:rsidR="003607A8" w:rsidRDefault="003607A8" w:rsidP="00907715">
      <w:pPr>
        <w:spacing w:after="0" w:line="360" w:lineRule="auto"/>
        <w:jc w:val="center"/>
        <w:rPr>
          <w:rFonts w:ascii="Times New Roman" w:hAnsi="Times New Roman" w:cs="Times New Roman"/>
          <w:b/>
          <w:sz w:val="28"/>
          <w:szCs w:val="28"/>
        </w:rPr>
      </w:pPr>
      <w:r w:rsidRPr="003138D2">
        <w:rPr>
          <w:rFonts w:ascii="Times New Roman" w:hAnsi="Times New Roman" w:cs="Times New Roman"/>
          <w:b/>
          <w:sz w:val="28"/>
          <w:szCs w:val="28"/>
        </w:rPr>
        <w:lastRenderedPageBreak/>
        <w:t>СПИСОК БІБЛІОГРАФІЧНИХ ПОСИЛАНЬ ВИКОРИСТАНИХ ДЖЕРЕЛ</w:t>
      </w:r>
    </w:p>
    <w:p w:rsidR="00907715" w:rsidRDefault="00907715" w:rsidP="00CE448C">
      <w:pPr>
        <w:spacing w:after="0" w:line="360" w:lineRule="auto"/>
        <w:ind w:firstLine="709"/>
        <w:jc w:val="center"/>
        <w:rPr>
          <w:rFonts w:ascii="Times New Roman" w:hAnsi="Times New Roman" w:cs="Times New Roman"/>
          <w:b/>
          <w:sz w:val="28"/>
          <w:szCs w:val="28"/>
        </w:rPr>
      </w:pPr>
    </w:p>
    <w:p w:rsidR="00907715" w:rsidRPr="003138D2" w:rsidRDefault="00907715" w:rsidP="00CE448C">
      <w:pPr>
        <w:spacing w:after="0" w:line="360" w:lineRule="auto"/>
        <w:ind w:firstLine="709"/>
        <w:jc w:val="center"/>
        <w:rPr>
          <w:rFonts w:ascii="Times New Roman" w:eastAsia="Calibri" w:hAnsi="Times New Roman" w:cs="Times New Roman"/>
          <w:b/>
          <w:sz w:val="28"/>
          <w:szCs w:val="28"/>
          <w:lang w:val="uk-UA"/>
        </w:rPr>
      </w:pP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 xml:space="preserve">Stewart T.A. Intellectual Capital. The New Wealth of Organizations. New York : Currency Doubleday, 1997. 67 </w:t>
      </w:r>
      <w:r w:rsidRPr="006E359F">
        <w:rPr>
          <w:rFonts w:ascii="Times New Roman" w:hAnsi="Times New Roman"/>
          <w:sz w:val="28"/>
          <w:szCs w:val="28"/>
        </w:rPr>
        <w:t>р</w:t>
      </w:r>
      <w:r w:rsidRPr="006E359F">
        <w:rPr>
          <w:rFonts w:ascii="Times New Roman" w:hAnsi="Times New Roman"/>
          <w:sz w:val="28"/>
          <w:szCs w:val="28"/>
          <w:lang w:val="uk-UA"/>
        </w:rPr>
        <w:t>.</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Аакер Д., Йохимштайлер Э. Бренд-лідерство: Нова концепція брендингу. Москва : Видавничий дім Гребеннікова, 2003. 380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Азгальдов Г. Г. Оценка стоимости интеллектуальной собственности и нематериальных активов / Г. Г. Азгальдов, Н. Н. Карпова. — М. : Междунар. акад. оценки и консалтинга, 2006. — 285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Бігдан І. А. Облік і аудит нематеріальних активів : дис. на здобуття наук. ступеня канд. екон. наук : спец. 08.06.04 / Бігдан Інна Анатоліївна. — Х. : ХДУХТ, 2003. — 287 с.</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Бражна Л.В. Оцінка нематеріальних активів для цілей відображення в бухгалтерському обліку та звітності. Київ : Агро Інком, 2005. 90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Бразілій Н. М. Облік і аудит нематеріальних активів (на прикладі підприємств харчової промисловості): автореф. дис. ... канд. екон. наук: 08.00.09 / Н. М. Бразілій; Київ. нац. екон. ун-т ім. В. Гетьмана. – К., 2007. – 20 с. – укp.</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Гарипова Ф. Г. Формирование и сущность понятия «интеллектуальный капитал» / Ф. Г. Гарипова. URL: http://www.meconomy.ru/art.php?nArtId=4642.</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Голов С.Ф. Бухгалтерський облiк в Українi: аналiз стану та перспективи розвитку. Київ : Центр учбової лiтератури, 2007. 522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Гончар О.І. Нематеріальні активи у формуванні потенціалу підприємства / О.І. Гончар, І.В. Павельчук // Вісник Хмельницького аграрного університету. – 2009. – №3, Т.1.- С.77-80. 9</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Грей С. Дж. Финансовый учет: глобальный подход / С. Дж. Грей, Б. Нидлз. — М. : Волтерс Клувер, 2006. — 614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І.О. Борисюк, І.С. Килівник. Особливості управління нематеріальними активами авіатранспортних підприємств -2011-№32. - С.12-15</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lastRenderedPageBreak/>
        <w:t>Килимник І. І., А.В. Домбровська, А.М. Бровдій, деякі аспекти нормативно-правового регулювання інноваційної діяльності в україні // «проблеми нормативно-правового забезпечення інноваційної діяльності та шляхи їх вирішення» —  2017 - с. 60</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Климова М. А. Амортизируемое имущество: основные средства и нематериальные активы / М.А. Климова. — М. : Налоговый вестник, 2007. — 108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Криштапа І.І. Оцінка нематеріальних активів / І.І. Криштапа // Галицький економічний вісник – 2010. – № 1. – С. 169–176</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 xml:space="preserve">Лебедєва А.М. Методичні аспекти аналізу рентабельності діяльності підприємства / А.М. Лебедєва [Електронний ресурс]. – Режим доступу : </w:t>
      </w:r>
      <w:r w:rsidRPr="006E359F">
        <w:rPr>
          <w:rFonts w:ascii="Times New Roman" w:eastAsia="Calibri" w:hAnsi="Times New Roman"/>
          <w:color w:val="000000" w:themeColor="text1"/>
          <w:sz w:val="28"/>
          <w:szCs w:val="28"/>
          <w:lang w:val="uk-UA"/>
        </w:rPr>
        <w:t>http://www.visnyk-onu.od.ua/journal/2012_17_3-4/04.pdf</w:t>
      </w:r>
      <w:r w:rsidRPr="006E359F">
        <w:rPr>
          <w:rFonts w:ascii="Times New Roman" w:eastAsia="Calibri" w:hAnsi="Times New Roman"/>
          <w:sz w:val="28"/>
          <w:szCs w:val="28"/>
          <w:lang w:val="uk-UA"/>
        </w:rPr>
        <w:t>.</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Малій О.Г. Фінансовий аналіз. Курс лекцій / О.Г. Малій. – Харків: ХНТУСГ, 2018. – 163 с.</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Малюга Н.М. Шляхи удосконалення оцінки в бухгалтерському обліку : теорія, практика, перспективи: наукове видання. Житомир : ЖІТІ, 1998. 383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Мельничук Л. Ю. Бухгалтерське відображення інтелектуального капіталу : дис. на здобуття наук. ступеня канд. екон. наук : спец. 08.06.04 / Мельничук Любов Юріївна. — О. : ОДЕУ, 2010. — 224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Методичні рекомендації з бухгалтерського обліку нематеріальних активів від 16.11.2009 № 1327. [Електронний ресурс]. – Режим доступу : http//zakon.rada.gov.ua</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Михайлова Л.І., Киричок О.В. Нематеріальні активи в складі ресурсного потенціалу сільськогосподарських підприємств: монографія. Суми</w:t>
      </w:r>
      <w:r w:rsidRPr="006E359F">
        <w:rPr>
          <w:rFonts w:ascii="Times New Roman" w:hAnsi="Times New Roman"/>
          <w:sz w:val="28"/>
          <w:szCs w:val="28"/>
        </w:rPr>
        <w:t>: СНАУ</w:t>
      </w:r>
      <w:r w:rsidRPr="006E359F">
        <w:rPr>
          <w:rFonts w:ascii="Times New Roman" w:hAnsi="Times New Roman"/>
          <w:sz w:val="28"/>
          <w:szCs w:val="28"/>
          <w:lang w:val="uk-UA"/>
        </w:rPr>
        <w:t>, 2014. 216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Міжнародний стандарт бухгалтерського обліку 38 «Нематеріальні активи» Міжнародні стандарти фінансової звітності (МСФЗ). – К. : ФПБАУ, 2004</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Назаренко А. Аналіз сучасних тенденцій в авіаційній галузі / А. Назаренко //ЄФП. - 2007. - №7. - С.12-15.</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lastRenderedPageBreak/>
        <w:t xml:space="preserve">Науково-практичний журнал «Причорноморські економічні студії»48 номері економічного науково-практичного журналу </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Олександренко І. В. Діагностика ліквідності та платоспроможності підприємства/ Олександренко І. В. // Актуальні проблеми економіки - №6(156), 2014- с.419-426.</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Офіційний сайт Державного підприємствоа обслуговування повітряного руху України [Електронний ресурс]. – Режим доступу: http://uksatse.ua</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Пилипенко с.м. управління нематеріальними активами: проблеми та основні шляхи їх вирішення /Випуск 9.Миколаївський національний університет імені В.О. Сухомлинського, 2016- 386-388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Пілецька, С. Т. Оцінка фінансово-економічного стану підприємства в системі антикризового управління [Текст] / Саміра Тимофіївна Пілецька // Економічний аналіз : зб. наук. праць / Тернопільський національний економічний університет; редкол. : В. А. Дерій (голов. ред.) та ін. – Тернопіль : Видавничо поліграфічний центр Тернопільського національного економічного університету “Економічна думка”, 2016. – Том 23. – № 2. – с. 139-145. – ISSN 1993-0259.</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Побережець О.В. Ідентифікація та класифікація нематеріальних активів та проблеми їх визначення / О.В. Побережець, К.В. Іванова // Економіка: реалії часу. – 2012. – No 2(3). – С. 98-104.</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Повітряний кодекс України, від 19.05.2011 № 3393 -VI [Електронний ресурс]. – Режим доступу: https://zakon.rada.gov.ua/laws/show/3393-17/stru</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 xml:space="preserve">Податковий кодекс України, від 02.12.2010 № </w:t>
      </w:r>
      <w:r w:rsidR="00156914">
        <w:rPr>
          <w:rFonts w:ascii="Times New Roman" w:eastAsia="Calibri" w:hAnsi="Times New Roman"/>
          <w:sz w:val="28"/>
          <w:szCs w:val="28"/>
          <w:lang w:val="uk-UA"/>
        </w:rPr>
        <w:t>2755-VI [Електронний ресурс]. – Режим доступу :</w:t>
      </w:r>
      <w:r w:rsidRPr="006E359F">
        <w:rPr>
          <w:rFonts w:ascii="Times New Roman" w:eastAsia="Calibri" w:hAnsi="Times New Roman"/>
          <w:sz w:val="28"/>
          <w:szCs w:val="28"/>
          <w:lang w:val="uk-UA"/>
        </w:rPr>
        <w:t>http://www.profiwins.com.ua/uk/legislation/kodeks.html</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Положення (стандарт) бухгалтерського обліку 8 "Нематеріальні активи"// Бухгалтерія. - № 29(652). - 2005. - С.48-51.</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Польова Т. В. Облік, аудит і аналіз нематеріальних активів: Автореф. дис. .. канд. екон. наук: 08.06.04 / Т. В. Польова; Харк. держ. ун-т харчування та торгівлі. – Х., 2006. – 19 с. – укp.</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lastRenderedPageBreak/>
        <w:t>Прядка Н.М. Нематеріальні активи: сутність та визнання в обліку установ сектора державного управління - Науково-практичне видання Незалежний аудитор, №4 (II) 2013- 59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Ревва А.М. Роль нематеріальних активів у стратегії розвитку промислових підприємств / А.М. Ревва. – К., 2012. – 210 с.</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Романчик, Т.В. Оцінка конкурентного потенціалу підприємства та шляхи його підвищення. Харків : НАНГ України, 2014. 44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Старкова Н. Интеллектуальные активы фирмы: идентификация и управление / Н. Старкова, А Костецький // Менеджмент и менеджер. – 2004. – №2. – С. 13-20.</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Стояненко І.В. Управління нематеріальними активами підприємства: сучасні реалії та перспективи розвитку / І.В. Стояненко // Ефективна економіка. 2013. – № 7.</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Стюард Т.А. Интеллектуальный капитал. Новый источник богатства организаций.– М.: Поколение, 2007. – 368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Сунь Лінь. Облік, аудит і аналіз нематеріальних активів : дис. на здобуття наук. ступеня канд. екон. наук : спец. 08.06.04 / Сунь Лінь. — К. : КНЕУ, 2001. — 176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Управление знаниями в корпорациях: [учеб. пособ.] / Б.З. Мильнер [и др.]; под ред. Б.З. Мильнера. – М.: Дело, 2006. – 304 с.</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Ушенко Н. В. Методологічні особливості моделей інвестування в розвиток людського капіталу. Журнал Формування ринкових відносин. №7(86)-2008- С.65-70.</w:t>
      </w:r>
    </w:p>
    <w:p w:rsidR="003607A8" w:rsidRPr="006E359F"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Хендриксен Є. С. Теория бухгалтерського учета / Є. С. Хендриксен, М. Ф. Ван Бреда ; пер с англ. под ред. Я. В.Соколова. — М. : Финансы и статистика, 2000. — 576 с.</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t>Хендриксен Є. С. Теорія бухгалтерського обліку / пер з англ. Я.В.Соколова. Москва, 2000. 576 с.</w:t>
      </w:r>
    </w:p>
    <w:p w:rsidR="003607A8" w:rsidRPr="006E359F" w:rsidRDefault="003607A8" w:rsidP="00CE448C">
      <w:pPr>
        <w:pStyle w:val="a5"/>
        <w:numPr>
          <w:ilvl w:val="0"/>
          <w:numId w:val="29"/>
        </w:numPr>
        <w:spacing w:after="0" w:line="360" w:lineRule="auto"/>
        <w:ind w:left="0" w:firstLine="142"/>
        <w:jc w:val="both"/>
        <w:rPr>
          <w:rFonts w:ascii="Times New Roman" w:hAnsi="Times New Roman"/>
          <w:sz w:val="28"/>
          <w:szCs w:val="28"/>
          <w:lang w:val="uk-UA"/>
        </w:rPr>
      </w:pPr>
      <w:r w:rsidRPr="006E359F">
        <w:rPr>
          <w:rFonts w:ascii="Times New Roman" w:hAnsi="Times New Roman"/>
          <w:sz w:val="28"/>
          <w:szCs w:val="28"/>
          <w:lang w:val="uk-UA"/>
        </w:rPr>
        <w:lastRenderedPageBreak/>
        <w:t xml:space="preserve">Чала О.В. Система управління інтелектуальним капіталом підприємства. </w:t>
      </w:r>
      <w:r w:rsidRPr="006E359F">
        <w:rPr>
          <w:rFonts w:ascii="Times New Roman" w:hAnsi="Times New Roman"/>
          <w:i/>
          <w:iCs/>
          <w:sz w:val="28"/>
          <w:szCs w:val="28"/>
          <w:lang w:val="uk-UA"/>
        </w:rPr>
        <w:t>Економічний простір</w:t>
      </w:r>
      <w:r w:rsidRPr="006E359F">
        <w:rPr>
          <w:rFonts w:ascii="Times New Roman" w:hAnsi="Times New Roman"/>
          <w:sz w:val="28"/>
          <w:szCs w:val="28"/>
          <w:lang w:val="uk-UA"/>
        </w:rPr>
        <w:t xml:space="preserve">. 2012. № 68. С. 273-281. </w:t>
      </w:r>
      <w:r w:rsidRPr="006E359F">
        <w:rPr>
          <w:rFonts w:ascii="Times New Roman" w:hAnsi="Times New Roman"/>
          <w:sz w:val="28"/>
          <w:szCs w:val="28"/>
          <w:lang w:val="en-US"/>
        </w:rPr>
        <w:t>URL</w:t>
      </w:r>
      <w:r w:rsidRPr="006E359F">
        <w:rPr>
          <w:rFonts w:ascii="Times New Roman" w:hAnsi="Times New Roman"/>
          <w:sz w:val="28"/>
          <w:szCs w:val="28"/>
        </w:rPr>
        <w:t xml:space="preserve">: </w:t>
      </w:r>
      <w:r w:rsidRPr="006E359F">
        <w:rPr>
          <w:rFonts w:ascii="Times New Roman" w:hAnsi="Times New Roman"/>
          <w:sz w:val="28"/>
          <w:szCs w:val="28"/>
          <w:lang w:val="uk-UA"/>
        </w:rPr>
        <w:t>http://nbuv.gov.ua/j-pdf/ecpros_2012_68_32.pdf (дата звернення 26.12.2019)</w:t>
      </w:r>
    </w:p>
    <w:p w:rsidR="00611B33" w:rsidRPr="00611B33" w:rsidRDefault="003607A8" w:rsidP="00CE448C">
      <w:pPr>
        <w:pStyle w:val="a5"/>
        <w:numPr>
          <w:ilvl w:val="0"/>
          <w:numId w:val="29"/>
        </w:numPr>
        <w:spacing w:after="0" w:line="360" w:lineRule="auto"/>
        <w:ind w:left="0" w:firstLine="142"/>
        <w:jc w:val="both"/>
        <w:rPr>
          <w:rFonts w:ascii="Times New Roman" w:eastAsia="Calibri" w:hAnsi="Times New Roman"/>
          <w:sz w:val="28"/>
          <w:szCs w:val="28"/>
          <w:lang w:val="uk-UA"/>
        </w:rPr>
      </w:pPr>
      <w:r w:rsidRPr="006E359F">
        <w:rPr>
          <w:rFonts w:ascii="Times New Roman" w:eastAsia="Calibri" w:hAnsi="Times New Roman"/>
          <w:sz w:val="28"/>
          <w:szCs w:val="28"/>
          <w:lang w:val="uk-UA"/>
        </w:rPr>
        <w:t>Чеботарьова М. С. Аналіз і оцінка ліквідності балансу і платоспроможності підприємства // Молодий вчений. - 2012. - №4. - С. 184-186. - URL https://moluch.ru/archive/39/4688/ (дата звернення: 26.12.2019).</w:t>
      </w:r>
    </w:p>
    <w:p w:rsidR="003607A8" w:rsidRPr="00F51C9A" w:rsidRDefault="003607A8" w:rsidP="00CE448C">
      <w:pPr>
        <w:spacing w:after="0"/>
        <w:rPr>
          <w:rFonts w:ascii="Times New Roman" w:eastAsia="Calibri" w:hAnsi="Times New Roman" w:cs="Times New Roman"/>
          <w:sz w:val="28"/>
          <w:szCs w:val="28"/>
          <w:lang w:val="uk-UA"/>
        </w:rPr>
      </w:pPr>
      <w:r w:rsidRPr="00F51C9A">
        <w:rPr>
          <w:rFonts w:ascii="Times New Roman" w:eastAsia="Calibri" w:hAnsi="Times New Roman" w:cs="Times New Roman"/>
          <w:sz w:val="28"/>
          <w:szCs w:val="28"/>
          <w:lang w:val="uk-UA"/>
        </w:rPr>
        <w:br w:type="page"/>
      </w:r>
    </w:p>
    <w:p w:rsidR="00C33E4F" w:rsidRDefault="00C33E4F" w:rsidP="00CE448C">
      <w:pPr>
        <w:spacing w:after="0" w:line="360" w:lineRule="auto"/>
        <w:jc w:val="center"/>
        <w:rPr>
          <w:rFonts w:ascii="Times New Roman" w:eastAsia="Calibri" w:hAnsi="Times New Roman" w:cs="Times New Roman"/>
          <w:b/>
          <w:bCs/>
          <w:sz w:val="56"/>
          <w:szCs w:val="56"/>
          <w:lang w:val="uk-UA"/>
        </w:rPr>
      </w:pPr>
    </w:p>
    <w:p w:rsidR="00C33E4F" w:rsidRDefault="00C33E4F" w:rsidP="00CE448C">
      <w:pPr>
        <w:spacing w:after="0" w:line="360" w:lineRule="auto"/>
        <w:jc w:val="center"/>
        <w:rPr>
          <w:rFonts w:ascii="Times New Roman" w:eastAsia="Calibri" w:hAnsi="Times New Roman" w:cs="Times New Roman"/>
          <w:b/>
          <w:bCs/>
          <w:sz w:val="56"/>
          <w:szCs w:val="56"/>
          <w:lang w:val="uk-UA"/>
        </w:rPr>
      </w:pPr>
    </w:p>
    <w:p w:rsidR="00C33E4F" w:rsidRDefault="00C33E4F" w:rsidP="00CE448C">
      <w:pPr>
        <w:spacing w:after="0" w:line="360" w:lineRule="auto"/>
        <w:jc w:val="center"/>
        <w:rPr>
          <w:rFonts w:ascii="Times New Roman" w:eastAsia="Calibri" w:hAnsi="Times New Roman" w:cs="Times New Roman"/>
          <w:b/>
          <w:bCs/>
          <w:sz w:val="56"/>
          <w:szCs w:val="56"/>
          <w:lang w:val="uk-UA"/>
        </w:rPr>
      </w:pPr>
    </w:p>
    <w:p w:rsidR="00C33E4F" w:rsidRDefault="00C33E4F" w:rsidP="00CE448C">
      <w:pPr>
        <w:spacing w:after="0" w:line="360" w:lineRule="auto"/>
        <w:jc w:val="center"/>
        <w:rPr>
          <w:rFonts w:ascii="Times New Roman" w:eastAsia="Calibri" w:hAnsi="Times New Roman" w:cs="Times New Roman"/>
          <w:b/>
          <w:bCs/>
          <w:sz w:val="56"/>
          <w:szCs w:val="56"/>
          <w:lang w:val="uk-UA"/>
        </w:rPr>
      </w:pPr>
    </w:p>
    <w:p w:rsidR="00C33E4F" w:rsidRDefault="00C33E4F" w:rsidP="00CE448C">
      <w:pPr>
        <w:spacing w:after="0" w:line="360" w:lineRule="auto"/>
        <w:jc w:val="center"/>
        <w:rPr>
          <w:rFonts w:ascii="Times New Roman" w:eastAsia="Calibri" w:hAnsi="Times New Roman" w:cs="Times New Roman"/>
          <w:b/>
          <w:bCs/>
          <w:sz w:val="56"/>
          <w:szCs w:val="56"/>
          <w:lang w:val="uk-UA"/>
        </w:rPr>
      </w:pPr>
    </w:p>
    <w:p w:rsidR="00C33E4F" w:rsidRDefault="00C33E4F" w:rsidP="00CE448C">
      <w:pPr>
        <w:spacing w:after="0" w:line="360" w:lineRule="auto"/>
        <w:jc w:val="center"/>
        <w:rPr>
          <w:rFonts w:ascii="Times New Roman" w:eastAsia="Calibri" w:hAnsi="Times New Roman" w:cs="Times New Roman"/>
          <w:b/>
          <w:bCs/>
          <w:sz w:val="56"/>
          <w:szCs w:val="56"/>
          <w:lang w:val="uk-UA"/>
        </w:rPr>
      </w:pPr>
    </w:p>
    <w:p w:rsidR="00C33E4F" w:rsidRDefault="003607A8" w:rsidP="00CE448C">
      <w:pPr>
        <w:spacing w:after="0" w:line="360" w:lineRule="auto"/>
        <w:jc w:val="center"/>
        <w:rPr>
          <w:rFonts w:ascii="Times New Roman" w:eastAsia="Calibri" w:hAnsi="Times New Roman" w:cs="Times New Roman"/>
          <w:b/>
          <w:bCs/>
          <w:sz w:val="28"/>
          <w:szCs w:val="28"/>
          <w:lang w:val="uk-UA"/>
        </w:rPr>
      </w:pPr>
      <w:r w:rsidRPr="00C33E4F">
        <w:rPr>
          <w:rFonts w:ascii="Times New Roman" w:eastAsia="Calibri" w:hAnsi="Times New Roman" w:cs="Times New Roman"/>
          <w:b/>
          <w:bCs/>
          <w:sz w:val="56"/>
          <w:szCs w:val="56"/>
          <w:lang w:val="uk-UA"/>
        </w:rPr>
        <w:t>ДОДАТКИ</w:t>
      </w:r>
    </w:p>
    <w:p w:rsidR="00C33E4F" w:rsidRDefault="00C33E4F" w:rsidP="00CE448C">
      <w:pPr>
        <w:spacing w:after="0" w:line="240" w:lineRule="auto"/>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br w:type="page"/>
      </w:r>
    </w:p>
    <w:p w:rsidR="003607A8" w:rsidRPr="00F51C9A" w:rsidRDefault="003607A8" w:rsidP="00CE448C">
      <w:pPr>
        <w:spacing w:after="0" w:line="360" w:lineRule="auto"/>
        <w:jc w:val="center"/>
        <w:rPr>
          <w:rFonts w:ascii="Times New Roman" w:eastAsia="Calibri" w:hAnsi="Times New Roman" w:cs="Times New Roman"/>
          <w:b/>
          <w:bCs/>
          <w:sz w:val="28"/>
          <w:szCs w:val="28"/>
          <w:lang w:val="uk-UA"/>
        </w:rPr>
      </w:pPr>
    </w:p>
    <w:p w:rsidR="003607A8" w:rsidRPr="00F51C9A" w:rsidRDefault="003607A8" w:rsidP="00CE448C">
      <w:pPr>
        <w:pBdr>
          <w:top w:val="nil"/>
          <w:left w:val="nil"/>
          <w:bottom w:val="nil"/>
          <w:right w:val="nil"/>
          <w:between w:val="nil"/>
          <w:bar w:val="nil"/>
        </w:pBdr>
        <w:spacing w:after="0" w:line="36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Додаток А</w:t>
      </w:r>
    </w:p>
    <w:p w:rsidR="003607A8" w:rsidRPr="00F51C9A" w:rsidRDefault="003607A8" w:rsidP="00CE448C">
      <w:pPr>
        <w:spacing w:after="0" w:line="259" w:lineRule="auto"/>
        <w:rPr>
          <w:rFonts w:ascii="Times New Roman" w:eastAsia="Arial Unicode MS" w:hAnsi="Times New Roman" w:cs="Arial Unicode MS"/>
          <w:b/>
          <w:bCs/>
          <w:color w:val="000000"/>
          <w:sz w:val="28"/>
          <w:szCs w:val="28"/>
          <w:u w:color="000000"/>
          <w:bdr w:val="nil"/>
          <w:lang w:eastAsia="ru-RU"/>
        </w:rPr>
      </w:pPr>
      <w:r w:rsidRPr="00F51C9A">
        <w:rPr>
          <w:rFonts w:ascii="Times New Roman" w:eastAsia="Arial Unicode MS" w:hAnsi="Times New Roman" w:cs="Arial Unicode MS"/>
          <w:b/>
          <w:bCs/>
          <w:color w:val="000000"/>
          <w:sz w:val="28"/>
          <w:szCs w:val="28"/>
          <w:u w:color="000000"/>
          <w:bdr w:val="nil"/>
          <w:lang w:eastAsia="ru-RU"/>
        </w:rPr>
        <w:t>Характеристика аеронавігаційних послуг ДП «Украаерорух» в 2018 році</w:t>
      </w:r>
    </w:p>
    <w:p w:rsidR="003607A8" w:rsidRDefault="003607A8" w:rsidP="00CE448C">
      <w:pPr>
        <w:spacing w:after="0" w:line="259" w:lineRule="auto"/>
        <w:rPr>
          <w:rFonts w:ascii="Times New Roman" w:eastAsia="Calibri" w:hAnsi="Times New Roman" w:cs="Times New Roman"/>
          <w:b/>
          <w:bCs/>
          <w:sz w:val="28"/>
          <w:szCs w:val="28"/>
          <w:lang w:val="uk-UA"/>
        </w:rPr>
      </w:pPr>
      <w:r>
        <w:rPr>
          <w:rFonts w:ascii="Times New Roman" w:eastAsia="Calibri" w:hAnsi="Times New Roman" w:cs="Times New Roman"/>
          <w:b/>
          <w:noProof/>
          <w:sz w:val="28"/>
          <w:szCs w:val="28"/>
          <w:lang w:val="uk-UA" w:eastAsia="uk-UA"/>
        </w:rPr>
        <w:drawing>
          <wp:inline distT="0" distB="0" distL="0" distR="0" wp14:anchorId="43C984E9" wp14:editId="24FCB8EF">
            <wp:extent cx="5939790" cy="335788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357880"/>
                    </a:xfrm>
                    <a:prstGeom prst="rect">
                      <a:avLst/>
                    </a:prstGeom>
                    <a:noFill/>
                    <a:ln>
                      <a:noFill/>
                    </a:ln>
                  </pic:spPr>
                </pic:pic>
              </a:graphicData>
            </a:graphic>
          </wp:inline>
        </w:drawing>
      </w:r>
    </w:p>
    <w:p w:rsidR="00C33E4F" w:rsidRPr="00C33E4F" w:rsidRDefault="00C33E4F" w:rsidP="00CE448C">
      <w:pPr>
        <w:spacing w:after="0" w:line="259" w:lineRule="auto"/>
        <w:rPr>
          <w:rFonts w:ascii="Times New Roman" w:eastAsia="Calibri" w:hAnsi="Times New Roman" w:cs="Times New Roman"/>
          <w:bCs/>
          <w:i/>
          <w:sz w:val="28"/>
          <w:szCs w:val="28"/>
        </w:rPr>
      </w:pPr>
      <w:r>
        <w:rPr>
          <w:rFonts w:ascii="Times New Roman" w:eastAsia="Calibri" w:hAnsi="Times New Roman" w:cs="Times New Roman"/>
          <w:bCs/>
          <w:i/>
          <w:sz w:val="28"/>
          <w:szCs w:val="28"/>
          <w:lang w:val="uk-UA"/>
        </w:rPr>
        <w:t xml:space="preserve">Джерело: </w:t>
      </w:r>
      <w:r w:rsidRPr="00C33E4F">
        <w:rPr>
          <w:rFonts w:ascii="Times New Roman" w:eastAsia="Calibri" w:hAnsi="Times New Roman" w:cs="Times New Roman"/>
          <w:bCs/>
          <w:i/>
          <w:sz w:val="28"/>
          <w:szCs w:val="28"/>
        </w:rPr>
        <w:t>[25]</w:t>
      </w:r>
    </w:p>
    <w:p w:rsidR="003607A8" w:rsidRPr="00F51C9A" w:rsidRDefault="003607A8" w:rsidP="00CE448C">
      <w:pPr>
        <w:spacing w:after="0" w:line="259" w:lineRule="auto"/>
        <w:rPr>
          <w:rFonts w:ascii="Times New Roman" w:eastAsia="Calibri" w:hAnsi="Times New Roman" w:cs="Times New Roman"/>
          <w:b/>
          <w:bCs/>
          <w:sz w:val="28"/>
          <w:szCs w:val="28"/>
          <w:lang w:val="uk-UA"/>
        </w:rPr>
      </w:pPr>
      <w:r w:rsidRPr="00F51C9A">
        <w:rPr>
          <w:rFonts w:ascii="Times New Roman" w:eastAsia="Calibri" w:hAnsi="Times New Roman" w:cs="Times New Roman"/>
          <w:b/>
          <w:bCs/>
          <w:sz w:val="28"/>
          <w:szCs w:val="28"/>
          <w:lang w:val="uk-UA"/>
        </w:rPr>
        <w:br w:type="page"/>
      </w:r>
    </w:p>
    <w:p w:rsidR="003607A8" w:rsidRPr="00F51C9A" w:rsidRDefault="003607A8" w:rsidP="00CE448C">
      <w:pPr>
        <w:spacing w:after="0" w:line="360" w:lineRule="auto"/>
        <w:jc w:val="center"/>
        <w:rPr>
          <w:rFonts w:ascii="Times New Roman" w:eastAsia="Calibri" w:hAnsi="Times New Roman" w:cs="Times New Roman"/>
          <w:b/>
          <w:bCs/>
          <w:sz w:val="28"/>
          <w:szCs w:val="28"/>
          <w:lang w:val="uk-UA"/>
        </w:rPr>
      </w:pPr>
    </w:p>
    <w:p w:rsidR="00C33E4F" w:rsidRPr="00B7058E" w:rsidRDefault="003607A8" w:rsidP="00CE448C">
      <w:pPr>
        <w:pBdr>
          <w:top w:val="nil"/>
          <w:left w:val="nil"/>
          <w:bottom w:val="nil"/>
          <w:right w:val="nil"/>
          <w:between w:val="nil"/>
          <w:bar w:val="nil"/>
        </w:pBdr>
        <w:spacing w:after="0" w:line="36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t>Додаток Б</w:t>
      </w:r>
    </w:p>
    <w:p w:rsidR="00C33E4F" w:rsidRPr="00C33E4F" w:rsidRDefault="00C33E4F" w:rsidP="00CE448C">
      <w:pPr>
        <w:pBdr>
          <w:top w:val="nil"/>
          <w:left w:val="nil"/>
          <w:bottom w:val="nil"/>
          <w:right w:val="nil"/>
          <w:between w:val="nil"/>
          <w:bar w:val="nil"/>
        </w:pBdr>
        <w:spacing w:after="0" w:line="360" w:lineRule="auto"/>
        <w:jc w:val="right"/>
        <w:rPr>
          <w:rFonts w:ascii="Times New Roman" w:eastAsia="Arial Unicode MS" w:hAnsi="Times New Roman" w:cs="Arial Unicode MS"/>
          <w:b/>
          <w:bCs/>
          <w:color w:val="000000"/>
          <w:sz w:val="28"/>
          <w:szCs w:val="28"/>
          <w:u w:color="000000"/>
          <w:bdr w:val="nil"/>
          <w:lang w:eastAsia="ru-RU"/>
        </w:rPr>
      </w:pPr>
      <w:r w:rsidRPr="00F51C9A">
        <w:rPr>
          <w:rFonts w:ascii="Times New Roman" w:eastAsia="Arial Unicode MS" w:hAnsi="Times New Roman" w:cs="Arial Unicode MS"/>
          <w:b/>
          <w:bCs/>
          <w:color w:val="000000"/>
          <w:sz w:val="28"/>
          <w:szCs w:val="28"/>
          <w:u w:color="000000"/>
          <w:bdr w:val="nil"/>
          <w:lang w:eastAsia="ru-RU"/>
        </w:rPr>
        <w:t>Характеристика аеронавігаційних послуг ДП «Украаерорух» в 2017 роц</w:t>
      </w:r>
      <w:r w:rsidR="003607A8" w:rsidRPr="00F51C9A">
        <w:rPr>
          <w:rFonts w:ascii="Times New Roman" w:eastAsia="Arial Unicode MS" w:hAnsi="Times New Roman" w:cs="Arial Unicode MS"/>
          <w:b/>
          <w:bCs/>
          <w:color w:val="000000"/>
          <w:sz w:val="28"/>
          <w:szCs w:val="28"/>
          <w:u w:color="000000"/>
          <w:bdr w:val="nil"/>
          <w:lang w:eastAsia="ru-RU"/>
        </w:rPr>
        <w:t>і</w:t>
      </w:r>
    </w:p>
    <w:p w:rsidR="00C33E4F" w:rsidRPr="00C33E4F" w:rsidRDefault="003607A8" w:rsidP="00CE448C">
      <w:pPr>
        <w:pBdr>
          <w:top w:val="nil"/>
          <w:left w:val="nil"/>
          <w:bottom w:val="nil"/>
          <w:right w:val="nil"/>
          <w:between w:val="nil"/>
          <w:bar w:val="nil"/>
        </w:pBdr>
        <w:spacing w:after="0" w:line="360" w:lineRule="auto"/>
        <w:jc w:val="right"/>
        <w:rPr>
          <w:rFonts w:ascii="Times New Roman" w:eastAsia="Arial Unicode MS" w:hAnsi="Times New Roman" w:cs="Arial Unicode MS"/>
          <w:b/>
          <w:bCs/>
          <w:color w:val="000000"/>
          <w:sz w:val="28"/>
          <w:szCs w:val="28"/>
          <w:u w:color="000000"/>
          <w:bdr w:val="nil"/>
          <w:lang w:eastAsia="ru-RU"/>
        </w:rPr>
      </w:pPr>
      <w:r>
        <w:rPr>
          <w:rFonts w:ascii="Calibri" w:eastAsia="Calibri" w:hAnsi="Calibri" w:cs="Times New Roman"/>
          <w:noProof/>
          <w:lang w:val="uk-UA" w:eastAsia="uk-UA"/>
        </w:rPr>
        <w:drawing>
          <wp:anchor distT="0" distB="0" distL="0" distR="0" simplePos="0" relativeHeight="251658240" behindDoc="0" locked="0" layoutInCell="1" allowOverlap="1" wp14:anchorId="5ECA2466" wp14:editId="0BE34AAE">
            <wp:simplePos x="0" y="0"/>
            <wp:positionH relativeFrom="margin">
              <wp:posOffset>-6350</wp:posOffset>
            </wp:positionH>
            <wp:positionV relativeFrom="line">
              <wp:posOffset>312420</wp:posOffset>
            </wp:positionV>
            <wp:extent cx="6116320" cy="3481070"/>
            <wp:effectExtent l="0" t="0" r="0" b="5080"/>
            <wp:wrapTopAndBottom/>
            <wp:docPr id="27" name="Рисунок 27" descr="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2017.png"/>
                    <pic:cNvPicPr>
                      <a:picLocks noChangeAspect="1" noChangeArrowheads="1"/>
                    </pic:cNvPicPr>
                  </pic:nvPicPr>
                  <pic:blipFill>
                    <a:blip r:embed="rId27">
                      <a:extLst>
                        <a:ext uri="{28A0092B-C50C-407E-A947-70E740481C1C}">
                          <a14:useLocalDpi xmlns:a14="http://schemas.microsoft.com/office/drawing/2010/main" val="0"/>
                        </a:ext>
                      </a:extLst>
                    </a:blip>
                    <a:srcRect t="5328"/>
                    <a:stretch>
                      <a:fillRect/>
                    </a:stretch>
                  </pic:blipFill>
                  <pic:spPr bwMode="auto">
                    <a:xfrm>
                      <a:off x="0" y="0"/>
                      <a:ext cx="6116320" cy="348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E4F" w:rsidRPr="00B7058E" w:rsidRDefault="00C33E4F" w:rsidP="00CE448C">
      <w:pPr>
        <w:spacing w:after="0" w:line="259" w:lineRule="auto"/>
        <w:rPr>
          <w:rFonts w:ascii="Times New Roman" w:eastAsia="Calibri" w:hAnsi="Times New Roman" w:cs="Times New Roman"/>
          <w:bCs/>
          <w:i/>
          <w:sz w:val="28"/>
          <w:szCs w:val="28"/>
        </w:rPr>
      </w:pPr>
      <w:r>
        <w:rPr>
          <w:rFonts w:ascii="Times New Roman" w:eastAsia="Calibri" w:hAnsi="Times New Roman" w:cs="Times New Roman"/>
          <w:bCs/>
          <w:i/>
          <w:sz w:val="28"/>
          <w:szCs w:val="28"/>
          <w:lang w:val="uk-UA"/>
        </w:rPr>
        <w:t xml:space="preserve">Джерело: </w:t>
      </w:r>
      <w:r w:rsidRPr="00B7058E">
        <w:rPr>
          <w:rFonts w:ascii="Times New Roman" w:eastAsia="Calibri" w:hAnsi="Times New Roman" w:cs="Times New Roman"/>
          <w:bCs/>
          <w:i/>
          <w:sz w:val="28"/>
          <w:szCs w:val="28"/>
        </w:rPr>
        <w:t>[25]</w:t>
      </w:r>
    </w:p>
    <w:p w:rsidR="00C33E4F" w:rsidRPr="00B7058E" w:rsidRDefault="00C33E4F" w:rsidP="00CE448C">
      <w:pPr>
        <w:pBdr>
          <w:top w:val="nil"/>
          <w:left w:val="nil"/>
          <w:bottom w:val="nil"/>
          <w:right w:val="nil"/>
          <w:between w:val="nil"/>
          <w:bar w:val="nil"/>
        </w:pBdr>
        <w:spacing w:after="0" w:line="360" w:lineRule="auto"/>
        <w:jc w:val="right"/>
        <w:rPr>
          <w:rFonts w:ascii="Times New Roman" w:eastAsia="Arial Unicode MS" w:hAnsi="Times New Roman" w:cs="Arial Unicode MS"/>
          <w:color w:val="000000"/>
          <w:sz w:val="28"/>
          <w:szCs w:val="28"/>
          <w:u w:color="000000"/>
          <w:bdr w:val="nil"/>
          <w:lang w:eastAsia="ru-RU"/>
        </w:rPr>
      </w:pPr>
    </w:p>
    <w:p w:rsidR="003607A8" w:rsidRPr="00F51C9A" w:rsidRDefault="003607A8" w:rsidP="00CE448C">
      <w:pPr>
        <w:pBdr>
          <w:top w:val="nil"/>
          <w:left w:val="nil"/>
          <w:bottom w:val="nil"/>
          <w:right w:val="nil"/>
          <w:between w:val="nil"/>
          <w:bar w:val="nil"/>
        </w:pBdr>
        <w:spacing w:after="0" w:line="360" w:lineRule="auto"/>
        <w:jc w:val="center"/>
        <w:rPr>
          <w:rFonts w:ascii="Times New Roman" w:eastAsia="Arial Unicode MS" w:hAnsi="Times New Roman" w:cs="Arial Unicode MS"/>
          <w:color w:val="000000"/>
          <w:u w:color="000000"/>
          <w:bdr w:val="nil"/>
          <w:lang w:eastAsia="ru-RU"/>
        </w:rPr>
      </w:pPr>
      <w:r w:rsidRPr="00F51C9A">
        <w:rPr>
          <w:rFonts w:ascii="Arial Unicode MS" w:eastAsia="Arial Unicode MS" w:hAnsi="Arial Unicode MS" w:cs="Arial Unicode MS"/>
          <w:color w:val="000000"/>
          <w:sz w:val="28"/>
          <w:szCs w:val="28"/>
          <w:u w:color="000000"/>
          <w:bdr w:val="nil"/>
          <w:lang w:eastAsia="ru-RU"/>
        </w:rPr>
        <w:br w:type="page"/>
      </w:r>
    </w:p>
    <w:p w:rsidR="003607A8" w:rsidRPr="00F51C9A" w:rsidRDefault="003607A8" w:rsidP="00CE448C">
      <w:pPr>
        <w:pBdr>
          <w:top w:val="nil"/>
          <w:left w:val="nil"/>
          <w:bottom w:val="nil"/>
          <w:right w:val="nil"/>
          <w:between w:val="nil"/>
          <w:bar w:val="nil"/>
        </w:pBdr>
        <w:spacing w:after="0" w:line="360" w:lineRule="auto"/>
        <w:jc w:val="right"/>
        <w:rPr>
          <w:rFonts w:ascii="Times New Roman" w:eastAsia="Arial Unicode MS" w:hAnsi="Times New Roman" w:cs="Arial Unicode MS"/>
          <w:color w:val="000000"/>
          <w:sz w:val="28"/>
          <w:szCs w:val="28"/>
          <w:u w:color="000000"/>
          <w:bdr w:val="nil"/>
          <w:lang w:eastAsia="ru-RU"/>
        </w:rPr>
      </w:pPr>
      <w:r w:rsidRPr="00F51C9A">
        <w:rPr>
          <w:rFonts w:ascii="Times New Roman" w:eastAsia="Arial Unicode MS" w:hAnsi="Times New Roman" w:cs="Arial Unicode MS"/>
          <w:color w:val="000000"/>
          <w:sz w:val="28"/>
          <w:szCs w:val="28"/>
          <w:u w:color="000000"/>
          <w:bdr w:val="nil"/>
          <w:lang w:eastAsia="ru-RU"/>
        </w:rPr>
        <w:lastRenderedPageBreak/>
        <w:t>Додаток В</w:t>
      </w:r>
    </w:p>
    <w:p w:rsidR="003607A8" w:rsidRPr="00F51C9A" w:rsidRDefault="003607A8" w:rsidP="00CE448C">
      <w:pPr>
        <w:pBdr>
          <w:top w:val="nil"/>
          <w:left w:val="nil"/>
          <w:bottom w:val="nil"/>
          <w:right w:val="nil"/>
          <w:between w:val="nil"/>
          <w:bar w:val="nil"/>
        </w:pBdr>
        <w:spacing w:after="0" w:line="360" w:lineRule="auto"/>
        <w:jc w:val="center"/>
        <w:rPr>
          <w:rFonts w:ascii="Times New Roman" w:eastAsia="Arial Unicode MS" w:hAnsi="Times New Roman" w:cs="Arial Unicode MS"/>
          <w:b/>
          <w:bCs/>
          <w:color w:val="000000"/>
          <w:sz w:val="28"/>
          <w:szCs w:val="28"/>
          <w:u w:color="000000"/>
          <w:bdr w:val="nil"/>
          <w:lang w:eastAsia="ru-RU"/>
        </w:rPr>
      </w:pPr>
      <w:r w:rsidRPr="00F51C9A">
        <w:rPr>
          <w:rFonts w:ascii="Times New Roman" w:eastAsia="Arial Unicode MS" w:hAnsi="Times New Roman" w:cs="Arial Unicode MS"/>
          <w:b/>
          <w:bCs/>
          <w:color w:val="000000"/>
          <w:sz w:val="28"/>
          <w:szCs w:val="28"/>
          <w:u w:color="000000"/>
          <w:bdr w:val="nil"/>
          <w:lang w:eastAsia="ru-RU"/>
        </w:rPr>
        <w:t>Характеристика аеронавігаційних послуг ДП «Украаерорух» в 2016 році</w:t>
      </w:r>
    </w:p>
    <w:p w:rsidR="00C33E4F" w:rsidRPr="00C33E4F" w:rsidRDefault="003607A8" w:rsidP="00CE448C">
      <w:pPr>
        <w:spacing w:after="0"/>
        <w:rPr>
          <w:rFonts w:ascii="Calibri" w:eastAsia="Times New Roman" w:hAnsi="Calibri" w:cs="Times New Roman"/>
          <w:lang w:val="en-US" w:eastAsia="ru-RU"/>
        </w:rPr>
      </w:pPr>
      <w:r>
        <w:rPr>
          <w:rFonts w:ascii="Calibri" w:eastAsia="Times New Roman" w:hAnsi="Calibri" w:cs="Times New Roman"/>
          <w:noProof/>
          <w:lang w:val="uk-UA" w:eastAsia="uk-UA"/>
        </w:rPr>
        <w:drawing>
          <wp:inline distT="0" distB="0" distL="0" distR="0" wp14:anchorId="677516C7" wp14:editId="11F7CD47">
            <wp:extent cx="6116320" cy="35191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519170"/>
                    </a:xfrm>
                    <a:prstGeom prst="rect">
                      <a:avLst/>
                    </a:prstGeom>
                    <a:noFill/>
                    <a:ln>
                      <a:noFill/>
                    </a:ln>
                  </pic:spPr>
                </pic:pic>
              </a:graphicData>
            </a:graphic>
          </wp:inline>
        </w:drawing>
      </w:r>
    </w:p>
    <w:p w:rsidR="00C33E4F" w:rsidRPr="00C33E4F" w:rsidRDefault="00C33E4F" w:rsidP="00CE448C">
      <w:pPr>
        <w:spacing w:after="0" w:line="259" w:lineRule="auto"/>
        <w:rPr>
          <w:rFonts w:ascii="Times New Roman" w:eastAsia="Calibri" w:hAnsi="Times New Roman" w:cs="Times New Roman"/>
          <w:bCs/>
          <w:i/>
          <w:sz w:val="28"/>
          <w:szCs w:val="28"/>
          <w:lang w:val="en-US"/>
        </w:rPr>
      </w:pPr>
      <w:r>
        <w:rPr>
          <w:rFonts w:ascii="Times New Roman" w:eastAsia="Calibri" w:hAnsi="Times New Roman" w:cs="Times New Roman"/>
          <w:bCs/>
          <w:i/>
          <w:sz w:val="28"/>
          <w:szCs w:val="28"/>
          <w:lang w:val="uk-UA"/>
        </w:rPr>
        <w:t xml:space="preserve">Джерело: </w:t>
      </w:r>
      <w:r>
        <w:rPr>
          <w:rFonts w:ascii="Times New Roman" w:eastAsia="Calibri" w:hAnsi="Times New Roman" w:cs="Times New Roman"/>
          <w:bCs/>
          <w:i/>
          <w:sz w:val="28"/>
          <w:szCs w:val="28"/>
          <w:lang w:val="en-US"/>
        </w:rPr>
        <w:t>[25]</w:t>
      </w:r>
    </w:p>
    <w:p w:rsidR="003607A8" w:rsidRPr="00F51C9A" w:rsidRDefault="003607A8" w:rsidP="00CE448C">
      <w:pPr>
        <w:spacing w:after="0"/>
        <w:rPr>
          <w:rFonts w:ascii="Calibri" w:eastAsia="Times New Roman" w:hAnsi="Calibri" w:cs="Times New Roman"/>
          <w:lang w:eastAsia="ru-RU"/>
        </w:rPr>
      </w:pPr>
    </w:p>
    <w:p w:rsidR="003607A8" w:rsidRPr="00F51C9A" w:rsidRDefault="003607A8" w:rsidP="00CE448C">
      <w:pPr>
        <w:spacing w:after="0"/>
        <w:rPr>
          <w:rFonts w:ascii="Calibri" w:eastAsia="Times New Roman" w:hAnsi="Calibri" w:cs="Times New Roman"/>
          <w:lang w:eastAsia="ru-RU"/>
        </w:rPr>
      </w:pPr>
      <w:r w:rsidRPr="00F51C9A">
        <w:rPr>
          <w:rFonts w:ascii="Calibri" w:eastAsia="Times New Roman" w:hAnsi="Calibri" w:cs="Times New Roman"/>
          <w:lang w:eastAsia="ru-RU"/>
        </w:rPr>
        <w:br w:type="page"/>
      </w:r>
    </w:p>
    <w:p w:rsidR="003607A8" w:rsidRPr="00F51C9A" w:rsidRDefault="003607A8" w:rsidP="00CE448C">
      <w:pPr>
        <w:spacing w:after="0"/>
        <w:rPr>
          <w:rFonts w:ascii="Calibri" w:eastAsia="Times New Roman" w:hAnsi="Calibri" w:cs="Times New Roman"/>
          <w:lang w:eastAsia="ru-RU"/>
        </w:rPr>
      </w:pPr>
    </w:p>
    <w:p w:rsidR="003607A8" w:rsidRPr="00F51C9A" w:rsidRDefault="003607A8" w:rsidP="00CE448C">
      <w:pPr>
        <w:spacing w:after="0" w:line="360" w:lineRule="auto"/>
        <w:ind w:right="-1"/>
        <w:jc w:val="center"/>
        <w:rPr>
          <w:rFonts w:ascii="Times New Roman" w:eastAsia="Calibri" w:hAnsi="Times New Roman" w:cs="Times New Roman"/>
          <w:b/>
          <w:sz w:val="28"/>
          <w:szCs w:val="28"/>
        </w:rPr>
      </w:pPr>
      <w:r w:rsidRPr="00F51C9A">
        <w:rPr>
          <w:rFonts w:ascii="Times New Roman" w:eastAsia="Calibri" w:hAnsi="Times New Roman" w:cs="Times New Roman"/>
          <w:b/>
          <w:sz w:val="28"/>
          <w:szCs w:val="28"/>
        </w:rPr>
        <w:t>Додаток Г</w:t>
      </w:r>
    </w:p>
    <w:p w:rsidR="003607A8" w:rsidRPr="00F51C9A" w:rsidRDefault="003607A8" w:rsidP="00CE448C">
      <w:pPr>
        <w:spacing w:after="0" w:line="360" w:lineRule="auto"/>
        <w:ind w:right="-1" w:firstLine="6"/>
        <w:jc w:val="center"/>
        <w:rPr>
          <w:rFonts w:ascii="Times New Roman" w:eastAsia="Calibri" w:hAnsi="Times New Roman" w:cs="Times New Roman"/>
          <w:color w:val="000000"/>
          <w:sz w:val="28"/>
          <w:szCs w:val="28"/>
          <w:lang w:val="uk-UA"/>
        </w:rPr>
      </w:pPr>
      <w:r>
        <w:rPr>
          <w:rFonts w:ascii="Calibri" w:eastAsia="Calibri" w:hAnsi="Calibri" w:cs="Times New Roman"/>
          <w:noProof/>
          <w:lang w:val="uk-UA" w:eastAsia="uk-UA"/>
        </w:rPr>
        <w:drawing>
          <wp:inline distT="0" distB="0" distL="0" distR="0" wp14:anchorId="457B6151" wp14:editId="29512D27">
            <wp:extent cx="5647690" cy="82911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9">
                      <a:extLst>
                        <a:ext uri="{28A0092B-C50C-407E-A947-70E740481C1C}">
                          <a14:useLocalDpi xmlns:a14="http://schemas.microsoft.com/office/drawing/2010/main" val="0"/>
                        </a:ext>
                      </a:extLst>
                    </a:blip>
                    <a:srcRect l="32208" t="8307" r="32896" b="6361"/>
                    <a:stretch>
                      <a:fillRect/>
                    </a:stretch>
                  </pic:blipFill>
                  <pic:spPr bwMode="auto">
                    <a:xfrm>
                      <a:off x="0" y="0"/>
                      <a:ext cx="5647690" cy="8291195"/>
                    </a:xfrm>
                    <a:prstGeom prst="rect">
                      <a:avLst/>
                    </a:prstGeom>
                    <a:noFill/>
                    <a:ln>
                      <a:noFill/>
                    </a:ln>
                  </pic:spPr>
                </pic:pic>
              </a:graphicData>
            </a:graphic>
          </wp:inline>
        </w:drawing>
      </w:r>
    </w:p>
    <w:p w:rsidR="003607A8"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Продовження дод. Г</w:t>
      </w:r>
    </w:p>
    <w:p w:rsidR="003607A8" w:rsidRPr="00F51C9A" w:rsidRDefault="003607A8" w:rsidP="00CE448C">
      <w:pPr>
        <w:spacing w:after="0" w:line="360" w:lineRule="auto"/>
        <w:ind w:right="-1" w:firstLine="6"/>
        <w:rPr>
          <w:rFonts w:ascii="Times New Roman" w:eastAsia="Calibri" w:hAnsi="Times New Roman" w:cs="Times New Roman"/>
          <w:color w:val="000000"/>
          <w:sz w:val="28"/>
          <w:szCs w:val="28"/>
          <w:lang w:val="uk-UA"/>
        </w:rPr>
      </w:pPr>
      <w:r>
        <w:rPr>
          <w:rFonts w:ascii="Calibri" w:eastAsia="Calibri" w:hAnsi="Calibri" w:cs="Times New Roman"/>
          <w:noProof/>
          <w:lang w:val="uk-UA" w:eastAsia="uk-UA"/>
        </w:rPr>
        <w:drawing>
          <wp:inline distT="0" distB="0" distL="0" distR="0" wp14:anchorId="2A3E0B02" wp14:editId="29391D66">
            <wp:extent cx="5840095" cy="866775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30">
                      <a:extLst>
                        <a:ext uri="{28A0092B-C50C-407E-A947-70E740481C1C}">
                          <a14:useLocalDpi xmlns:a14="http://schemas.microsoft.com/office/drawing/2010/main" val="0"/>
                        </a:ext>
                      </a:extLst>
                    </a:blip>
                    <a:srcRect l="31905" t="8163" r="32767" b="7268"/>
                    <a:stretch>
                      <a:fillRect/>
                    </a:stretch>
                  </pic:blipFill>
                  <pic:spPr bwMode="auto">
                    <a:xfrm>
                      <a:off x="0" y="0"/>
                      <a:ext cx="5840095" cy="8667750"/>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Додаток Д</w:t>
      </w:r>
    </w:p>
    <w:p w:rsidR="003607A8" w:rsidRPr="00F51C9A" w:rsidRDefault="003607A8" w:rsidP="00CE448C">
      <w:pPr>
        <w:spacing w:after="0" w:line="360" w:lineRule="auto"/>
        <w:ind w:right="-1" w:firstLine="6"/>
        <w:jc w:val="center"/>
        <w:rPr>
          <w:rFonts w:ascii="Times New Roman" w:eastAsia="Calibri" w:hAnsi="Times New Roman" w:cs="Times New Roman"/>
          <w:b/>
          <w:i/>
          <w:color w:val="000000"/>
          <w:sz w:val="28"/>
          <w:szCs w:val="28"/>
          <w:lang w:val="uk-UA"/>
        </w:rPr>
      </w:pPr>
      <w:r>
        <w:rPr>
          <w:rFonts w:ascii="Calibri" w:eastAsia="Calibri" w:hAnsi="Calibri" w:cs="Times New Roman"/>
          <w:noProof/>
          <w:lang w:val="uk-UA" w:eastAsia="uk-UA"/>
        </w:rPr>
        <w:drawing>
          <wp:inline distT="0" distB="0" distL="0" distR="0" wp14:anchorId="0F29AB73" wp14:editId="4CA302A4">
            <wp:extent cx="5893435" cy="87598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1">
                      <a:extLst>
                        <a:ext uri="{28A0092B-C50C-407E-A947-70E740481C1C}">
                          <a14:useLocalDpi xmlns:a14="http://schemas.microsoft.com/office/drawing/2010/main" val="0"/>
                        </a:ext>
                      </a:extLst>
                    </a:blip>
                    <a:srcRect l="31660" t="7936" r="33524" b="6915"/>
                    <a:stretch>
                      <a:fillRect/>
                    </a:stretch>
                  </pic:blipFill>
                  <pic:spPr bwMode="auto">
                    <a:xfrm>
                      <a:off x="0" y="0"/>
                      <a:ext cx="5893435" cy="8759825"/>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Продовження дод. Д</w:t>
      </w:r>
    </w:p>
    <w:p w:rsidR="003607A8" w:rsidRPr="00F51C9A" w:rsidRDefault="003607A8" w:rsidP="00CE448C">
      <w:pPr>
        <w:spacing w:after="0" w:line="360" w:lineRule="auto"/>
        <w:ind w:right="-1" w:firstLine="6"/>
        <w:jc w:val="center"/>
        <w:rPr>
          <w:rFonts w:ascii="Times New Roman" w:eastAsia="Calibri" w:hAnsi="Times New Roman" w:cs="Times New Roman"/>
          <w:b/>
          <w:i/>
          <w:color w:val="000000"/>
          <w:sz w:val="28"/>
          <w:szCs w:val="28"/>
          <w:lang w:val="uk-UA"/>
        </w:rPr>
      </w:pPr>
      <w:r>
        <w:rPr>
          <w:rFonts w:ascii="Calibri" w:eastAsia="Calibri" w:hAnsi="Calibri" w:cs="Times New Roman"/>
          <w:noProof/>
          <w:lang w:val="uk-UA" w:eastAsia="uk-UA"/>
        </w:rPr>
        <w:drawing>
          <wp:inline distT="0" distB="0" distL="0" distR="0" wp14:anchorId="24A91955" wp14:editId="063D9DDC">
            <wp:extent cx="5932170" cy="87750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2">
                      <a:extLst>
                        <a:ext uri="{28A0092B-C50C-407E-A947-70E740481C1C}">
                          <a14:useLocalDpi xmlns:a14="http://schemas.microsoft.com/office/drawing/2010/main" val="0"/>
                        </a:ext>
                      </a:extLst>
                    </a:blip>
                    <a:srcRect l="31693" t="9688" r="33304" b="6163"/>
                    <a:stretch>
                      <a:fillRect/>
                    </a:stretch>
                  </pic:blipFill>
                  <pic:spPr bwMode="auto">
                    <a:xfrm>
                      <a:off x="0" y="0"/>
                      <a:ext cx="5932170" cy="8775065"/>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Додаток Е</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04DDBB72" wp14:editId="496CB292">
            <wp:extent cx="6047105" cy="87979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3">
                      <a:extLst>
                        <a:ext uri="{28A0092B-C50C-407E-A947-70E740481C1C}">
                          <a14:useLocalDpi xmlns:a14="http://schemas.microsoft.com/office/drawing/2010/main" val="0"/>
                        </a:ext>
                      </a:extLst>
                    </a:blip>
                    <a:srcRect l="31691" t="8580" r="33621" b="6071"/>
                    <a:stretch>
                      <a:fillRect/>
                    </a:stretch>
                  </pic:blipFill>
                  <pic:spPr bwMode="auto">
                    <a:xfrm>
                      <a:off x="0" y="0"/>
                      <a:ext cx="6047105" cy="8797925"/>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t>Продовження дод. Е</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6A0B60AE" wp14:editId="5188E4A7">
            <wp:extent cx="5778500" cy="84905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34">
                      <a:extLst>
                        <a:ext uri="{28A0092B-C50C-407E-A947-70E740481C1C}">
                          <a14:useLocalDpi xmlns:a14="http://schemas.microsoft.com/office/drawing/2010/main" val="0"/>
                        </a:ext>
                      </a:extLst>
                    </a:blip>
                    <a:srcRect l="31673" t="10614" r="33621" b="6163"/>
                    <a:stretch>
                      <a:fillRect/>
                    </a:stretch>
                  </pic:blipFill>
                  <pic:spPr bwMode="auto">
                    <a:xfrm>
                      <a:off x="0" y="0"/>
                      <a:ext cx="5778500" cy="8490585"/>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Додаток Ж</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0BB8B4A9" wp14:editId="47F770A4">
            <wp:extent cx="5986145" cy="8667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35">
                      <a:extLst>
                        <a:ext uri="{28A0092B-C50C-407E-A947-70E740481C1C}">
                          <a14:useLocalDpi xmlns:a14="http://schemas.microsoft.com/office/drawing/2010/main" val="0"/>
                        </a:ext>
                      </a:extLst>
                    </a:blip>
                    <a:srcRect l="33051" t="6920" r="32716" b="5296"/>
                    <a:stretch>
                      <a:fillRect/>
                    </a:stretch>
                  </pic:blipFill>
                  <pic:spPr bwMode="auto">
                    <a:xfrm>
                      <a:off x="0" y="0"/>
                      <a:ext cx="5986145" cy="8667750"/>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Продовження дод. Ж</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7AA914B9" wp14:editId="438CF28B">
            <wp:extent cx="6024245" cy="8806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36">
                      <a:extLst>
                        <a:ext uri="{28A0092B-C50C-407E-A947-70E740481C1C}">
                          <a14:useLocalDpi xmlns:a14="http://schemas.microsoft.com/office/drawing/2010/main" val="0"/>
                        </a:ext>
                      </a:extLst>
                    </a:blip>
                    <a:srcRect l="33112" t="7547" r="32875" b="5333"/>
                    <a:stretch>
                      <a:fillRect/>
                    </a:stretch>
                  </pic:blipFill>
                  <pic:spPr bwMode="auto">
                    <a:xfrm>
                      <a:off x="0" y="0"/>
                      <a:ext cx="6024245" cy="8806180"/>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Додаток З</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1141A9B9" wp14:editId="1F18CEEA">
            <wp:extent cx="6101080" cy="8851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7">
                      <a:extLst>
                        <a:ext uri="{28A0092B-C50C-407E-A947-70E740481C1C}">
                          <a14:useLocalDpi xmlns:a14="http://schemas.microsoft.com/office/drawing/2010/main" val="0"/>
                        </a:ext>
                      </a:extLst>
                    </a:blip>
                    <a:srcRect l="32632" t="6918" r="33083" b="5640"/>
                    <a:stretch>
                      <a:fillRect/>
                    </a:stretch>
                  </pic:blipFill>
                  <pic:spPr bwMode="auto">
                    <a:xfrm>
                      <a:off x="0" y="0"/>
                      <a:ext cx="6101080" cy="8851900"/>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Продовження дод. З</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15C69D09" wp14:editId="7F831451">
            <wp:extent cx="5986145" cy="8806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38">
                      <a:extLst>
                        <a:ext uri="{28A0092B-C50C-407E-A947-70E740481C1C}">
                          <a14:useLocalDpi xmlns:a14="http://schemas.microsoft.com/office/drawing/2010/main" val="0"/>
                        </a:ext>
                      </a:extLst>
                    </a:blip>
                    <a:srcRect l="32846" t="7283" r="33344" b="5333"/>
                    <a:stretch>
                      <a:fillRect/>
                    </a:stretch>
                  </pic:blipFill>
                  <pic:spPr bwMode="auto">
                    <a:xfrm>
                      <a:off x="0" y="0"/>
                      <a:ext cx="5986145" cy="8806180"/>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Додаток К</w:t>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Pr>
          <w:rFonts w:ascii="Calibri" w:eastAsia="Calibri" w:hAnsi="Calibri" w:cs="Times New Roman"/>
          <w:noProof/>
          <w:lang w:val="uk-UA" w:eastAsia="uk-UA"/>
        </w:rPr>
        <w:drawing>
          <wp:inline distT="0" distB="0" distL="0" distR="0" wp14:anchorId="62AF7484" wp14:editId="0015C6FF">
            <wp:extent cx="5986145" cy="86829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39">
                      <a:extLst>
                        <a:ext uri="{28A0092B-C50C-407E-A947-70E740481C1C}">
                          <a14:useLocalDpi xmlns:a14="http://schemas.microsoft.com/office/drawing/2010/main" val="0"/>
                        </a:ext>
                      </a:extLst>
                    </a:blip>
                    <a:srcRect l="32216" t="6918" r="33292" b="5289"/>
                    <a:stretch>
                      <a:fillRect/>
                    </a:stretch>
                  </pic:blipFill>
                  <pic:spPr bwMode="auto">
                    <a:xfrm>
                      <a:off x="0" y="0"/>
                      <a:ext cx="5986145" cy="8682990"/>
                    </a:xfrm>
                    <a:prstGeom prst="rect">
                      <a:avLst/>
                    </a:prstGeom>
                    <a:noFill/>
                    <a:ln>
                      <a:noFill/>
                    </a:ln>
                  </pic:spPr>
                </pic:pic>
              </a:graphicData>
            </a:graphic>
          </wp:inline>
        </w:drawing>
      </w:r>
    </w:p>
    <w:p w:rsidR="003607A8" w:rsidRPr="00F51C9A" w:rsidRDefault="003607A8" w:rsidP="00CE448C">
      <w:pPr>
        <w:spacing w:after="0" w:line="360" w:lineRule="auto"/>
        <w:ind w:right="-1" w:firstLine="6"/>
        <w:jc w:val="center"/>
        <w:rPr>
          <w:rFonts w:ascii="Times New Roman" w:eastAsia="Calibri" w:hAnsi="Times New Roman" w:cs="Times New Roman"/>
          <w:b/>
          <w:color w:val="000000"/>
          <w:sz w:val="28"/>
          <w:szCs w:val="28"/>
          <w:lang w:val="uk-UA"/>
        </w:rPr>
      </w:pPr>
      <w:r w:rsidRPr="00F51C9A">
        <w:rPr>
          <w:rFonts w:ascii="Times New Roman" w:eastAsia="Calibri" w:hAnsi="Times New Roman" w:cs="Times New Roman"/>
          <w:b/>
          <w:color w:val="000000"/>
          <w:sz w:val="28"/>
          <w:szCs w:val="28"/>
          <w:lang w:val="uk-UA"/>
        </w:rPr>
        <w:lastRenderedPageBreak/>
        <w:t>Продовження дод. К</w:t>
      </w:r>
    </w:p>
    <w:p w:rsidR="00A254E5" w:rsidRPr="00AB6396" w:rsidRDefault="003607A8" w:rsidP="00CE448C">
      <w:pPr>
        <w:spacing w:after="0"/>
        <w:rPr>
          <w:lang w:val="uk-UA"/>
        </w:rPr>
      </w:pPr>
      <w:r>
        <w:rPr>
          <w:rFonts w:ascii="Calibri" w:eastAsia="Calibri" w:hAnsi="Calibri" w:cs="Times New Roman"/>
          <w:noProof/>
          <w:lang w:val="uk-UA" w:eastAsia="uk-UA"/>
        </w:rPr>
        <w:drawing>
          <wp:inline distT="0" distB="0" distL="0" distR="0" wp14:anchorId="5E7FCC59" wp14:editId="67CF5683">
            <wp:extent cx="5763260" cy="8813800"/>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0">
                      <a:extLst>
                        <a:ext uri="{28A0092B-C50C-407E-A947-70E740481C1C}">
                          <a14:useLocalDpi xmlns:a14="http://schemas.microsoft.com/office/drawing/2010/main" val="0"/>
                        </a:ext>
                      </a:extLst>
                    </a:blip>
                    <a:srcRect l="32481" t="7037" r="33611" b="5334"/>
                    <a:stretch>
                      <a:fillRect/>
                    </a:stretch>
                  </pic:blipFill>
                  <pic:spPr bwMode="auto">
                    <a:xfrm>
                      <a:off x="0" y="0"/>
                      <a:ext cx="5763260" cy="8813800"/>
                    </a:xfrm>
                    <a:prstGeom prst="rect">
                      <a:avLst/>
                    </a:prstGeom>
                    <a:noFill/>
                    <a:ln>
                      <a:noFill/>
                    </a:ln>
                  </pic:spPr>
                </pic:pic>
              </a:graphicData>
            </a:graphic>
          </wp:inline>
        </w:drawing>
      </w:r>
    </w:p>
    <w:sectPr w:rsidR="00A254E5" w:rsidRPr="00AB6396" w:rsidSect="007D11DB">
      <w:footerReference w:type="default" r:id="rId4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DA6" w:rsidRDefault="00480DA6" w:rsidP="00A443CC">
      <w:pPr>
        <w:spacing w:after="0" w:line="240" w:lineRule="auto"/>
      </w:pPr>
      <w:r>
        <w:separator/>
      </w:r>
    </w:p>
  </w:endnote>
  <w:endnote w:type="continuationSeparator" w:id="0">
    <w:p w:rsidR="00480DA6" w:rsidRDefault="00480DA6" w:rsidP="00A44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я">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553282"/>
      <w:docPartObj>
        <w:docPartGallery w:val="Page Numbers (Bottom of Page)"/>
        <w:docPartUnique/>
      </w:docPartObj>
    </w:sdtPr>
    <w:sdtEndPr/>
    <w:sdtContent>
      <w:p w:rsidR="00A443CC" w:rsidRDefault="00A443CC">
        <w:pPr>
          <w:pStyle w:val="a8"/>
          <w:jc w:val="right"/>
        </w:pPr>
        <w:r>
          <w:fldChar w:fldCharType="begin"/>
        </w:r>
        <w:r>
          <w:instrText>PAGE   \* MERGEFORMAT</w:instrText>
        </w:r>
        <w:r>
          <w:fldChar w:fldCharType="separate"/>
        </w:r>
        <w:r w:rsidR="00000A60">
          <w:rPr>
            <w:noProof/>
          </w:rPr>
          <w:t>4</w:t>
        </w:r>
        <w:r>
          <w:fldChar w:fldCharType="end"/>
        </w:r>
      </w:p>
    </w:sdtContent>
  </w:sdt>
  <w:p w:rsidR="00A443CC" w:rsidRDefault="00A443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DA6" w:rsidRDefault="00480DA6" w:rsidP="00A443CC">
      <w:pPr>
        <w:spacing w:after="0" w:line="240" w:lineRule="auto"/>
      </w:pPr>
      <w:r>
        <w:separator/>
      </w:r>
    </w:p>
  </w:footnote>
  <w:footnote w:type="continuationSeparator" w:id="0">
    <w:p w:rsidR="00480DA6" w:rsidRDefault="00480DA6" w:rsidP="00A443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E7E"/>
    <w:multiLevelType w:val="hybridMultilevel"/>
    <w:tmpl w:val="4A0CFE8A"/>
    <w:lvl w:ilvl="0" w:tplc="22C2CC3A">
      <w:start w:val="1"/>
      <w:numFmt w:val="decimal"/>
      <w:lvlText w:val="%1."/>
      <w:lvlJc w:val="left"/>
      <w:pPr>
        <w:ind w:left="720" w:hanging="360"/>
      </w:pPr>
      <w:rPr>
        <w:rFonts w:hint="default"/>
        <w:sz w:val="28"/>
      </w:rPr>
    </w:lvl>
    <w:lvl w:ilvl="1" w:tplc="B9DA8086">
      <w:start w:val="1"/>
      <w:numFmt w:val="decimal"/>
      <w:lvlText w:val="%2)"/>
      <w:lvlJc w:val="left"/>
      <w:pPr>
        <w:ind w:left="1480" w:hanging="400"/>
      </w:pPr>
      <w:rPr>
        <w:rFonts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81BB6"/>
    <w:multiLevelType w:val="hybridMultilevel"/>
    <w:tmpl w:val="A002F952"/>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493253B"/>
    <w:multiLevelType w:val="hybridMultilevel"/>
    <w:tmpl w:val="E1D2B4B2"/>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7364E58"/>
    <w:multiLevelType w:val="hybridMultilevel"/>
    <w:tmpl w:val="7A14DA12"/>
    <w:lvl w:ilvl="0" w:tplc="32E034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FC0C48"/>
    <w:multiLevelType w:val="hybridMultilevel"/>
    <w:tmpl w:val="C0143796"/>
    <w:lvl w:ilvl="0" w:tplc="32E03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5718B"/>
    <w:multiLevelType w:val="hybridMultilevel"/>
    <w:tmpl w:val="4E963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EB6F2D"/>
    <w:multiLevelType w:val="hybridMultilevel"/>
    <w:tmpl w:val="C7E67300"/>
    <w:lvl w:ilvl="0" w:tplc="32E03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6237EB"/>
    <w:multiLevelType w:val="multilevel"/>
    <w:tmpl w:val="D4405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21338"/>
    <w:multiLevelType w:val="hybridMultilevel"/>
    <w:tmpl w:val="52FC00E8"/>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E3975E3"/>
    <w:multiLevelType w:val="hybridMultilevel"/>
    <w:tmpl w:val="BD9CB9F2"/>
    <w:lvl w:ilvl="0" w:tplc="32E03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7818B8"/>
    <w:multiLevelType w:val="hybridMultilevel"/>
    <w:tmpl w:val="0D5CBED8"/>
    <w:lvl w:ilvl="0" w:tplc="32E03406">
      <w:start w:val="1"/>
      <w:numFmt w:val="bullet"/>
      <w:lvlText w:val=""/>
      <w:lvlJc w:val="left"/>
      <w:pPr>
        <w:ind w:left="2200" w:hanging="360"/>
      </w:pPr>
      <w:rPr>
        <w:rFonts w:ascii="Symbol" w:hAnsi="Symbol" w:hint="default"/>
      </w:rPr>
    </w:lvl>
    <w:lvl w:ilvl="1" w:tplc="04190003" w:tentative="1">
      <w:start w:val="1"/>
      <w:numFmt w:val="bullet"/>
      <w:lvlText w:val="o"/>
      <w:lvlJc w:val="left"/>
      <w:pPr>
        <w:ind w:left="2920" w:hanging="360"/>
      </w:pPr>
      <w:rPr>
        <w:rFonts w:ascii="Courier New" w:hAnsi="Courier New" w:cs="Courier New" w:hint="default"/>
      </w:rPr>
    </w:lvl>
    <w:lvl w:ilvl="2" w:tplc="04190005" w:tentative="1">
      <w:start w:val="1"/>
      <w:numFmt w:val="bullet"/>
      <w:lvlText w:val=""/>
      <w:lvlJc w:val="left"/>
      <w:pPr>
        <w:ind w:left="3640" w:hanging="360"/>
      </w:pPr>
      <w:rPr>
        <w:rFonts w:ascii="Wingdings" w:hAnsi="Wingdings" w:hint="default"/>
      </w:rPr>
    </w:lvl>
    <w:lvl w:ilvl="3" w:tplc="04190001" w:tentative="1">
      <w:start w:val="1"/>
      <w:numFmt w:val="bullet"/>
      <w:lvlText w:val=""/>
      <w:lvlJc w:val="left"/>
      <w:pPr>
        <w:ind w:left="4360" w:hanging="360"/>
      </w:pPr>
      <w:rPr>
        <w:rFonts w:ascii="Symbol" w:hAnsi="Symbol" w:hint="default"/>
      </w:rPr>
    </w:lvl>
    <w:lvl w:ilvl="4" w:tplc="04190003" w:tentative="1">
      <w:start w:val="1"/>
      <w:numFmt w:val="bullet"/>
      <w:lvlText w:val="o"/>
      <w:lvlJc w:val="left"/>
      <w:pPr>
        <w:ind w:left="5080" w:hanging="360"/>
      </w:pPr>
      <w:rPr>
        <w:rFonts w:ascii="Courier New" w:hAnsi="Courier New" w:cs="Courier New" w:hint="default"/>
      </w:rPr>
    </w:lvl>
    <w:lvl w:ilvl="5" w:tplc="04190005" w:tentative="1">
      <w:start w:val="1"/>
      <w:numFmt w:val="bullet"/>
      <w:lvlText w:val=""/>
      <w:lvlJc w:val="left"/>
      <w:pPr>
        <w:ind w:left="5800" w:hanging="360"/>
      </w:pPr>
      <w:rPr>
        <w:rFonts w:ascii="Wingdings" w:hAnsi="Wingdings" w:hint="default"/>
      </w:rPr>
    </w:lvl>
    <w:lvl w:ilvl="6" w:tplc="04190001" w:tentative="1">
      <w:start w:val="1"/>
      <w:numFmt w:val="bullet"/>
      <w:lvlText w:val=""/>
      <w:lvlJc w:val="left"/>
      <w:pPr>
        <w:ind w:left="6520" w:hanging="360"/>
      </w:pPr>
      <w:rPr>
        <w:rFonts w:ascii="Symbol" w:hAnsi="Symbol" w:hint="default"/>
      </w:rPr>
    </w:lvl>
    <w:lvl w:ilvl="7" w:tplc="04190003" w:tentative="1">
      <w:start w:val="1"/>
      <w:numFmt w:val="bullet"/>
      <w:lvlText w:val="o"/>
      <w:lvlJc w:val="left"/>
      <w:pPr>
        <w:ind w:left="7240" w:hanging="360"/>
      </w:pPr>
      <w:rPr>
        <w:rFonts w:ascii="Courier New" w:hAnsi="Courier New" w:cs="Courier New" w:hint="default"/>
      </w:rPr>
    </w:lvl>
    <w:lvl w:ilvl="8" w:tplc="04190005" w:tentative="1">
      <w:start w:val="1"/>
      <w:numFmt w:val="bullet"/>
      <w:lvlText w:val=""/>
      <w:lvlJc w:val="left"/>
      <w:pPr>
        <w:ind w:left="7960" w:hanging="360"/>
      </w:pPr>
      <w:rPr>
        <w:rFonts w:ascii="Wingdings" w:hAnsi="Wingdings" w:hint="default"/>
      </w:rPr>
    </w:lvl>
  </w:abstractNum>
  <w:abstractNum w:abstractNumId="11">
    <w:nsid w:val="336154D6"/>
    <w:multiLevelType w:val="multilevel"/>
    <w:tmpl w:val="A90C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3420A"/>
    <w:multiLevelType w:val="hybridMultilevel"/>
    <w:tmpl w:val="BB5C6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2910ED"/>
    <w:multiLevelType w:val="hybridMultilevel"/>
    <w:tmpl w:val="E8D0F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373924"/>
    <w:multiLevelType w:val="hybridMultilevel"/>
    <w:tmpl w:val="BB32F6E8"/>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6E22C8F"/>
    <w:multiLevelType w:val="hybridMultilevel"/>
    <w:tmpl w:val="45A2D636"/>
    <w:lvl w:ilvl="0" w:tplc="42F2D476">
      <w:start w:val="1"/>
      <w:numFmt w:val="bullet"/>
      <w:lvlText w:val=""/>
      <w:lvlJc w:val="left"/>
      <w:pPr>
        <w:tabs>
          <w:tab w:val="num" w:pos="1276"/>
        </w:tabs>
        <w:ind w:left="1276"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D950716"/>
    <w:multiLevelType w:val="hybridMultilevel"/>
    <w:tmpl w:val="2FA66DDC"/>
    <w:lvl w:ilvl="0" w:tplc="32E03406">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537032EE"/>
    <w:multiLevelType w:val="hybridMultilevel"/>
    <w:tmpl w:val="DADA9D1C"/>
    <w:lvl w:ilvl="0" w:tplc="5414FAD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7F0FED"/>
    <w:multiLevelType w:val="hybridMultilevel"/>
    <w:tmpl w:val="74BCB9F6"/>
    <w:lvl w:ilvl="0" w:tplc="32E0340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9">
    <w:nsid w:val="603F28A6"/>
    <w:multiLevelType w:val="hybridMultilevel"/>
    <w:tmpl w:val="41F60F62"/>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64BC3EE7"/>
    <w:multiLevelType w:val="hybridMultilevel"/>
    <w:tmpl w:val="B5505C52"/>
    <w:lvl w:ilvl="0" w:tplc="32E03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206B8B"/>
    <w:multiLevelType w:val="hybridMultilevel"/>
    <w:tmpl w:val="2232241A"/>
    <w:lvl w:ilvl="0" w:tplc="32E034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9791AB5"/>
    <w:multiLevelType w:val="hybridMultilevel"/>
    <w:tmpl w:val="8A5ED36E"/>
    <w:lvl w:ilvl="0" w:tplc="32E03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8568BE"/>
    <w:multiLevelType w:val="hybridMultilevel"/>
    <w:tmpl w:val="DAC65928"/>
    <w:lvl w:ilvl="0" w:tplc="215AD07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342A00"/>
    <w:multiLevelType w:val="hybridMultilevel"/>
    <w:tmpl w:val="E9A869B0"/>
    <w:styleLink w:val="3"/>
    <w:lvl w:ilvl="0" w:tplc="F73C7F2E">
      <w:start w:val="1"/>
      <w:numFmt w:val="bullet"/>
      <w:lvlText w:val="-"/>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9CACC06">
      <w:start w:val="1"/>
      <w:numFmt w:val="bullet"/>
      <w:lvlText w:val="o"/>
      <w:lvlJc w:val="left"/>
      <w:pPr>
        <w:tabs>
          <w:tab w:val="num" w:pos="1429"/>
        </w:tabs>
        <w:ind w:left="720" w:firstLine="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BCAF40C">
      <w:start w:val="1"/>
      <w:numFmt w:val="bullet"/>
      <w:lvlText w:val="▪"/>
      <w:lvlJc w:val="left"/>
      <w:pPr>
        <w:tabs>
          <w:tab w:val="num" w:pos="2149"/>
        </w:tabs>
        <w:ind w:left="1440" w:firstLine="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3BAF172">
      <w:start w:val="1"/>
      <w:numFmt w:val="bullet"/>
      <w:lvlText w:val="•"/>
      <w:lvlJc w:val="left"/>
      <w:pPr>
        <w:tabs>
          <w:tab w:val="num" w:pos="2869"/>
        </w:tabs>
        <w:ind w:left="2160" w:firstLine="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27AF21C">
      <w:start w:val="1"/>
      <w:numFmt w:val="bullet"/>
      <w:lvlText w:val="o"/>
      <w:lvlJc w:val="left"/>
      <w:pPr>
        <w:tabs>
          <w:tab w:val="num" w:pos="3589"/>
        </w:tabs>
        <w:ind w:left="2880" w:firstLine="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A8241D6A">
      <w:start w:val="1"/>
      <w:numFmt w:val="bullet"/>
      <w:lvlText w:val="▪"/>
      <w:lvlJc w:val="left"/>
      <w:pPr>
        <w:tabs>
          <w:tab w:val="num" w:pos="4309"/>
        </w:tabs>
        <w:ind w:left="3600" w:firstLine="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CDA611C6">
      <w:start w:val="1"/>
      <w:numFmt w:val="bullet"/>
      <w:lvlText w:val="•"/>
      <w:lvlJc w:val="left"/>
      <w:pPr>
        <w:tabs>
          <w:tab w:val="num" w:pos="5029"/>
        </w:tabs>
        <w:ind w:left="4320" w:firstLine="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1BC29CE">
      <w:start w:val="1"/>
      <w:numFmt w:val="bullet"/>
      <w:lvlText w:val="o"/>
      <w:lvlJc w:val="left"/>
      <w:pPr>
        <w:tabs>
          <w:tab w:val="num" w:pos="5749"/>
        </w:tabs>
        <w:ind w:left="5040" w:firstLine="8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918F2B6">
      <w:start w:val="1"/>
      <w:numFmt w:val="bullet"/>
      <w:lvlText w:val="▪"/>
      <w:lvlJc w:val="left"/>
      <w:pPr>
        <w:tabs>
          <w:tab w:val="num" w:pos="6469"/>
        </w:tabs>
        <w:ind w:left="5760" w:firstLine="9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nsid w:val="72E629AF"/>
    <w:multiLevelType w:val="hybridMultilevel"/>
    <w:tmpl w:val="E9A869B0"/>
    <w:numStyleLink w:val="3"/>
  </w:abstractNum>
  <w:abstractNum w:abstractNumId="26">
    <w:nsid w:val="744B3A74"/>
    <w:multiLevelType w:val="hybridMultilevel"/>
    <w:tmpl w:val="8396A1A2"/>
    <w:lvl w:ilvl="0" w:tplc="215AD076">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749842A7"/>
    <w:multiLevelType w:val="multilevel"/>
    <w:tmpl w:val="2538622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64654D"/>
    <w:multiLevelType w:val="multilevel"/>
    <w:tmpl w:val="0746687C"/>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7A4E5E2E"/>
    <w:multiLevelType w:val="hybridMultilevel"/>
    <w:tmpl w:val="2826B0D0"/>
    <w:lvl w:ilvl="0" w:tplc="215AD076">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CE241E7"/>
    <w:multiLevelType w:val="hybridMultilevel"/>
    <w:tmpl w:val="33DAB6CC"/>
    <w:lvl w:ilvl="0" w:tplc="32E03406">
      <w:start w:val="1"/>
      <w:numFmt w:val="bullet"/>
      <w:lvlText w:val=""/>
      <w:lvlJc w:val="left"/>
      <w:pPr>
        <w:ind w:left="2137" w:hanging="360"/>
      </w:pPr>
      <w:rPr>
        <w:rFonts w:ascii="Symbol" w:hAnsi="Symbol" w:hint="default"/>
      </w:rPr>
    </w:lvl>
    <w:lvl w:ilvl="1" w:tplc="04220003" w:tentative="1">
      <w:start w:val="1"/>
      <w:numFmt w:val="bullet"/>
      <w:lvlText w:val="o"/>
      <w:lvlJc w:val="left"/>
      <w:pPr>
        <w:ind w:left="2857" w:hanging="360"/>
      </w:pPr>
      <w:rPr>
        <w:rFonts w:ascii="Courier New" w:hAnsi="Courier New" w:cs="Courier New" w:hint="default"/>
      </w:rPr>
    </w:lvl>
    <w:lvl w:ilvl="2" w:tplc="04220005" w:tentative="1">
      <w:start w:val="1"/>
      <w:numFmt w:val="bullet"/>
      <w:lvlText w:val=""/>
      <w:lvlJc w:val="left"/>
      <w:pPr>
        <w:ind w:left="3577" w:hanging="360"/>
      </w:pPr>
      <w:rPr>
        <w:rFonts w:ascii="Wingdings" w:hAnsi="Wingdings" w:hint="default"/>
      </w:rPr>
    </w:lvl>
    <w:lvl w:ilvl="3" w:tplc="04220001" w:tentative="1">
      <w:start w:val="1"/>
      <w:numFmt w:val="bullet"/>
      <w:lvlText w:val=""/>
      <w:lvlJc w:val="left"/>
      <w:pPr>
        <w:ind w:left="4297" w:hanging="360"/>
      </w:pPr>
      <w:rPr>
        <w:rFonts w:ascii="Symbol" w:hAnsi="Symbol" w:hint="default"/>
      </w:rPr>
    </w:lvl>
    <w:lvl w:ilvl="4" w:tplc="04220003" w:tentative="1">
      <w:start w:val="1"/>
      <w:numFmt w:val="bullet"/>
      <w:lvlText w:val="o"/>
      <w:lvlJc w:val="left"/>
      <w:pPr>
        <w:ind w:left="5017" w:hanging="360"/>
      </w:pPr>
      <w:rPr>
        <w:rFonts w:ascii="Courier New" w:hAnsi="Courier New" w:cs="Courier New" w:hint="default"/>
      </w:rPr>
    </w:lvl>
    <w:lvl w:ilvl="5" w:tplc="04220005" w:tentative="1">
      <w:start w:val="1"/>
      <w:numFmt w:val="bullet"/>
      <w:lvlText w:val=""/>
      <w:lvlJc w:val="left"/>
      <w:pPr>
        <w:ind w:left="5737" w:hanging="360"/>
      </w:pPr>
      <w:rPr>
        <w:rFonts w:ascii="Wingdings" w:hAnsi="Wingdings" w:hint="default"/>
      </w:rPr>
    </w:lvl>
    <w:lvl w:ilvl="6" w:tplc="04220001" w:tentative="1">
      <w:start w:val="1"/>
      <w:numFmt w:val="bullet"/>
      <w:lvlText w:val=""/>
      <w:lvlJc w:val="left"/>
      <w:pPr>
        <w:ind w:left="6457" w:hanging="360"/>
      </w:pPr>
      <w:rPr>
        <w:rFonts w:ascii="Symbol" w:hAnsi="Symbol" w:hint="default"/>
      </w:rPr>
    </w:lvl>
    <w:lvl w:ilvl="7" w:tplc="04220003" w:tentative="1">
      <w:start w:val="1"/>
      <w:numFmt w:val="bullet"/>
      <w:lvlText w:val="o"/>
      <w:lvlJc w:val="left"/>
      <w:pPr>
        <w:ind w:left="7177" w:hanging="360"/>
      </w:pPr>
      <w:rPr>
        <w:rFonts w:ascii="Courier New" w:hAnsi="Courier New" w:cs="Courier New" w:hint="default"/>
      </w:rPr>
    </w:lvl>
    <w:lvl w:ilvl="8" w:tplc="04220005" w:tentative="1">
      <w:start w:val="1"/>
      <w:numFmt w:val="bullet"/>
      <w:lvlText w:val=""/>
      <w:lvlJc w:val="left"/>
      <w:pPr>
        <w:ind w:left="7897" w:hanging="360"/>
      </w:pPr>
      <w:rPr>
        <w:rFonts w:ascii="Wingdings" w:hAnsi="Wingdings" w:hint="default"/>
      </w:rPr>
    </w:lvl>
  </w:abstractNum>
  <w:num w:numId="1">
    <w:abstractNumId w:val="12"/>
  </w:num>
  <w:num w:numId="2">
    <w:abstractNumId w:val="15"/>
  </w:num>
  <w:num w:numId="3">
    <w:abstractNumId w:val="27"/>
  </w:num>
  <w:num w:numId="4">
    <w:abstractNumId w:val="29"/>
  </w:num>
  <w:num w:numId="5">
    <w:abstractNumId w:val="24"/>
  </w:num>
  <w:num w:numId="6">
    <w:abstractNumId w:val="25"/>
  </w:num>
  <w:num w:numId="7">
    <w:abstractNumId w:val="2"/>
  </w:num>
  <w:num w:numId="8">
    <w:abstractNumId w:val="16"/>
  </w:num>
  <w:num w:numId="9">
    <w:abstractNumId w:val="11"/>
  </w:num>
  <w:num w:numId="10">
    <w:abstractNumId w:val="8"/>
  </w:num>
  <w:num w:numId="11">
    <w:abstractNumId w:val="19"/>
  </w:num>
  <w:num w:numId="12">
    <w:abstractNumId w:val="1"/>
  </w:num>
  <w:num w:numId="13">
    <w:abstractNumId w:val="30"/>
  </w:num>
  <w:num w:numId="14">
    <w:abstractNumId w:val="14"/>
  </w:num>
  <w:num w:numId="15">
    <w:abstractNumId w:val="21"/>
  </w:num>
  <w:num w:numId="16">
    <w:abstractNumId w:val="13"/>
  </w:num>
  <w:num w:numId="17">
    <w:abstractNumId w:val="0"/>
  </w:num>
  <w:num w:numId="18">
    <w:abstractNumId w:val="17"/>
  </w:num>
  <w:num w:numId="19">
    <w:abstractNumId w:val="23"/>
  </w:num>
  <w:num w:numId="20">
    <w:abstractNumId w:val="26"/>
  </w:num>
  <w:num w:numId="21">
    <w:abstractNumId w:val="10"/>
  </w:num>
  <w:num w:numId="22">
    <w:abstractNumId w:val="3"/>
  </w:num>
  <w:num w:numId="23">
    <w:abstractNumId w:val="6"/>
  </w:num>
  <w:num w:numId="24">
    <w:abstractNumId w:val="20"/>
  </w:num>
  <w:num w:numId="25">
    <w:abstractNumId w:val="25"/>
    <w:lvlOverride w:ilvl="0">
      <w:lvl w:ilvl="0" w:tplc="526A3F2E">
        <w:start w:val="1"/>
        <w:numFmt w:val="bullet"/>
        <w:lvlText w:val="-"/>
        <w:lvlJc w:val="left"/>
        <w:pPr>
          <w:ind w:left="10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E1E3A04">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8825D82">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748D7A">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22ED5BE">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6783A62">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BCE380">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0FA6CA4">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71E1EE0">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4"/>
  </w:num>
  <w:num w:numId="27">
    <w:abstractNumId w:val="22"/>
  </w:num>
  <w:num w:numId="28">
    <w:abstractNumId w:val="9"/>
  </w:num>
  <w:num w:numId="29">
    <w:abstractNumId w:val="5"/>
  </w:num>
  <w:num w:numId="30">
    <w:abstractNumId w:val="18"/>
  </w:num>
  <w:num w:numId="31">
    <w:abstractNumId w:val="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7A8"/>
    <w:rsid w:val="00000A60"/>
    <w:rsid w:val="0001127E"/>
    <w:rsid w:val="00014A69"/>
    <w:rsid w:val="0002407B"/>
    <w:rsid w:val="000A652C"/>
    <w:rsid w:val="000C5D53"/>
    <w:rsid w:val="000D4416"/>
    <w:rsid w:val="000F330C"/>
    <w:rsid w:val="00112138"/>
    <w:rsid w:val="00115587"/>
    <w:rsid w:val="00117F65"/>
    <w:rsid w:val="00156914"/>
    <w:rsid w:val="00186DD4"/>
    <w:rsid w:val="00194A5F"/>
    <w:rsid w:val="001975EF"/>
    <w:rsid w:val="001A6AAB"/>
    <w:rsid w:val="001C7389"/>
    <w:rsid w:val="001D26B3"/>
    <w:rsid w:val="00216EDE"/>
    <w:rsid w:val="00240066"/>
    <w:rsid w:val="0024609B"/>
    <w:rsid w:val="0026563C"/>
    <w:rsid w:val="0027244D"/>
    <w:rsid w:val="002C78BC"/>
    <w:rsid w:val="002F1E3A"/>
    <w:rsid w:val="002F5F15"/>
    <w:rsid w:val="002F7027"/>
    <w:rsid w:val="00300B16"/>
    <w:rsid w:val="0032290B"/>
    <w:rsid w:val="00326679"/>
    <w:rsid w:val="0033615C"/>
    <w:rsid w:val="003607A8"/>
    <w:rsid w:val="00373D11"/>
    <w:rsid w:val="003A2BCC"/>
    <w:rsid w:val="003B06A9"/>
    <w:rsid w:val="003B3025"/>
    <w:rsid w:val="003B6C9B"/>
    <w:rsid w:val="004109C2"/>
    <w:rsid w:val="004241FA"/>
    <w:rsid w:val="0043068B"/>
    <w:rsid w:val="00456A4A"/>
    <w:rsid w:val="00470800"/>
    <w:rsid w:val="00480DA6"/>
    <w:rsid w:val="004965D6"/>
    <w:rsid w:val="004A318E"/>
    <w:rsid w:val="004E4EF7"/>
    <w:rsid w:val="00513831"/>
    <w:rsid w:val="00522AB8"/>
    <w:rsid w:val="00552E55"/>
    <w:rsid w:val="005716B0"/>
    <w:rsid w:val="00595E82"/>
    <w:rsid w:val="005A77AD"/>
    <w:rsid w:val="005B5A0B"/>
    <w:rsid w:val="005C3966"/>
    <w:rsid w:val="00611B33"/>
    <w:rsid w:val="0065192D"/>
    <w:rsid w:val="00684632"/>
    <w:rsid w:val="006B0904"/>
    <w:rsid w:val="006E59E2"/>
    <w:rsid w:val="006F40FE"/>
    <w:rsid w:val="006F6591"/>
    <w:rsid w:val="0071478C"/>
    <w:rsid w:val="0072272D"/>
    <w:rsid w:val="00722E1F"/>
    <w:rsid w:val="00733BD1"/>
    <w:rsid w:val="00742C2D"/>
    <w:rsid w:val="0075203E"/>
    <w:rsid w:val="007C4088"/>
    <w:rsid w:val="007C5371"/>
    <w:rsid w:val="007D11DB"/>
    <w:rsid w:val="007E3A69"/>
    <w:rsid w:val="007F3556"/>
    <w:rsid w:val="008137D6"/>
    <w:rsid w:val="00820ED5"/>
    <w:rsid w:val="008307A7"/>
    <w:rsid w:val="00867548"/>
    <w:rsid w:val="008722F5"/>
    <w:rsid w:val="00892FD4"/>
    <w:rsid w:val="008A4B2A"/>
    <w:rsid w:val="008C0E0A"/>
    <w:rsid w:val="008D1B03"/>
    <w:rsid w:val="008F32DC"/>
    <w:rsid w:val="00907715"/>
    <w:rsid w:val="009C25D8"/>
    <w:rsid w:val="009C7C7F"/>
    <w:rsid w:val="009E33E1"/>
    <w:rsid w:val="009F7638"/>
    <w:rsid w:val="00A0597B"/>
    <w:rsid w:val="00A254E5"/>
    <w:rsid w:val="00A443CC"/>
    <w:rsid w:val="00A50A1D"/>
    <w:rsid w:val="00A62F80"/>
    <w:rsid w:val="00A95366"/>
    <w:rsid w:val="00AA0B7F"/>
    <w:rsid w:val="00AA7D0F"/>
    <w:rsid w:val="00AB6396"/>
    <w:rsid w:val="00AD50FA"/>
    <w:rsid w:val="00AF3EF0"/>
    <w:rsid w:val="00AF5EFB"/>
    <w:rsid w:val="00B05F1E"/>
    <w:rsid w:val="00B46BC3"/>
    <w:rsid w:val="00B7058E"/>
    <w:rsid w:val="00B96C82"/>
    <w:rsid w:val="00BA1338"/>
    <w:rsid w:val="00BB0644"/>
    <w:rsid w:val="00BE0F6F"/>
    <w:rsid w:val="00BE6B5F"/>
    <w:rsid w:val="00C239FE"/>
    <w:rsid w:val="00C33E4F"/>
    <w:rsid w:val="00C93B30"/>
    <w:rsid w:val="00CB6EBC"/>
    <w:rsid w:val="00CD5E6C"/>
    <w:rsid w:val="00CD7694"/>
    <w:rsid w:val="00CE448C"/>
    <w:rsid w:val="00CF2C55"/>
    <w:rsid w:val="00D10296"/>
    <w:rsid w:val="00D236CA"/>
    <w:rsid w:val="00D3127F"/>
    <w:rsid w:val="00D55D83"/>
    <w:rsid w:val="00D95F2D"/>
    <w:rsid w:val="00DE31BF"/>
    <w:rsid w:val="00DE48C2"/>
    <w:rsid w:val="00E0306A"/>
    <w:rsid w:val="00E32005"/>
    <w:rsid w:val="00E64F75"/>
    <w:rsid w:val="00E67A77"/>
    <w:rsid w:val="00E938F6"/>
    <w:rsid w:val="00EA1CC1"/>
    <w:rsid w:val="00EC30EA"/>
    <w:rsid w:val="00EE410C"/>
    <w:rsid w:val="00EF5CD7"/>
    <w:rsid w:val="00F03F3B"/>
    <w:rsid w:val="00F04203"/>
    <w:rsid w:val="00F21F2F"/>
    <w:rsid w:val="00F24091"/>
    <w:rsid w:val="00F33C1A"/>
    <w:rsid w:val="00F61349"/>
    <w:rsid w:val="00F71A34"/>
    <w:rsid w:val="00F80DA5"/>
    <w:rsid w:val="00F838D8"/>
    <w:rsid w:val="00FF3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1D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607A8"/>
  </w:style>
  <w:style w:type="table" w:customStyle="1" w:styleId="TableNormal">
    <w:name w:val="Table Normal"/>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styleId="a3">
    <w:name w:val="Table Grid"/>
    <w:basedOn w:val="a1"/>
    <w:uiPriority w:val="59"/>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3607A8"/>
    <w:rPr>
      <w:color w:val="0000FF"/>
      <w:u w:val="single"/>
    </w:rPr>
  </w:style>
  <w:style w:type="paragraph" w:styleId="a5">
    <w:name w:val="List Paragraph"/>
    <w:basedOn w:val="a"/>
    <w:uiPriority w:val="34"/>
    <w:qFormat/>
    <w:rsid w:val="003607A8"/>
    <w:pPr>
      <w:ind w:left="720"/>
      <w:contextualSpacing/>
    </w:pPr>
    <w:rPr>
      <w:rFonts w:ascii="Calibri" w:eastAsia="Times New Roman" w:hAnsi="Calibri" w:cs="Times New Roman"/>
      <w:lang w:eastAsia="ru-RU"/>
    </w:rPr>
  </w:style>
  <w:style w:type="paragraph" w:styleId="a6">
    <w:name w:val="header"/>
    <w:basedOn w:val="a"/>
    <w:link w:val="a7"/>
    <w:uiPriority w:val="99"/>
    <w:unhideWhenUsed/>
    <w:rsid w:val="003607A8"/>
    <w:pPr>
      <w:tabs>
        <w:tab w:val="center" w:pos="4819"/>
        <w:tab w:val="right" w:pos="9639"/>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3607A8"/>
    <w:rPr>
      <w:rFonts w:ascii="Calibri" w:eastAsia="Calibri" w:hAnsi="Calibri" w:cs="Times New Roman"/>
      <w:sz w:val="22"/>
      <w:szCs w:val="22"/>
    </w:rPr>
  </w:style>
  <w:style w:type="paragraph" w:styleId="a8">
    <w:name w:val="footer"/>
    <w:basedOn w:val="a"/>
    <w:link w:val="a9"/>
    <w:uiPriority w:val="99"/>
    <w:unhideWhenUsed/>
    <w:rsid w:val="003607A8"/>
    <w:pPr>
      <w:tabs>
        <w:tab w:val="center" w:pos="4819"/>
        <w:tab w:val="right" w:pos="9639"/>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3607A8"/>
    <w:rPr>
      <w:rFonts w:ascii="Calibri" w:eastAsia="Calibri" w:hAnsi="Calibri" w:cs="Times New Roman"/>
      <w:sz w:val="22"/>
      <w:szCs w:val="22"/>
    </w:rPr>
  </w:style>
  <w:style w:type="numbering" w:customStyle="1" w:styleId="11">
    <w:name w:val="Нет списка11"/>
    <w:next w:val="a2"/>
    <w:uiPriority w:val="99"/>
    <w:semiHidden/>
    <w:unhideWhenUsed/>
    <w:rsid w:val="003607A8"/>
  </w:style>
  <w:style w:type="paragraph" w:styleId="aa">
    <w:name w:val="Normal (Web)"/>
    <w:uiPriority w:val="99"/>
    <w:rsid w:val="003607A8"/>
    <w:pPr>
      <w:pBdr>
        <w:top w:val="nil"/>
        <w:left w:val="nil"/>
        <w:bottom w:val="nil"/>
        <w:right w:val="nil"/>
        <w:between w:val="nil"/>
        <w:bar w:val="nil"/>
      </w:pBdr>
      <w:spacing w:after="200" w:line="276" w:lineRule="auto"/>
    </w:pPr>
    <w:rPr>
      <w:rFonts w:ascii="Times New Roman" w:eastAsia="Arial Unicode MS" w:hAnsi="Times New Roman" w:cs="Arial Unicode MS"/>
      <w:color w:val="000000"/>
      <w:u w:color="000000"/>
      <w:bdr w:val="nil"/>
      <w:lang w:eastAsia="ru-RU"/>
    </w:rPr>
  </w:style>
  <w:style w:type="numbering" w:customStyle="1" w:styleId="3">
    <w:name w:val="Импортированный стиль 3"/>
    <w:rsid w:val="003607A8"/>
    <w:pPr>
      <w:numPr>
        <w:numId w:val="5"/>
      </w:numPr>
    </w:pPr>
  </w:style>
  <w:style w:type="paragraph" w:styleId="ab">
    <w:name w:val="Balloon Text"/>
    <w:basedOn w:val="a"/>
    <w:link w:val="ac"/>
    <w:uiPriority w:val="99"/>
    <w:semiHidden/>
    <w:unhideWhenUsed/>
    <w:rsid w:val="003607A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3607A8"/>
    <w:rPr>
      <w:rFonts w:ascii="Tahoma" w:eastAsia="Times New Roman" w:hAnsi="Tahoma" w:cs="Tahoma"/>
      <w:sz w:val="16"/>
      <w:szCs w:val="16"/>
      <w:lang w:eastAsia="ru-RU"/>
    </w:rPr>
  </w:style>
  <w:style w:type="numbering" w:customStyle="1" w:styleId="111">
    <w:name w:val="Нет списка111"/>
    <w:next w:val="a2"/>
    <w:uiPriority w:val="99"/>
    <w:semiHidden/>
    <w:unhideWhenUsed/>
    <w:rsid w:val="003607A8"/>
  </w:style>
  <w:style w:type="table" w:customStyle="1" w:styleId="10">
    <w:name w:val="Сетка таблицы1"/>
    <w:basedOn w:val="a1"/>
    <w:next w:val="a3"/>
    <w:uiPriority w:val="39"/>
    <w:rsid w:val="003607A8"/>
    <w:rPr>
      <w:rFonts w:ascii="Calibri" w:eastAsia="Calibri" w:hAnsi="Calibri"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3607A8"/>
    <w:rPr>
      <w:sz w:val="16"/>
      <w:szCs w:val="16"/>
    </w:rPr>
  </w:style>
  <w:style w:type="paragraph" w:styleId="ae">
    <w:name w:val="annotation text"/>
    <w:basedOn w:val="a"/>
    <w:link w:val="af"/>
    <w:uiPriority w:val="99"/>
    <w:semiHidden/>
    <w:unhideWhenUsed/>
    <w:rsid w:val="003607A8"/>
    <w:pPr>
      <w:spacing w:after="160" w:line="240" w:lineRule="auto"/>
    </w:pPr>
    <w:rPr>
      <w:rFonts w:ascii="Calibri" w:eastAsia="Calibri" w:hAnsi="Calibri" w:cs="Times New Roman"/>
      <w:sz w:val="20"/>
      <w:szCs w:val="20"/>
      <w:lang w:val="uk-UA"/>
    </w:rPr>
  </w:style>
  <w:style w:type="character" w:customStyle="1" w:styleId="af">
    <w:name w:val="Текст примечания Знак"/>
    <w:basedOn w:val="a0"/>
    <w:link w:val="ae"/>
    <w:uiPriority w:val="99"/>
    <w:semiHidden/>
    <w:rsid w:val="003607A8"/>
    <w:rPr>
      <w:rFonts w:ascii="Calibri" w:eastAsia="Calibri" w:hAnsi="Calibri" w:cs="Times New Roman"/>
      <w:sz w:val="20"/>
      <w:szCs w:val="20"/>
      <w:lang w:val="uk-UA"/>
    </w:rPr>
  </w:style>
  <w:style w:type="paragraph" w:styleId="af0">
    <w:name w:val="annotation subject"/>
    <w:basedOn w:val="ae"/>
    <w:next w:val="ae"/>
    <w:link w:val="af1"/>
    <w:uiPriority w:val="99"/>
    <w:semiHidden/>
    <w:unhideWhenUsed/>
    <w:rsid w:val="003607A8"/>
    <w:rPr>
      <w:b/>
      <w:bCs/>
    </w:rPr>
  </w:style>
  <w:style w:type="character" w:customStyle="1" w:styleId="af1">
    <w:name w:val="Тема примечания Знак"/>
    <w:basedOn w:val="af"/>
    <w:link w:val="af0"/>
    <w:uiPriority w:val="99"/>
    <w:semiHidden/>
    <w:rsid w:val="003607A8"/>
    <w:rPr>
      <w:rFonts w:ascii="Calibri" w:eastAsia="Calibri" w:hAnsi="Calibri" w:cs="Times New Roman"/>
      <w:b/>
      <w:bCs/>
      <w:sz w:val="20"/>
      <w:szCs w:val="20"/>
      <w:lang w:val="uk-UA"/>
    </w:rPr>
  </w:style>
  <w:style w:type="character" w:styleId="af2">
    <w:name w:val="Placeholder Text"/>
    <w:uiPriority w:val="99"/>
    <w:semiHidden/>
    <w:rsid w:val="003607A8"/>
    <w:rPr>
      <w:color w:val="808080"/>
    </w:rPr>
  </w:style>
  <w:style w:type="numbering" w:customStyle="1" w:styleId="31">
    <w:name w:val="Импортированный стиль 31"/>
    <w:rsid w:val="003607A8"/>
  </w:style>
  <w:style w:type="table" w:customStyle="1" w:styleId="TableNormal1">
    <w:name w:val="Table Normal1"/>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1D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607A8"/>
  </w:style>
  <w:style w:type="table" w:customStyle="1" w:styleId="TableNormal">
    <w:name w:val="Table Normal"/>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styleId="a3">
    <w:name w:val="Table Grid"/>
    <w:basedOn w:val="a1"/>
    <w:uiPriority w:val="59"/>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3607A8"/>
    <w:rPr>
      <w:color w:val="0000FF"/>
      <w:u w:val="single"/>
    </w:rPr>
  </w:style>
  <w:style w:type="paragraph" w:styleId="a5">
    <w:name w:val="List Paragraph"/>
    <w:basedOn w:val="a"/>
    <w:uiPriority w:val="34"/>
    <w:qFormat/>
    <w:rsid w:val="003607A8"/>
    <w:pPr>
      <w:ind w:left="720"/>
      <w:contextualSpacing/>
    </w:pPr>
    <w:rPr>
      <w:rFonts w:ascii="Calibri" w:eastAsia="Times New Roman" w:hAnsi="Calibri" w:cs="Times New Roman"/>
      <w:lang w:eastAsia="ru-RU"/>
    </w:rPr>
  </w:style>
  <w:style w:type="paragraph" w:styleId="a6">
    <w:name w:val="header"/>
    <w:basedOn w:val="a"/>
    <w:link w:val="a7"/>
    <w:uiPriority w:val="99"/>
    <w:unhideWhenUsed/>
    <w:rsid w:val="003607A8"/>
    <w:pPr>
      <w:tabs>
        <w:tab w:val="center" w:pos="4819"/>
        <w:tab w:val="right" w:pos="9639"/>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3607A8"/>
    <w:rPr>
      <w:rFonts w:ascii="Calibri" w:eastAsia="Calibri" w:hAnsi="Calibri" w:cs="Times New Roman"/>
      <w:sz w:val="22"/>
      <w:szCs w:val="22"/>
    </w:rPr>
  </w:style>
  <w:style w:type="paragraph" w:styleId="a8">
    <w:name w:val="footer"/>
    <w:basedOn w:val="a"/>
    <w:link w:val="a9"/>
    <w:uiPriority w:val="99"/>
    <w:unhideWhenUsed/>
    <w:rsid w:val="003607A8"/>
    <w:pPr>
      <w:tabs>
        <w:tab w:val="center" w:pos="4819"/>
        <w:tab w:val="right" w:pos="9639"/>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3607A8"/>
    <w:rPr>
      <w:rFonts w:ascii="Calibri" w:eastAsia="Calibri" w:hAnsi="Calibri" w:cs="Times New Roman"/>
      <w:sz w:val="22"/>
      <w:szCs w:val="22"/>
    </w:rPr>
  </w:style>
  <w:style w:type="numbering" w:customStyle="1" w:styleId="11">
    <w:name w:val="Нет списка11"/>
    <w:next w:val="a2"/>
    <w:uiPriority w:val="99"/>
    <w:semiHidden/>
    <w:unhideWhenUsed/>
    <w:rsid w:val="003607A8"/>
  </w:style>
  <w:style w:type="paragraph" w:styleId="aa">
    <w:name w:val="Normal (Web)"/>
    <w:uiPriority w:val="99"/>
    <w:rsid w:val="003607A8"/>
    <w:pPr>
      <w:pBdr>
        <w:top w:val="nil"/>
        <w:left w:val="nil"/>
        <w:bottom w:val="nil"/>
        <w:right w:val="nil"/>
        <w:between w:val="nil"/>
        <w:bar w:val="nil"/>
      </w:pBdr>
      <w:spacing w:after="200" w:line="276" w:lineRule="auto"/>
    </w:pPr>
    <w:rPr>
      <w:rFonts w:ascii="Times New Roman" w:eastAsia="Arial Unicode MS" w:hAnsi="Times New Roman" w:cs="Arial Unicode MS"/>
      <w:color w:val="000000"/>
      <w:u w:color="000000"/>
      <w:bdr w:val="nil"/>
      <w:lang w:eastAsia="ru-RU"/>
    </w:rPr>
  </w:style>
  <w:style w:type="numbering" w:customStyle="1" w:styleId="3">
    <w:name w:val="Импортированный стиль 3"/>
    <w:rsid w:val="003607A8"/>
    <w:pPr>
      <w:numPr>
        <w:numId w:val="5"/>
      </w:numPr>
    </w:pPr>
  </w:style>
  <w:style w:type="paragraph" w:styleId="ab">
    <w:name w:val="Balloon Text"/>
    <w:basedOn w:val="a"/>
    <w:link w:val="ac"/>
    <w:uiPriority w:val="99"/>
    <w:semiHidden/>
    <w:unhideWhenUsed/>
    <w:rsid w:val="003607A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3607A8"/>
    <w:rPr>
      <w:rFonts w:ascii="Tahoma" w:eastAsia="Times New Roman" w:hAnsi="Tahoma" w:cs="Tahoma"/>
      <w:sz w:val="16"/>
      <w:szCs w:val="16"/>
      <w:lang w:eastAsia="ru-RU"/>
    </w:rPr>
  </w:style>
  <w:style w:type="numbering" w:customStyle="1" w:styleId="111">
    <w:name w:val="Нет списка111"/>
    <w:next w:val="a2"/>
    <w:uiPriority w:val="99"/>
    <w:semiHidden/>
    <w:unhideWhenUsed/>
    <w:rsid w:val="003607A8"/>
  </w:style>
  <w:style w:type="table" w:customStyle="1" w:styleId="10">
    <w:name w:val="Сетка таблицы1"/>
    <w:basedOn w:val="a1"/>
    <w:next w:val="a3"/>
    <w:uiPriority w:val="39"/>
    <w:rsid w:val="003607A8"/>
    <w:rPr>
      <w:rFonts w:ascii="Calibri" w:eastAsia="Calibri" w:hAnsi="Calibri"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3607A8"/>
    <w:rPr>
      <w:sz w:val="16"/>
      <w:szCs w:val="16"/>
    </w:rPr>
  </w:style>
  <w:style w:type="paragraph" w:styleId="ae">
    <w:name w:val="annotation text"/>
    <w:basedOn w:val="a"/>
    <w:link w:val="af"/>
    <w:uiPriority w:val="99"/>
    <w:semiHidden/>
    <w:unhideWhenUsed/>
    <w:rsid w:val="003607A8"/>
    <w:pPr>
      <w:spacing w:after="160" w:line="240" w:lineRule="auto"/>
    </w:pPr>
    <w:rPr>
      <w:rFonts w:ascii="Calibri" w:eastAsia="Calibri" w:hAnsi="Calibri" w:cs="Times New Roman"/>
      <w:sz w:val="20"/>
      <w:szCs w:val="20"/>
      <w:lang w:val="uk-UA"/>
    </w:rPr>
  </w:style>
  <w:style w:type="character" w:customStyle="1" w:styleId="af">
    <w:name w:val="Текст примечания Знак"/>
    <w:basedOn w:val="a0"/>
    <w:link w:val="ae"/>
    <w:uiPriority w:val="99"/>
    <w:semiHidden/>
    <w:rsid w:val="003607A8"/>
    <w:rPr>
      <w:rFonts w:ascii="Calibri" w:eastAsia="Calibri" w:hAnsi="Calibri" w:cs="Times New Roman"/>
      <w:sz w:val="20"/>
      <w:szCs w:val="20"/>
      <w:lang w:val="uk-UA"/>
    </w:rPr>
  </w:style>
  <w:style w:type="paragraph" w:styleId="af0">
    <w:name w:val="annotation subject"/>
    <w:basedOn w:val="ae"/>
    <w:next w:val="ae"/>
    <w:link w:val="af1"/>
    <w:uiPriority w:val="99"/>
    <w:semiHidden/>
    <w:unhideWhenUsed/>
    <w:rsid w:val="003607A8"/>
    <w:rPr>
      <w:b/>
      <w:bCs/>
    </w:rPr>
  </w:style>
  <w:style w:type="character" w:customStyle="1" w:styleId="af1">
    <w:name w:val="Тема примечания Знак"/>
    <w:basedOn w:val="af"/>
    <w:link w:val="af0"/>
    <w:uiPriority w:val="99"/>
    <w:semiHidden/>
    <w:rsid w:val="003607A8"/>
    <w:rPr>
      <w:rFonts w:ascii="Calibri" w:eastAsia="Calibri" w:hAnsi="Calibri" w:cs="Times New Roman"/>
      <w:b/>
      <w:bCs/>
      <w:sz w:val="20"/>
      <w:szCs w:val="20"/>
      <w:lang w:val="uk-UA"/>
    </w:rPr>
  </w:style>
  <w:style w:type="character" w:styleId="af2">
    <w:name w:val="Placeholder Text"/>
    <w:uiPriority w:val="99"/>
    <w:semiHidden/>
    <w:rsid w:val="003607A8"/>
    <w:rPr>
      <w:color w:val="808080"/>
    </w:rPr>
  </w:style>
  <w:style w:type="numbering" w:customStyle="1" w:styleId="31">
    <w:name w:val="Импортированный стиль 31"/>
    <w:rsid w:val="003607A8"/>
  </w:style>
  <w:style w:type="table" w:customStyle="1" w:styleId="TableNormal1">
    <w:name w:val="Table Normal1"/>
    <w:rsid w:val="003607A8"/>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09740">
      <w:bodyDiv w:val="1"/>
      <w:marLeft w:val="0"/>
      <w:marRight w:val="0"/>
      <w:marTop w:val="0"/>
      <w:marBottom w:val="0"/>
      <w:divBdr>
        <w:top w:val="none" w:sz="0" w:space="0" w:color="auto"/>
        <w:left w:val="none" w:sz="0" w:space="0" w:color="auto"/>
        <w:bottom w:val="none" w:sz="0" w:space="0" w:color="auto"/>
        <w:right w:val="none" w:sz="0" w:space="0" w:color="auto"/>
      </w:divBdr>
    </w:div>
    <w:div w:id="82842241">
      <w:bodyDiv w:val="1"/>
      <w:marLeft w:val="0"/>
      <w:marRight w:val="0"/>
      <w:marTop w:val="0"/>
      <w:marBottom w:val="0"/>
      <w:divBdr>
        <w:top w:val="none" w:sz="0" w:space="0" w:color="auto"/>
        <w:left w:val="none" w:sz="0" w:space="0" w:color="auto"/>
        <w:bottom w:val="none" w:sz="0" w:space="0" w:color="auto"/>
        <w:right w:val="none" w:sz="0" w:space="0" w:color="auto"/>
      </w:divBdr>
    </w:div>
    <w:div w:id="201598649">
      <w:bodyDiv w:val="1"/>
      <w:marLeft w:val="0"/>
      <w:marRight w:val="0"/>
      <w:marTop w:val="0"/>
      <w:marBottom w:val="0"/>
      <w:divBdr>
        <w:top w:val="none" w:sz="0" w:space="0" w:color="auto"/>
        <w:left w:val="none" w:sz="0" w:space="0" w:color="auto"/>
        <w:bottom w:val="none" w:sz="0" w:space="0" w:color="auto"/>
        <w:right w:val="none" w:sz="0" w:space="0" w:color="auto"/>
      </w:divBdr>
    </w:div>
    <w:div w:id="256326795">
      <w:bodyDiv w:val="1"/>
      <w:marLeft w:val="0"/>
      <w:marRight w:val="0"/>
      <w:marTop w:val="0"/>
      <w:marBottom w:val="0"/>
      <w:divBdr>
        <w:top w:val="none" w:sz="0" w:space="0" w:color="auto"/>
        <w:left w:val="none" w:sz="0" w:space="0" w:color="auto"/>
        <w:bottom w:val="none" w:sz="0" w:space="0" w:color="auto"/>
        <w:right w:val="none" w:sz="0" w:space="0" w:color="auto"/>
      </w:divBdr>
    </w:div>
    <w:div w:id="645283971">
      <w:bodyDiv w:val="1"/>
      <w:marLeft w:val="0"/>
      <w:marRight w:val="0"/>
      <w:marTop w:val="0"/>
      <w:marBottom w:val="0"/>
      <w:divBdr>
        <w:top w:val="none" w:sz="0" w:space="0" w:color="auto"/>
        <w:left w:val="none" w:sz="0" w:space="0" w:color="auto"/>
        <w:bottom w:val="none" w:sz="0" w:space="0" w:color="auto"/>
        <w:right w:val="none" w:sz="0" w:space="0" w:color="auto"/>
      </w:divBdr>
    </w:div>
    <w:div w:id="772241879">
      <w:bodyDiv w:val="1"/>
      <w:marLeft w:val="0"/>
      <w:marRight w:val="0"/>
      <w:marTop w:val="0"/>
      <w:marBottom w:val="0"/>
      <w:divBdr>
        <w:top w:val="none" w:sz="0" w:space="0" w:color="auto"/>
        <w:left w:val="none" w:sz="0" w:space="0" w:color="auto"/>
        <w:bottom w:val="none" w:sz="0" w:space="0" w:color="auto"/>
        <w:right w:val="none" w:sz="0" w:space="0" w:color="auto"/>
      </w:divBdr>
    </w:div>
    <w:div w:id="774447498">
      <w:bodyDiv w:val="1"/>
      <w:marLeft w:val="0"/>
      <w:marRight w:val="0"/>
      <w:marTop w:val="0"/>
      <w:marBottom w:val="0"/>
      <w:divBdr>
        <w:top w:val="none" w:sz="0" w:space="0" w:color="auto"/>
        <w:left w:val="none" w:sz="0" w:space="0" w:color="auto"/>
        <w:bottom w:val="none" w:sz="0" w:space="0" w:color="auto"/>
        <w:right w:val="none" w:sz="0" w:space="0" w:color="auto"/>
      </w:divBdr>
      <w:divsChild>
        <w:div w:id="1789274940">
          <w:marLeft w:val="0"/>
          <w:marRight w:val="0"/>
          <w:marTop w:val="0"/>
          <w:marBottom w:val="0"/>
          <w:divBdr>
            <w:top w:val="none" w:sz="0" w:space="0" w:color="auto"/>
            <w:left w:val="none" w:sz="0" w:space="0" w:color="auto"/>
            <w:bottom w:val="none" w:sz="0" w:space="0" w:color="auto"/>
            <w:right w:val="none" w:sz="0" w:space="0" w:color="auto"/>
          </w:divBdr>
          <w:divsChild>
            <w:div w:id="2043899653">
              <w:marLeft w:val="0"/>
              <w:marRight w:val="0"/>
              <w:marTop w:val="0"/>
              <w:marBottom w:val="0"/>
              <w:divBdr>
                <w:top w:val="none" w:sz="0" w:space="0" w:color="auto"/>
                <w:left w:val="none" w:sz="0" w:space="0" w:color="auto"/>
                <w:bottom w:val="none" w:sz="0" w:space="0" w:color="auto"/>
                <w:right w:val="none" w:sz="0" w:space="0" w:color="auto"/>
              </w:divBdr>
              <w:divsChild>
                <w:div w:id="917052791">
                  <w:marLeft w:val="0"/>
                  <w:marRight w:val="0"/>
                  <w:marTop w:val="0"/>
                  <w:marBottom w:val="0"/>
                  <w:divBdr>
                    <w:top w:val="none" w:sz="0" w:space="0" w:color="auto"/>
                    <w:left w:val="none" w:sz="0" w:space="0" w:color="auto"/>
                    <w:bottom w:val="none" w:sz="0" w:space="0" w:color="auto"/>
                    <w:right w:val="none" w:sz="0" w:space="0" w:color="auto"/>
                  </w:divBdr>
                </w:div>
              </w:divsChild>
            </w:div>
            <w:div w:id="2014793466">
              <w:marLeft w:val="0"/>
              <w:marRight w:val="0"/>
              <w:marTop w:val="0"/>
              <w:marBottom w:val="0"/>
              <w:divBdr>
                <w:top w:val="none" w:sz="0" w:space="0" w:color="auto"/>
                <w:left w:val="none" w:sz="0" w:space="0" w:color="auto"/>
                <w:bottom w:val="none" w:sz="0" w:space="0" w:color="auto"/>
                <w:right w:val="none" w:sz="0" w:space="0" w:color="auto"/>
              </w:divBdr>
              <w:divsChild>
                <w:div w:id="12076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094">
          <w:marLeft w:val="0"/>
          <w:marRight w:val="0"/>
          <w:marTop w:val="0"/>
          <w:marBottom w:val="0"/>
          <w:divBdr>
            <w:top w:val="none" w:sz="0" w:space="0" w:color="auto"/>
            <w:left w:val="none" w:sz="0" w:space="0" w:color="auto"/>
            <w:bottom w:val="none" w:sz="0" w:space="0" w:color="auto"/>
            <w:right w:val="none" w:sz="0" w:space="0" w:color="auto"/>
          </w:divBdr>
          <w:divsChild>
            <w:div w:id="723988189">
              <w:marLeft w:val="0"/>
              <w:marRight w:val="0"/>
              <w:marTop w:val="0"/>
              <w:marBottom w:val="0"/>
              <w:divBdr>
                <w:top w:val="none" w:sz="0" w:space="0" w:color="auto"/>
                <w:left w:val="none" w:sz="0" w:space="0" w:color="auto"/>
                <w:bottom w:val="none" w:sz="0" w:space="0" w:color="auto"/>
                <w:right w:val="none" w:sz="0" w:space="0" w:color="auto"/>
              </w:divBdr>
              <w:divsChild>
                <w:div w:id="689910318">
                  <w:marLeft w:val="0"/>
                  <w:marRight w:val="0"/>
                  <w:marTop w:val="0"/>
                  <w:marBottom w:val="0"/>
                  <w:divBdr>
                    <w:top w:val="none" w:sz="0" w:space="0" w:color="auto"/>
                    <w:left w:val="none" w:sz="0" w:space="0" w:color="auto"/>
                    <w:bottom w:val="none" w:sz="0" w:space="0" w:color="auto"/>
                    <w:right w:val="none" w:sz="0" w:space="0" w:color="auto"/>
                  </w:divBdr>
                </w:div>
              </w:divsChild>
            </w:div>
            <w:div w:id="165365110">
              <w:marLeft w:val="0"/>
              <w:marRight w:val="0"/>
              <w:marTop w:val="0"/>
              <w:marBottom w:val="0"/>
              <w:divBdr>
                <w:top w:val="none" w:sz="0" w:space="0" w:color="auto"/>
                <w:left w:val="none" w:sz="0" w:space="0" w:color="auto"/>
                <w:bottom w:val="none" w:sz="0" w:space="0" w:color="auto"/>
                <w:right w:val="none" w:sz="0" w:space="0" w:color="auto"/>
              </w:divBdr>
              <w:divsChild>
                <w:div w:id="1623221275">
                  <w:marLeft w:val="0"/>
                  <w:marRight w:val="0"/>
                  <w:marTop w:val="0"/>
                  <w:marBottom w:val="0"/>
                  <w:divBdr>
                    <w:top w:val="none" w:sz="0" w:space="0" w:color="auto"/>
                    <w:left w:val="none" w:sz="0" w:space="0" w:color="auto"/>
                    <w:bottom w:val="none" w:sz="0" w:space="0" w:color="auto"/>
                    <w:right w:val="none" w:sz="0" w:space="0" w:color="auto"/>
                  </w:divBdr>
                </w:div>
              </w:divsChild>
            </w:div>
            <w:div w:id="1155413891">
              <w:marLeft w:val="0"/>
              <w:marRight w:val="0"/>
              <w:marTop w:val="0"/>
              <w:marBottom w:val="0"/>
              <w:divBdr>
                <w:top w:val="none" w:sz="0" w:space="0" w:color="auto"/>
                <w:left w:val="none" w:sz="0" w:space="0" w:color="auto"/>
                <w:bottom w:val="none" w:sz="0" w:space="0" w:color="auto"/>
                <w:right w:val="none" w:sz="0" w:space="0" w:color="auto"/>
              </w:divBdr>
              <w:divsChild>
                <w:div w:id="1444034953">
                  <w:marLeft w:val="0"/>
                  <w:marRight w:val="0"/>
                  <w:marTop w:val="0"/>
                  <w:marBottom w:val="0"/>
                  <w:divBdr>
                    <w:top w:val="none" w:sz="0" w:space="0" w:color="auto"/>
                    <w:left w:val="none" w:sz="0" w:space="0" w:color="auto"/>
                    <w:bottom w:val="none" w:sz="0" w:space="0" w:color="auto"/>
                    <w:right w:val="none" w:sz="0" w:space="0" w:color="auto"/>
                  </w:divBdr>
                </w:div>
              </w:divsChild>
            </w:div>
            <w:div w:id="2037463922">
              <w:marLeft w:val="0"/>
              <w:marRight w:val="0"/>
              <w:marTop w:val="0"/>
              <w:marBottom w:val="0"/>
              <w:divBdr>
                <w:top w:val="none" w:sz="0" w:space="0" w:color="auto"/>
                <w:left w:val="none" w:sz="0" w:space="0" w:color="auto"/>
                <w:bottom w:val="none" w:sz="0" w:space="0" w:color="auto"/>
                <w:right w:val="none" w:sz="0" w:space="0" w:color="auto"/>
              </w:divBdr>
              <w:divsChild>
                <w:div w:id="1114246588">
                  <w:marLeft w:val="0"/>
                  <w:marRight w:val="0"/>
                  <w:marTop w:val="0"/>
                  <w:marBottom w:val="0"/>
                  <w:divBdr>
                    <w:top w:val="none" w:sz="0" w:space="0" w:color="auto"/>
                    <w:left w:val="none" w:sz="0" w:space="0" w:color="auto"/>
                    <w:bottom w:val="none" w:sz="0" w:space="0" w:color="auto"/>
                    <w:right w:val="none" w:sz="0" w:space="0" w:color="auto"/>
                  </w:divBdr>
                </w:div>
              </w:divsChild>
            </w:div>
            <w:div w:id="1897357473">
              <w:marLeft w:val="0"/>
              <w:marRight w:val="0"/>
              <w:marTop w:val="0"/>
              <w:marBottom w:val="0"/>
              <w:divBdr>
                <w:top w:val="none" w:sz="0" w:space="0" w:color="auto"/>
                <w:left w:val="none" w:sz="0" w:space="0" w:color="auto"/>
                <w:bottom w:val="none" w:sz="0" w:space="0" w:color="auto"/>
                <w:right w:val="none" w:sz="0" w:space="0" w:color="auto"/>
              </w:divBdr>
              <w:divsChild>
                <w:div w:id="339744162">
                  <w:marLeft w:val="0"/>
                  <w:marRight w:val="0"/>
                  <w:marTop w:val="0"/>
                  <w:marBottom w:val="0"/>
                  <w:divBdr>
                    <w:top w:val="none" w:sz="0" w:space="0" w:color="auto"/>
                    <w:left w:val="none" w:sz="0" w:space="0" w:color="auto"/>
                    <w:bottom w:val="none" w:sz="0" w:space="0" w:color="auto"/>
                    <w:right w:val="none" w:sz="0" w:space="0" w:color="auto"/>
                  </w:divBdr>
                </w:div>
              </w:divsChild>
            </w:div>
            <w:div w:id="1177766070">
              <w:marLeft w:val="0"/>
              <w:marRight w:val="0"/>
              <w:marTop w:val="0"/>
              <w:marBottom w:val="0"/>
              <w:divBdr>
                <w:top w:val="none" w:sz="0" w:space="0" w:color="auto"/>
                <w:left w:val="none" w:sz="0" w:space="0" w:color="auto"/>
                <w:bottom w:val="none" w:sz="0" w:space="0" w:color="auto"/>
                <w:right w:val="none" w:sz="0" w:space="0" w:color="auto"/>
              </w:divBdr>
              <w:divsChild>
                <w:div w:id="939600944">
                  <w:marLeft w:val="0"/>
                  <w:marRight w:val="0"/>
                  <w:marTop w:val="0"/>
                  <w:marBottom w:val="0"/>
                  <w:divBdr>
                    <w:top w:val="none" w:sz="0" w:space="0" w:color="auto"/>
                    <w:left w:val="none" w:sz="0" w:space="0" w:color="auto"/>
                    <w:bottom w:val="none" w:sz="0" w:space="0" w:color="auto"/>
                    <w:right w:val="none" w:sz="0" w:space="0" w:color="auto"/>
                  </w:divBdr>
                </w:div>
              </w:divsChild>
            </w:div>
            <w:div w:id="85735936">
              <w:marLeft w:val="0"/>
              <w:marRight w:val="0"/>
              <w:marTop w:val="0"/>
              <w:marBottom w:val="0"/>
              <w:divBdr>
                <w:top w:val="none" w:sz="0" w:space="0" w:color="auto"/>
                <w:left w:val="none" w:sz="0" w:space="0" w:color="auto"/>
                <w:bottom w:val="none" w:sz="0" w:space="0" w:color="auto"/>
                <w:right w:val="none" w:sz="0" w:space="0" w:color="auto"/>
              </w:divBdr>
              <w:divsChild>
                <w:div w:id="202329420">
                  <w:marLeft w:val="0"/>
                  <w:marRight w:val="0"/>
                  <w:marTop w:val="0"/>
                  <w:marBottom w:val="0"/>
                  <w:divBdr>
                    <w:top w:val="none" w:sz="0" w:space="0" w:color="auto"/>
                    <w:left w:val="none" w:sz="0" w:space="0" w:color="auto"/>
                    <w:bottom w:val="none" w:sz="0" w:space="0" w:color="auto"/>
                    <w:right w:val="none" w:sz="0" w:space="0" w:color="auto"/>
                  </w:divBdr>
                </w:div>
              </w:divsChild>
            </w:div>
            <w:div w:id="265313912">
              <w:marLeft w:val="0"/>
              <w:marRight w:val="0"/>
              <w:marTop w:val="0"/>
              <w:marBottom w:val="0"/>
              <w:divBdr>
                <w:top w:val="none" w:sz="0" w:space="0" w:color="auto"/>
                <w:left w:val="none" w:sz="0" w:space="0" w:color="auto"/>
                <w:bottom w:val="none" w:sz="0" w:space="0" w:color="auto"/>
                <w:right w:val="none" w:sz="0" w:space="0" w:color="auto"/>
              </w:divBdr>
              <w:divsChild>
                <w:div w:id="441337875">
                  <w:marLeft w:val="0"/>
                  <w:marRight w:val="0"/>
                  <w:marTop w:val="0"/>
                  <w:marBottom w:val="0"/>
                  <w:divBdr>
                    <w:top w:val="none" w:sz="0" w:space="0" w:color="auto"/>
                    <w:left w:val="none" w:sz="0" w:space="0" w:color="auto"/>
                    <w:bottom w:val="none" w:sz="0" w:space="0" w:color="auto"/>
                    <w:right w:val="none" w:sz="0" w:space="0" w:color="auto"/>
                  </w:divBdr>
                </w:div>
              </w:divsChild>
            </w:div>
            <w:div w:id="1969892707">
              <w:marLeft w:val="0"/>
              <w:marRight w:val="0"/>
              <w:marTop w:val="0"/>
              <w:marBottom w:val="0"/>
              <w:divBdr>
                <w:top w:val="none" w:sz="0" w:space="0" w:color="auto"/>
                <w:left w:val="none" w:sz="0" w:space="0" w:color="auto"/>
                <w:bottom w:val="none" w:sz="0" w:space="0" w:color="auto"/>
                <w:right w:val="none" w:sz="0" w:space="0" w:color="auto"/>
              </w:divBdr>
              <w:divsChild>
                <w:div w:id="1402361601">
                  <w:marLeft w:val="0"/>
                  <w:marRight w:val="0"/>
                  <w:marTop w:val="0"/>
                  <w:marBottom w:val="0"/>
                  <w:divBdr>
                    <w:top w:val="none" w:sz="0" w:space="0" w:color="auto"/>
                    <w:left w:val="none" w:sz="0" w:space="0" w:color="auto"/>
                    <w:bottom w:val="none" w:sz="0" w:space="0" w:color="auto"/>
                    <w:right w:val="none" w:sz="0" w:space="0" w:color="auto"/>
                  </w:divBdr>
                </w:div>
              </w:divsChild>
            </w:div>
            <w:div w:id="1136994872">
              <w:marLeft w:val="0"/>
              <w:marRight w:val="0"/>
              <w:marTop w:val="0"/>
              <w:marBottom w:val="0"/>
              <w:divBdr>
                <w:top w:val="none" w:sz="0" w:space="0" w:color="auto"/>
                <w:left w:val="none" w:sz="0" w:space="0" w:color="auto"/>
                <w:bottom w:val="none" w:sz="0" w:space="0" w:color="auto"/>
                <w:right w:val="none" w:sz="0" w:space="0" w:color="auto"/>
              </w:divBdr>
              <w:divsChild>
                <w:div w:id="1168401453">
                  <w:marLeft w:val="0"/>
                  <w:marRight w:val="0"/>
                  <w:marTop w:val="0"/>
                  <w:marBottom w:val="0"/>
                  <w:divBdr>
                    <w:top w:val="none" w:sz="0" w:space="0" w:color="auto"/>
                    <w:left w:val="none" w:sz="0" w:space="0" w:color="auto"/>
                    <w:bottom w:val="none" w:sz="0" w:space="0" w:color="auto"/>
                    <w:right w:val="none" w:sz="0" w:space="0" w:color="auto"/>
                  </w:divBdr>
                </w:div>
              </w:divsChild>
            </w:div>
            <w:div w:id="952201791">
              <w:marLeft w:val="0"/>
              <w:marRight w:val="0"/>
              <w:marTop w:val="0"/>
              <w:marBottom w:val="0"/>
              <w:divBdr>
                <w:top w:val="none" w:sz="0" w:space="0" w:color="auto"/>
                <w:left w:val="none" w:sz="0" w:space="0" w:color="auto"/>
                <w:bottom w:val="none" w:sz="0" w:space="0" w:color="auto"/>
                <w:right w:val="none" w:sz="0" w:space="0" w:color="auto"/>
              </w:divBdr>
              <w:divsChild>
                <w:div w:id="975530300">
                  <w:marLeft w:val="0"/>
                  <w:marRight w:val="0"/>
                  <w:marTop w:val="0"/>
                  <w:marBottom w:val="0"/>
                  <w:divBdr>
                    <w:top w:val="none" w:sz="0" w:space="0" w:color="auto"/>
                    <w:left w:val="none" w:sz="0" w:space="0" w:color="auto"/>
                    <w:bottom w:val="none" w:sz="0" w:space="0" w:color="auto"/>
                    <w:right w:val="none" w:sz="0" w:space="0" w:color="auto"/>
                  </w:divBdr>
                </w:div>
              </w:divsChild>
            </w:div>
            <w:div w:id="1103302919">
              <w:marLeft w:val="0"/>
              <w:marRight w:val="0"/>
              <w:marTop w:val="0"/>
              <w:marBottom w:val="0"/>
              <w:divBdr>
                <w:top w:val="none" w:sz="0" w:space="0" w:color="auto"/>
                <w:left w:val="none" w:sz="0" w:space="0" w:color="auto"/>
                <w:bottom w:val="none" w:sz="0" w:space="0" w:color="auto"/>
                <w:right w:val="none" w:sz="0" w:space="0" w:color="auto"/>
              </w:divBdr>
              <w:divsChild>
                <w:div w:id="2108765833">
                  <w:marLeft w:val="0"/>
                  <w:marRight w:val="0"/>
                  <w:marTop w:val="0"/>
                  <w:marBottom w:val="0"/>
                  <w:divBdr>
                    <w:top w:val="none" w:sz="0" w:space="0" w:color="auto"/>
                    <w:left w:val="none" w:sz="0" w:space="0" w:color="auto"/>
                    <w:bottom w:val="none" w:sz="0" w:space="0" w:color="auto"/>
                    <w:right w:val="none" w:sz="0" w:space="0" w:color="auto"/>
                  </w:divBdr>
                </w:div>
              </w:divsChild>
            </w:div>
            <w:div w:id="1512724422">
              <w:marLeft w:val="0"/>
              <w:marRight w:val="0"/>
              <w:marTop w:val="0"/>
              <w:marBottom w:val="0"/>
              <w:divBdr>
                <w:top w:val="none" w:sz="0" w:space="0" w:color="auto"/>
                <w:left w:val="none" w:sz="0" w:space="0" w:color="auto"/>
                <w:bottom w:val="none" w:sz="0" w:space="0" w:color="auto"/>
                <w:right w:val="none" w:sz="0" w:space="0" w:color="auto"/>
              </w:divBdr>
              <w:divsChild>
                <w:div w:id="1227498601">
                  <w:marLeft w:val="0"/>
                  <w:marRight w:val="0"/>
                  <w:marTop w:val="0"/>
                  <w:marBottom w:val="0"/>
                  <w:divBdr>
                    <w:top w:val="none" w:sz="0" w:space="0" w:color="auto"/>
                    <w:left w:val="none" w:sz="0" w:space="0" w:color="auto"/>
                    <w:bottom w:val="none" w:sz="0" w:space="0" w:color="auto"/>
                    <w:right w:val="none" w:sz="0" w:space="0" w:color="auto"/>
                  </w:divBdr>
                </w:div>
              </w:divsChild>
            </w:div>
            <w:div w:id="1522935704">
              <w:marLeft w:val="0"/>
              <w:marRight w:val="0"/>
              <w:marTop w:val="0"/>
              <w:marBottom w:val="0"/>
              <w:divBdr>
                <w:top w:val="none" w:sz="0" w:space="0" w:color="auto"/>
                <w:left w:val="none" w:sz="0" w:space="0" w:color="auto"/>
                <w:bottom w:val="none" w:sz="0" w:space="0" w:color="auto"/>
                <w:right w:val="none" w:sz="0" w:space="0" w:color="auto"/>
              </w:divBdr>
              <w:divsChild>
                <w:div w:id="1706321169">
                  <w:marLeft w:val="0"/>
                  <w:marRight w:val="0"/>
                  <w:marTop w:val="0"/>
                  <w:marBottom w:val="0"/>
                  <w:divBdr>
                    <w:top w:val="none" w:sz="0" w:space="0" w:color="auto"/>
                    <w:left w:val="none" w:sz="0" w:space="0" w:color="auto"/>
                    <w:bottom w:val="none" w:sz="0" w:space="0" w:color="auto"/>
                    <w:right w:val="none" w:sz="0" w:space="0" w:color="auto"/>
                  </w:divBdr>
                </w:div>
              </w:divsChild>
            </w:div>
            <w:div w:id="1979139749">
              <w:marLeft w:val="0"/>
              <w:marRight w:val="0"/>
              <w:marTop w:val="0"/>
              <w:marBottom w:val="0"/>
              <w:divBdr>
                <w:top w:val="none" w:sz="0" w:space="0" w:color="auto"/>
                <w:left w:val="none" w:sz="0" w:space="0" w:color="auto"/>
                <w:bottom w:val="none" w:sz="0" w:space="0" w:color="auto"/>
                <w:right w:val="none" w:sz="0" w:space="0" w:color="auto"/>
              </w:divBdr>
              <w:divsChild>
                <w:div w:id="8214240">
                  <w:marLeft w:val="0"/>
                  <w:marRight w:val="0"/>
                  <w:marTop w:val="0"/>
                  <w:marBottom w:val="0"/>
                  <w:divBdr>
                    <w:top w:val="none" w:sz="0" w:space="0" w:color="auto"/>
                    <w:left w:val="none" w:sz="0" w:space="0" w:color="auto"/>
                    <w:bottom w:val="none" w:sz="0" w:space="0" w:color="auto"/>
                    <w:right w:val="none" w:sz="0" w:space="0" w:color="auto"/>
                  </w:divBdr>
                </w:div>
              </w:divsChild>
            </w:div>
            <w:div w:id="1279724457">
              <w:marLeft w:val="0"/>
              <w:marRight w:val="0"/>
              <w:marTop w:val="0"/>
              <w:marBottom w:val="0"/>
              <w:divBdr>
                <w:top w:val="none" w:sz="0" w:space="0" w:color="auto"/>
                <w:left w:val="none" w:sz="0" w:space="0" w:color="auto"/>
                <w:bottom w:val="none" w:sz="0" w:space="0" w:color="auto"/>
                <w:right w:val="none" w:sz="0" w:space="0" w:color="auto"/>
              </w:divBdr>
              <w:divsChild>
                <w:div w:id="1329207166">
                  <w:marLeft w:val="0"/>
                  <w:marRight w:val="0"/>
                  <w:marTop w:val="0"/>
                  <w:marBottom w:val="0"/>
                  <w:divBdr>
                    <w:top w:val="none" w:sz="0" w:space="0" w:color="auto"/>
                    <w:left w:val="none" w:sz="0" w:space="0" w:color="auto"/>
                    <w:bottom w:val="none" w:sz="0" w:space="0" w:color="auto"/>
                    <w:right w:val="none" w:sz="0" w:space="0" w:color="auto"/>
                  </w:divBdr>
                </w:div>
              </w:divsChild>
            </w:div>
            <w:div w:id="1344012339">
              <w:marLeft w:val="0"/>
              <w:marRight w:val="0"/>
              <w:marTop w:val="0"/>
              <w:marBottom w:val="0"/>
              <w:divBdr>
                <w:top w:val="none" w:sz="0" w:space="0" w:color="auto"/>
                <w:left w:val="none" w:sz="0" w:space="0" w:color="auto"/>
                <w:bottom w:val="none" w:sz="0" w:space="0" w:color="auto"/>
                <w:right w:val="none" w:sz="0" w:space="0" w:color="auto"/>
              </w:divBdr>
              <w:divsChild>
                <w:div w:id="1326939494">
                  <w:marLeft w:val="0"/>
                  <w:marRight w:val="0"/>
                  <w:marTop w:val="0"/>
                  <w:marBottom w:val="0"/>
                  <w:divBdr>
                    <w:top w:val="none" w:sz="0" w:space="0" w:color="auto"/>
                    <w:left w:val="none" w:sz="0" w:space="0" w:color="auto"/>
                    <w:bottom w:val="none" w:sz="0" w:space="0" w:color="auto"/>
                    <w:right w:val="none" w:sz="0" w:space="0" w:color="auto"/>
                  </w:divBdr>
                </w:div>
              </w:divsChild>
            </w:div>
            <w:div w:id="494301746">
              <w:marLeft w:val="0"/>
              <w:marRight w:val="0"/>
              <w:marTop w:val="0"/>
              <w:marBottom w:val="0"/>
              <w:divBdr>
                <w:top w:val="none" w:sz="0" w:space="0" w:color="auto"/>
                <w:left w:val="none" w:sz="0" w:space="0" w:color="auto"/>
                <w:bottom w:val="none" w:sz="0" w:space="0" w:color="auto"/>
                <w:right w:val="none" w:sz="0" w:space="0" w:color="auto"/>
              </w:divBdr>
              <w:divsChild>
                <w:div w:id="1066103123">
                  <w:marLeft w:val="0"/>
                  <w:marRight w:val="0"/>
                  <w:marTop w:val="0"/>
                  <w:marBottom w:val="0"/>
                  <w:divBdr>
                    <w:top w:val="none" w:sz="0" w:space="0" w:color="auto"/>
                    <w:left w:val="none" w:sz="0" w:space="0" w:color="auto"/>
                    <w:bottom w:val="none" w:sz="0" w:space="0" w:color="auto"/>
                    <w:right w:val="none" w:sz="0" w:space="0" w:color="auto"/>
                  </w:divBdr>
                </w:div>
              </w:divsChild>
            </w:div>
            <w:div w:id="1681347959">
              <w:marLeft w:val="0"/>
              <w:marRight w:val="0"/>
              <w:marTop w:val="0"/>
              <w:marBottom w:val="0"/>
              <w:divBdr>
                <w:top w:val="none" w:sz="0" w:space="0" w:color="auto"/>
                <w:left w:val="none" w:sz="0" w:space="0" w:color="auto"/>
                <w:bottom w:val="none" w:sz="0" w:space="0" w:color="auto"/>
                <w:right w:val="none" w:sz="0" w:space="0" w:color="auto"/>
              </w:divBdr>
              <w:divsChild>
                <w:div w:id="145049964">
                  <w:marLeft w:val="0"/>
                  <w:marRight w:val="0"/>
                  <w:marTop w:val="0"/>
                  <w:marBottom w:val="0"/>
                  <w:divBdr>
                    <w:top w:val="none" w:sz="0" w:space="0" w:color="auto"/>
                    <w:left w:val="none" w:sz="0" w:space="0" w:color="auto"/>
                    <w:bottom w:val="none" w:sz="0" w:space="0" w:color="auto"/>
                    <w:right w:val="none" w:sz="0" w:space="0" w:color="auto"/>
                  </w:divBdr>
                </w:div>
              </w:divsChild>
            </w:div>
            <w:div w:id="1688480841">
              <w:marLeft w:val="0"/>
              <w:marRight w:val="0"/>
              <w:marTop w:val="0"/>
              <w:marBottom w:val="0"/>
              <w:divBdr>
                <w:top w:val="none" w:sz="0" w:space="0" w:color="auto"/>
                <w:left w:val="none" w:sz="0" w:space="0" w:color="auto"/>
                <w:bottom w:val="none" w:sz="0" w:space="0" w:color="auto"/>
                <w:right w:val="none" w:sz="0" w:space="0" w:color="auto"/>
              </w:divBdr>
              <w:divsChild>
                <w:div w:id="1386681084">
                  <w:marLeft w:val="0"/>
                  <w:marRight w:val="0"/>
                  <w:marTop w:val="0"/>
                  <w:marBottom w:val="0"/>
                  <w:divBdr>
                    <w:top w:val="none" w:sz="0" w:space="0" w:color="auto"/>
                    <w:left w:val="none" w:sz="0" w:space="0" w:color="auto"/>
                    <w:bottom w:val="none" w:sz="0" w:space="0" w:color="auto"/>
                    <w:right w:val="none" w:sz="0" w:space="0" w:color="auto"/>
                  </w:divBdr>
                </w:div>
              </w:divsChild>
            </w:div>
            <w:div w:id="1393230682">
              <w:marLeft w:val="0"/>
              <w:marRight w:val="0"/>
              <w:marTop w:val="0"/>
              <w:marBottom w:val="0"/>
              <w:divBdr>
                <w:top w:val="none" w:sz="0" w:space="0" w:color="auto"/>
                <w:left w:val="none" w:sz="0" w:space="0" w:color="auto"/>
                <w:bottom w:val="none" w:sz="0" w:space="0" w:color="auto"/>
                <w:right w:val="none" w:sz="0" w:space="0" w:color="auto"/>
              </w:divBdr>
              <w:divsChild>
                <w:div w:id="2143768967">
                  <w:marLeft w:val="0"/>
                  <w:marRight w:val="0"/>
                  <w:marTop w:val="0"/>
                  <w:marBottom w:val="0"/>
                  <w:divBdr>
                    <w:top w:val="none" w:sz="0" w:space="0" w:color="auto"/>
                    <w:left w:val="none" w:sz="0" w:space="0" w:color="auto"/>
                    <w:bottom w:val="none" w:sz="0" w:space="0" w:color="auto"/>
                    <w:right w:val="none" w:sz="0" w:space="0" w:color="auto"/>
                  </w:divBdr>
                </w:div>
              </w:divsChild>
            </w:div>
            <w:div w:id="971133134">
              <w:marLeft w:val="0"/>
              <w:marRight w:val="0"/>
              <w:marTop w:val="0"/>
              <w:marBottom w:val="0"/>
              <w:divBdr>
                <w:top w:val="none" w:sz="0" w:space="0" w:color="auto"/>
                <w:left w:val="none" w:sz="0" w:space="0" w:color="auto"/>
                <w:bottom w:val="none" w:sz="0" w:space="0" w:color="auto"/>
                <w:right w:val="none" w:sz="0" w:space="0" w:color="auto"/>
              </w:divBdr>
              <w:divsChild>
                <w:div w:id="234366133">
                  <w:marLeft w:val="0"/>
                  <w:marRight w:val="0"/>
                  <w:marTop w:val="0"/>
                  <w:marBottom w:val="0"/>
                  <w:divBdr>
                    <w:top w:val="none" w:sz="0" w:space="0" w:color="auto"/>
                    <w:left w:val="none" w:sz="0" w:space="0" w:color="auto"/>
                    <w:bottom w:val="none" w:sz="0" w:space="0" w:color="auto"/>
                    <w:right w:val="none" w:sz="0" w:space="0" w:color="auto"/>
                  </w:divBdr>
                </w:div>
              </w:divsChild>
            </w:div>
            <w:div w:id="473836389">
              <w:marLeft w:val="0"/>
              <w:marRight w:val="0"/>
              <w:marTop w:val="0"/>
              <w:marBottom w:val="0"/>
              <w:divBdr>
                <w:top w:val="none" w:sz="0" w:space="0" w:color="auto"/>
                <w:left w:val="none" w:sz="0" w:space="0" w:color="auto"/>
                <w:bottom w:val="none" w:sz="0" w:space="0" w:color="auto"/>
                <w:right w:val="none" w:sz="0" w:space="0" w:color="auto"/>
              </w:divBdr>
              <w:divsChild>
                <w:div w:id="156072873">
                  <w:marLeft w:val="0"/>
                  <w:marRight w:val="0"/>
                  <w:marTop w:val="0"/>
                  <w:marBottom w:val="0"/>
                  <w:divBdr>
                    <w:top w:val="none" w:sz="0" w:space="0" w:color="auto"/>
                    <w:left w:val="none" w:sz="0" w:space="0" w:color="auto"/>
                    <w:bottom w:val="none" w:sz="0" w:space="0" w:color="auto"/>
                    <w:right w:val="none" w:sz="0" w:space="0" w:color="auto"/>
                  </w:divBdr>
                </w:div>
              </w:divsChild>
            </w:div>
            <w:div w:id="1302612044">
              <w:marLeft w:val="0"/>
              <w:marRight w:val="0"/>
              <w:marTop w:val="0"/>
              <w:marBottom w:val="0"/>
              <w:divBdr>
                <w:top w:val="none" w:sz="0" w:space="0" w:color="auto"/>
                <w:left w:val="none" w:sz="0" w:space="0" w:color="auto"/>
                <w:bottom w:val="none" w:sz="0" w:space="0" w:color="auto"/>
                <w:right w:val="none" w:sz="0" w:space="0" w:color="auto"/>
              </w:divBdr>
              <w:divsChild>
                <w:div w:id="1593274928">
                  <w:marLeft w:val="0"/>
                  <w:marRight w:val="0"/>
                  <w:marTop w:val="0"/>
                  <w:marBottom w:val="0"/>
                  <w:divBdr>
                    <w:top w:val="none" w:sz="0" w:space="0" w:color="auto"/>
                    <w:left w:val="none" w:sz="0" w:space="0" w:color="auto"/>
                    <w:bottom w:val="none" w:sz="0" w:space="0" w:color="auto"/>
                    <w:right w:val="none" w:sz="0" w:space="0" w:color="auto"/>
                  </w:divBdr>
                </w:div>
              </w:divsChild>
            </w:div>
            <w:div w:id="1689983111">
              <w:marLeft w:val="0"/>
              <w:marRight w:val="0"/>
              <w:marTop w:val="0"/>
              <w:marBottom w:val="0"/>
              <w:divBdr>
                <w:top w:val="none" w:sz="0" w:space="0" w:color="auto"/>
                <w:left w:val="none" w:sz="0" w:space="0" w:color="auto"/>
                <w:bottom w:val="none" w:sz="0" w:space="0" w:color="auto"/>
                <w:right w:val="none" w:sz="0" w:space="0" w:color="auto"/>
              </w:divBdr>
              <w:divsChild>
                <w:div w:id="676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8119">
      <w:bodyDiv w:val="1"/>
      <w:marLeft w:val="0"/>
      <w:marRight w:val="0"/>
      <w:marTop w:val="0"/>
      <w:marBottom w:val="0"/>
      <w:divBdr>
        <w:top w:val="none" w:sz="0" w:space="0" w:color="auto"/>
        <w:left w:val="none" w:sz="0" w:space="0" w:color="auto"/>
        <w:bottom w:val="none" w:sz="0" w:space="0" w:color="auto"/>
        <w:right w:val="none" w:sz="0" w:space="0" w:color="auto"/>
      </w:divBdr>
    </w:div>
    <w:div w:id="1325007402">
      <w:bodyDiv w:val="1"/>
      <w:marLeft w:val="0"/>
      <w:marRight w:val="0"/>
      <w:marTop w:val="0"/>
      <w:marBottom w:val="0"/>
      <w:divBdr>
        <w:top w:val="none" w:sz="0" w:space="0" w:color="auto"/>
        <w:left w:val="none" w:sz="0" w:space="0" w:color="auto"/>
        <w:bottom w:val="none" w:sz="0" w:space="0" w:color="auto"/>
        <w:right w:val="none" w:sz="0" w:space="0" w:color="auto"/>
      </w:divBdr>
    </w:div>
    <w:div w:id="135522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______________________2.xlsm"/><Relationship Id="rId2" Type="http://schemas.openxmlformats.org/officeDocument/2006/relationships/image" Target="../media/image6.pn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perspective val="3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02277732524814"/>
          <c:y val="5.0926012626800028E-2"/>
          <c:w val="0.83953018372703414"/>
          <c:h val="0.80440235511101654"/>
        </c:manualLayout>
      </c:layout>
      <c:bar3DChart>
        <c:barDir val="col"/>
        <c:grouping val="clustered"/>
        <c:varyColors val="0"/>
        <c:ser>
          <c:idx val="0"/>
          <c:order val="0"/>
          <c:tx>
            <c:strRef>
              <c:f>'[Диаграмма в Microsoft Word]Лист3'!$A$2</c:f>
              <c:strCache>
                <c:ptCount val="1"/>
                <c:pt idx="0">
                  <c:v>Чистий дохід </c:v>
                </c:pt>
              </c:strCache>
            </c:strRef>
          </c:tx>
          <c:spPr>
            <a:pattFill prst="dashUpDiag">
              <a:fgClr>
                <a:schemeClr val="dk1"/>
              </a:fgClr>
              <a:bgClr>
                <a:schemeClr val="bg1"/>
              </a:bgClr>
            </a:pattFill>
            <a:ln>
              <a:solidFill>
                <a:schemeClr val="dk1">
                  <a:tint val="88500"/>
                </a:schemeClr>
              </a:solidFill>
            </a:ln>
            <a:effectLst/>
            <a:sp3d>
              <a:contourClr>
                <a:schemeClr val="dk1">
                  <a:tint val="88500"/>
                </a:schemeClr>
              </a:contourClr>
            </a:sp3d>
          </c:spPr>
          <c:invertIfNegative val="0"/>
          <c:dLbls>
            <c:dLbl>
              <c:idx val="0"/>
              <c:tx>
                <c:rich>
                  <a:bodyPr/>
                  <a:lstStyle/>
                  <a:p>
                    <a:r>
                      <a:rPr lang="en-US"/>
                      <a:t>21812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07-2349-8D5F-9192F1279254}"/>
                </c:ext>
                <c:ext xmlns:c15="http://schemas.microsoft.com/office/drawing/2012/chart" uri="{CE6537A1-D6FC-4f65-9D91-7224C49458BB}"/>
              </c:extLst>
            </c:dLbl>
            <c:dLbl>
              <c:idx val="1"/>
              <c:tx>
                <c:rich>
                  <a:bodyPr/>
                  <a:lstStyle/>
                  <a:p>
                    <a:r>
                      <a:rPr lang="en-US"/>
                      <a:t>28979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07-2349-8D5F-9192F1279254}"/>
                </c:ext>
                <c:ext xmlns:c15="http://schemas.microsoft.com/office/drawing/2012/chart" uri="{CE6537A1-D6FC-4f65-9D91-7224C49458BB}"/>
              </c:extLst>
            </c:dLbl>
            <c:dLbl>
              <c:idx val="2"/>
              <c:tx>
                <c:rich>
                  <a:bodyPr/>
                  <a:lstStyle/>
                  <a:p>
                    <a:r>
                      <a:rPr lang="en-US"/>
                      <a:t>36649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07-2349-8D5F-9192F12792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Word]Лист3'!$B$1:$D$1</c:f>
              <c:numCache>
                <c:formatCode>General</c:formatCode>
                <c:ptCount val="3"/>
                <c:pt idx="0">
                  <c:v>2016</c:v>
                </c:pt>
                <c:pt idx="1">
                  <c:v>2017</c:v>
                </c:pt>
                <c:pt idx="2">
                  <c:v>2018</c:v>
                </c:pt>
              </c:numCache>
            </c:numRef>
          </c:cat>
          <c:val>
            <c:numRef>
              <c:f>'[Диаграмма в Microsoft Word]Лист3'!$B$2:$D$2</c:f>
              <c:numCache>
                <c:formatCode>General</c:formatCode>
                <c:ptCount val="3"/>
                <c:pt idx="0">
                  <c:v>2181276</c:v>
                </c:pt>
                <c:pt idx="1">
                  <c:v>2897960</c:v>
                </c:pt>
                <c:pt idx="2">
                  <c:v>3664987</c:v>
                </c:pt>
              </c:numCache>
            </c:numRef>
          </c:val>
          <c:extLst xmlns:c16r2="http://schemas.microsoft.com/office/drawing/2015/06/chart">
            <c:ext xmlns:c16="http://schemas.microsoft.com/office/drawing/2014/chart" uri="{C3380CC4-5D6E-409C-BE32-E72D297353CC}">
              <c16:uniqueId val="{00000003-BE07-2349-8D5F-9192F1279254}"/>
            </c:ext>
          </c:extLst>
        </c:ser>
        <c:ser>
          <c:idx val="1"/>
          <c:order val="1"/>
          <c:tx>
            <c:strRef>
              <c:f>'[Диаграмма в Microsoft Word]Лист3'!$A$3</c:f>
              <c:strCache>
                <c:ptCount val="1"/>
                <c:pt idx="0">
                  <c:v>Валовий прибуток</c:v>
                </c:pt>
              </c:strCache>
            </c:strRef>
          </c:tx>
          <c:spPr>
            <a:pattFill prst="wdDnDiag">
              <a:fgClr>
                <a:schemeClr val="dk1"/>
              </a:fgClr>
              <a:bgClr>
                <a:schemeClr val="bg1"/>
              </a:bgClr>
            </a:pattFill>
            <a:ln>
              <a:solidFill>
                <a:schemeClr val="dk1">
                  <a:tint val="55000"/>
                </a:schemeClr>
              </a:solidFill>
            </a:ln>
            <a:effectLst/>
            <a:sp3d>
              <a:contourClr>
                <a:schemeClr val="dk1">
                  <a:tint val="55000"/>
                </a:schemeClr>
              </a:contourClr>
            </a:sp3d>
          </c:spPr>
          <c:invertIfNegative val="0"/>
          <c:dLbls>
            <c:dLbl>
              <c:idx val="0"/>
              <c:layout>
                <c:manualLayout>
                  <c:x val="4.0868454661558064E-2"/>
                  <c:y val="-3.9639639639639637E-2"/>
                </c:manualLayout>
              </c:layout>
              <c:tx>
                <c:rich>
                  <a:bodyPr/>
                  <a:lstStyle/>
                  <a:p>
                    <a:r>
                      <a:rPr lang="en-US"/>
                      <a:t>5151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07-2349-8D5F-9192F1279254}"/>
                </c:ext>
                <c:ext xmlns:c15="http://schemas.microsoft.com/office/drawing/2012/chart" uri="{CE6537A1-D6FC-4f65-9D91-7224C49458BB}"/>
              </c:extLst>
            </c:dLbl>
            <c:dLbl>
              <c:idx val="1"/>
              <c:layout>
                <c:manualLayout>
                  <c:x val="3.8314176245210725E-2"/>
                  <c:y val="-2.1621621621621689E-2"/>
                </c:manualLayout>
              </c:layout>
              <c:tx>
                <c:rich>
                  <a:bodyPr/>
                  <a:lstStyle/>
                  <a:p>
                    <a:r>
                      <a:rPr lang="en-US"/>
                      <a:t>9095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07-2349-8D5F-9192F1279254}"/>
                </c:ext>
                <c:ext xmlns:c15="http://schemas.microsoft.com/office/drawing/2012/chart" uri="{CE6537A1-D6FC-4f65-9D91-7224C49458BB}"/>
              </c:extLst>
            </c:dLbl>
            <c:dLbl>
              <c:idx val="2"/>
              <c:layout>
                <c:manualLayout>
                  <c:x val="4.853128991060035E-2"/>
                  <c:y val="-2.1621621621621557E-2"/>
                </c:manualLayout>
              </c:layout>
              <c:tx>
                <c:rich>
                  <a:bodyPr/>
                  <a:lstStyle/>
                  <a:p>
                    <a:r>
                      <a:rPr lang="en-US"/>
                      <a:t>8672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07-2349-8D5F-9192F12792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Word]Лист3'!$B$1:$D$1</c:f>
              <c:numCache>
                <c:formatCode>General</c:formatCode>
                <c:ptCount val="3"/>
                <c:pt idx="0">
                  <c:v>2016</c:v>
                </c:pt>
                <c:pt idx="1">
                  <c:v>2017</c:v>
                </c:pt>
                <c:pt idx="2">
                  <c:v>2018</c:v>
                </c:pt>
              </c:numCache>
            </c:numRef>
          </c:cat>
          <c:val>
            <c:numRef>
              <c:f>'[Диаграмма в Microsoft Word]Лист3'!$B$3:$D$3</c:f>
              <c:numCache>
                <c:formatCode>General</c:formatCode>
                <c:ptCount val="3"/>
                <c:pt idx="0">
                  <c:v>515150</c:v>
                </c:pt>
                <c:pt idx="1">
                  <c:v>909533</c:v>
                </c:pt>
                <c:pt idx="2">
                  <c:v>867253</c:v>
                </c:pt>
              </c:numCache>
            </c:numRef>
          </c:val>
          <c:extLst xmlns:c16r2="http://schemas.microsoft.com/office/drawing/2015/06/chart">
            <c:ext xmlns:c16="http://schemas.microsoft.com/office/drawing/2014/chart" uri="{C3380CC4-5D6E-409C-BE32-E72D297353CC}">
              <c16:uniqueId val="{00000007-BE07-2349-8D5F-9192F1279254}"/>
            </c:ext>
          </c:extLst>
        </c:ser>
        <c:ser>
          <c:idx val="2"/>
          <c:order val="2"/>
          <c:tx>
            <c:strRef>
              <c:f>'[Диаграмма в Microsoft Word]Лист3'!$A$4</c:f>
              <c:strCache>
                <c:ptCount val="1"/>
                <c:pt idx="0">
                  <c:v>Чистий прибуток</c:v>
                </c:pt>
              </c:strCache>
            </c:strRef>
          </c:tx>
          <c:spPr>
            <a:pattFill prst="ltDnDiag">
              <a:fgClr>
                <a:schemeClr val="dk1">
                  <a:tint val="75000"/>
                </a:schemeClr>
              </a:fgClr>
              <a:bgClr>
                <a:schemeClr val="dk1">
                  <a:tint val="75000"/>
                  <a:lumMod val="20000"/>
                  <a:lumOff val="80000"/>
                </a:schemeClr>
              </a:bgClr>
            </a:pattFill>
            <a:ln>
              <a:solidFill>
                <a:schemeClr val="dk1">
                  <a:tint val="75000"/>
                </a:schemeClr>
              </a:solidFill>
            </a:ln>
            <a:effectLst/>
            <a:sp3d>
              <a:contourClr>
                <a:schemeClr val="dk1">
                  <a:tint val="75000"/>
                </a:schemeClr>
              </a:contourClr>
            </a:sp3d>
          </c:spPr>
          <c:invertIfNegative val="0"/>
          <c:dLbls>
            <c:dLbl>
              <c:idx val="0"/>
              <c:layout>
                <c:manualLayout>
                  <c:x val="4.5977011494252873E-2"/>
                  <c:y val="-1.0810810810810811E-2"/>
                </c:manualLayout>
              </c:layout>
              <c:tx>
                <c:rich>
                  <a:bodyPr/>
                  <a:lstStyle/>
                  <a:p>
                    <a:r>
                      <a:rPr lang="en-US"/>
                      <a:t>3556</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BE07-2349-8D5F-9192F1279254}"/>
                </c:ext>
                <c:ext xmlns:c15="http://schemas.microsoft.com/office/drawing/2012/chart" uri="{CE6537A1-D6FC-4f65-9D91-7224C49458BB}"/>
              </c:extLst>
            </c:dLbl>
            <c:dLbl>
              <c:idx val="1"/>
              <c:layout>
                <c:manualLayout>
                  <c:x val="4.0868454661558015E-2"/>
                  <c:y val="-1.0810810810810943E-2"/>
                </c:manualLayout>
              </c:layout>
              <c:tx>
                <c:rich>
                  <a:bodyPr/>
                  <a:lstStyle/>
                  <a:p>
                    <a:r>
                      <a:rPr lang="en-US"/>
                      <a:t>6155</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BE07-2349-8D5F-9192F1279254}"/>
                </c:ext>
                <c:ext xmlns:c15="http://schemas.microsoft.com/office/drawing/2012/chart" uri="{CE6537A1-D6FC-4f65-9D91-7224C49458BB}"/>
              </c:extLst>
            </c:dLbl>
            <c:dLbl>
              <c:idx val="2"/>
              <c:layout>
                <c:manualLayout>
                  <c:x val="4.3422733077905305E-2"/>
                  <c:y val="-1.4414414414414415E-2"/>
                </c:manualLayout>
              </c:layout>
              <c:tx>
                <c:rich>
                  <a:bodyPr/>
                  <a:lstStyle/>
                  <a:p>
                    <a:r>
                      <a:rPr lang="en-US"/>
                      <a:t>2861</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A-BE07-2349-8D5F-9192F12792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Word]Лист3'!$B$1:$D$1</c:f>
              <c:numCache>
                <c:formatCode>General</c:formatCode>
                <c:ptCount val="3"/>
                <c:pt idx="0">
                  <c:v>2016</c:v>
                </c:pt>
                <c:pt idx="1">
                  <c:v>2017</c:v>
                </c:pt>
                <c:pt idx="2">
                  <c:v>2018</c:v>
                </c:pt>
              </c:numCache>
            </c:numRef>
          </c:cat>
          <c:val>
            <c:numRef>
              <c:f>'[Диаграмма в Microsoft Word]Лист3'!$B$4:$D$4</c:f>
              <c:numCache>
                <c:formatCode>General</c:formatCode>
                <c:ptCount val="3"/>
                <c:pt idx="0">
                  <c:v>355608</c:v>
                </c:pt>
                <c:pt idx="1">
                  <c:v>615573</c:v>
                </c:pt>
                <c:pt idx="2">
                  <c:v>286160</c:v>
                </c:pt>
              </c:numCache>
            </c:numRef>
          </c:val>
          <c:extLst xmlns:c16r2="http://schemas.microsoft.com/office/drawing/2015/06/chart">
            <c:ext xmlns:c16="http://schemas.microsoft.com/office/drawing/2014/chart" uri="{C3380CC4-5D6E-409C-BE32-E72D297353CC}">
              <c16:uniqueId val="{0000000B-BE07-2349-8D5F-9192F1279254}"/>
            </c:ext>
          </c:extLst>
        </c:ser>
        <c:dLbls>
          <c:showLegendKey val="0"/>
          <c:showVal val="1"/>
          <c:showCatName val="0"/>
          <c:showSerName val="0"/>
          <c:showPercent val="0"/>
          <c:showBubbleSize val="0"/>
        </c:dLbls>
        <c:gapWidth val="160"/>
        <c:gapDepth val="0"/>
        <c:shape val="box"/>
        <c:axId val="251524224"/>
        <c:axId val="251525760"/>
        <c:axId val="0"/>
      </c:bar3DChart>
      <c:catAx>
        <c:axId val="251524224"/>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1525760"/>
        <c:crosses val="autoZero"/>
        <c:auto val="1"/>
        <c:lblAlgn val="ctr"/>
        <c:lblOffset val="50"/>
        <c:noMultiLvlLbl val="0"/>
      </c:catAx>
      <c:valAx>
        <c:axId val="251525760"/>
        <c:scaling>
          <c:orientation val="minMax"/>
          <c:max val="4000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1524224"/>
        <c:crossesAt val="1"/>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80927384076991E-2"/>
          <c:y val="2.927680650088231E-2"/>
          <c:w val="0.90286351706036749"/>
          <c:h val="0.58106944259086257"/>
        </c:manualLayout>
      </c:layout>
      <c:barChart>
        <c:barDir val="col"/>
        <c:grouping val="clustered"/>
        <c:varyColors val="0"/>
        <c:ser>
          <c:idx val="0"/>
          <c:order val="0"/>
          <c:tx>
            <c:strRef>
              <c:f>Лист13!$A$2</c:f>
              <c:strCache>
                <c:ptCount val="1"/>
                <c:pt idx="0">
                  <c:v>Рентабельність активів за прибутком від звичайної діяльності </c:v>
                </c:pt>
              </c:strCache>
            </c:strRef>
          </c:tx>
          <c:spPr>
            <a:pattFill prst="ltDnDiag">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Лист13!$B$1:$D$1</c:f>
              <c:numCache>
                <c:formatCode>General</c:formatCode>
                <c:ptCount val="3"/>
                <c:pt idx="0">
                  <c:v>2016</c:v>
                </c:pt>
                <c:pt idx="1">
                  <c:v>2017</c:v>
                </c:pt>
                <c:pt idx="2">
                  <c:v>2018</c:v>
                </c:pt>
              </c:numCache>
            </c:numRef>
          </c:cat>
          <c:val>
            <c:numRef>
              <c:f>Лист13!$B$2:$D$2</c:f>
              <c:numCache>
                <c:formatCode>General</c:formatCode>
                <c:ptCount val="3"/>
                <c:pt idx="0">
                  <c:v>8.1</c:v>
                </c:pt>
                <c:pt idx="1">
                  <c:v>12.7</c:v>
                </c:pt>
                <c:pt idx="2">
                  <c:v>4.0999999999999996</c:v>
                </c:pt>
              </c:numCache>
            </c:numRef>
          </c:val>
          <c:extLst xmlns:c16r2="http://schemas.microsoft.com/office/drawing/2015/06/chart">
            <c:ext xmlns:c16="http://schemas.microsoft.com/office/drawing/2014/chart" uri="{C3380CC4-5D6E-409C-BE32-E72D297353CC}">
              <c16:uniqueId val="{00000000-BFAC-0346-BD40-1C17EC757081}"/>
            </c:ext>
          </c:extLst>
        </c:ser>
        <c:ser>
          <c:idx val="1"/>
          <c:order val="1"/>
          <c:tx>
            <c:strRef>
              <c:f>Лист13!$A$3</c:f>
              <c:strCache>
                <c:ptCount val="1"/>
                <c:pt idx="0">
                  <c:v>Рентабельність капіталу (активів) за чистим прибутком </c:v>
                </c:pt>
              </c:strCache>
            </c:strRef>
          </c:tx>
          <c:spPr>
            <a:pattFill prst="ltUpDiag">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Лист13!$B$1:$D$1</c:f>
              <c:numCache>
                <c:formatCode>General</c:formatCode>
                <c:ptCount val="3"/>
                <c:pt idx="0">
                  <c:v>2016</c:v>
                </c:pt>
                <c:pt idx="1">
                  <c:v>2017</c:v>
                </c:pt>
                <c:pt idx="2">
                  <c:v>2018</c:v>
                </c:pt>
              </c:numCache>
            </c:numRef>
          </c:cat>
          <c:val>
            <c:numRef>
              <c:f>Лист13!$B$3:$D$3</c:f>
              <c:numCache>
                <c:formatCode>General</c:formatCode>
                <c:ptCount val="3"/>
                <c:pt idx="0">
                  <c:v>6.7</c:v>
                </c:pt>
                <c:pt idx="1">
                  <c:v>10.1</c:v>
                </c:pt>
                <c:pt idx="2">
                  <c:v>3.9</c:v>
                </c:pt>
              </c:numCache>
            </c:numRef>
          </c:val>
          <c:extLst xmlns:c16r2="http://schemas.microsoft.com/office/drawing/2015/06/chart">
            <c:ext xmlns:c16="http://schemas.microsoft.com/office/drawing/2014/chart" uri="{C3380CC4-5D6E-409C-BE32-E72D297353CC}">
              <c16:uniqueId val="{00000001-BFAC-0346-BD40-1C17EC757081}"/>
            </c:ext>
          </c:extLst>
        </c:ser>
        <c:ser>
          <c:idx val="2"/>
          <c:order val="2"/>
          <c:tx>
            <c:strRef>
              <c:f>Лист13!$A$4</c:f>
              <c:strCache>
                <c:ptCount val="1"/>
                <c:pt idx="0">
                  <c:v>Рентабельність власного капіталу  </c:v>
                </c:pt>
              </c:strCache>
            </c:strRef>
          </c:tx>
          <c:spPr>
            <a:pattFill prst="dashDnDiag">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Лист13!$B$1:$D$1</c:f>
              <c:numCache>
                <c:formatCode>General</c:formatCode>
                <c:ptCount val="3"/>
                <c:pt idx="0">
                  <c:v>2016</c:v>
                </c:pt>
                <c:pt idx="1">
                  <c:v>2017</c:v>
                </c:pt>
                <c:pt idx="2">
                  <c:v>2018</c:v>
                </c:pt>
              </c:numCache>
            </c:numRef>
          </c:cat>
          <c:val>
            <c:numRef>
              <c:f>Лист13!$B$4:$D$4</c:f>
              <c:numCache>
                <c:formatCode>General</c:formatCode>
                <c:ptCount val="3"/>
                <c:pt idx="0">
                  <c:v>6.9</c:v>
                </c:pt>
                <c:pt idx="1">
                  <c:v>10.7</c:v>
                </c:pt>
                <c:pt idx="2">
                  <c:v>4.2</c:v>
                </c:pt>
              </c:numCache>
            </c:numRef>
          </c:val>
          <c:extLst xmlns:c16r2="http://schemas.microsoft.com/office/drawing/2015/06/chart">
            <c:ext xmlns:c16="http://schemas.microsoft.com/office/drawing/2014/chart" uri="{C3380CC4-5D6E-409C-BE32-E72D297353CC}">
              <c16:uniqueId val="{00000002-BFAC-0346-BD40-1C17EC757081}"/>
            </c:ext>
          </c:extLst>
        </c:ser>
        <c:ser>
          <c:idx val="3"/>
          <c:order val="3"/>
          <c:tx>
            <c:strRef>
              <c:f>Лист13!$A$5</c:f>
              <c:strCache>
                <c:ptCount val="1"/>
                <c:pt idx="0">
                  <c:v>Рентабельність виробничих фондів </c:v>
                </c:pt>
              </c:strCache>
            </c:strRef>
          </c:tx>
          <c:spPr>
            <a:pattFill prst="dashUpDiag">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Лист13!$B$1:$D$1</c:f>
              <c:numCache>
                <c:formatCode>General</c:formatCode>
                <c:ptCount val="3"/>
                <c:pt idx="0">
                  <c:v>2016</c:v>
                </c:pt>
                <c:pt idx="1">
                  <c:v>2017</c:v>
                </c:pt>
                <c:pt idx="2">
                  <c:v>2018</c:v>
                </c:pt>
              </c:numCache>
            </c:numRef>
          </c:cat>
          <c:val>
            <c:numRef>
              <c:f>Лист13!$B$5:$D$5</c:f>
              <c:numCache>
                <c:formatCode>General</c:formatCode>
                <c:ptCount val="3"/>
                <c:pt idx="0">
                  <c:v>7.1</c:v>
                </c:pt>
                <c:pt idx="1">
                  <c:v>11.6</c:v>
                </c:pt>
                <c:pt idx="2">
                  <c:v>3.1</c:v>
                </c:pt>
              </c:numCache>
            </c:numRef>
          </c:val>
          <c:extLst xmlns:c16r2="http://schemas.microsoft.com/office/drawing/2015/06/chart">
            <c:ext xmlns:c16="http://schemas.microsoft.com/office/drawing/2014/chart" uri="{C3380CC4-5D6E-409C-BE32-E72D297353CC}">
              <c16:uniqueId val="{00000003-BFAC-0346-BD40-1C17EC757081}"/>
            </c:ext>
          </c:extLst>
        </c:ser>
        <c:ser>
          <c:idx val="4"/>
          <c:order val="4"/>
          <c:tx>
            <c:strRef>
              <c:f>Лист13!$A$6</c:f>
              <c:strCache>
                <c:ptCount val="1"/>
                <c:pt idx="0">
                  <c:v>Рентабельність реалізованої  продукції за прибутком від реалізації </c:v>
                </c:pt>
              </c:strCache>
            </c:strRef>
          </c:tx>
          <c:spPr>
            <a:pattFill prst="diagBrick">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Лист13!$B$6:$D$6</c:f>
              <c:numCache>
                <c:formatCode>General</c:formatCode>
                <c:ptCount val="3"/>
                <c:pt idx="0">
                  <c:v>20.2</c:v>
                </c:pt>
                <c:pt idx="1">
                  <c:v>34.4</c:v>
                </c:pt>
                <c:pt idx="2">
                  <c:v>20.7</c:v>
                </c:pt>
              </c:numCache>
            </c:numRef>
          </c:val>
          <c:extLst xmlns:c16r2="http://schemas.microsoft.com/office/drawing/2015/06/chart">
            <c:ext xmlns:c16="http://schemas.microsoft.com/office/drawing/2014/chart" uri="{C3380CC4-5D6E-409C-BE32-E72D297353CC}">
              <c16:uniqueId val="{00000004-BFAC-0346-BD40-1C17EC757081}"/>
            </c:ext>
          </c:extLst>
        </c:ser>
        <c:ser>
          <c:idx val="5"/>
          <c:order val="5"/>
          <c:tx>
            <c:strRef>
              <c:f>Лист13!$A$7</c:f>
              <c:strCache>
                <c:ptCount val="1"/>
                <c:pt idx="0">
                  <c:v>Рентабельність реалізованої продукції за прибутком від операційної діяльності </c:v>
                </c:pt>
              </c:strCache>
            </c:strRef>
          </c:tx>
          <c:spPr>
            <a:pattFill prst="pct5">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Лист13!$B$7:$D$7</c:f>
              <c:numCache>
                <c:formatCode>General</c:formatCode>
                <c:ptCount val="3"/>
                <c:pt idx="0">
                  <c:v>23.6</c:v>
                </c:pt>
                <c:pt idx="1">
                  <c:v>36.5</c:v>
                </c:pt>
                <c:pt idx="2">
                  <c:v>11.3</c:v>
                </c:pt>
              </c:numCache>
            </c:numRef>
          </c:val>
          <c:extLst xmlns:c16r2="http://schemas.microsoft.com/office/drawing/2015/06/chart">
            <c:ext xmlns:c16="http://schemas.microsoft.com/office/drawing/2014/chart" uri="{C3380CC4-5D6E-409C-BE32-E72D297353CC}">
              <c16:uniqueId val="{00000005-BFAC-0346-BD40-1C17EC757081}"/>
            </c:ext>
          </c:extLst>
        </c:ser>
        <c:ser>
          <c:idx val="6"/>
          <c:order val="6"/>
          <c:tx>
            <c:strRef>
              <c:f>Лист13!$A$8</c:f>
              <c:strCache>
                <c:ptCount val="1"/>
                <c:pt idx="0">
                  <c:v>Рентабельність реалізованої продукції за чистим прибутком </c:v>
                </c:pt>
              </c:strCache>
            </c:strRef>
          </c:tx>
          <c:spPr>
            <a:pattFill prst="lgConfetti">
              <a:fgClr>
                <a:sysClr val="windowText" lastClr="000000"/>
              </a:fgClr>
              <a:bgClr>
                <a:schemeClr val="bg1"/>
              </a:bgClr>
            </a:pattFill>
            <a:ln>
              <a:solidFill>
                <a:schemeClr val="tx1">
                  <a:lumMod val="75000"/>
                  <a:lumOff val="25000"/>
                </a:schemeClr>
              </a:solidFill>
            </a:ln>
            <a:effectLst/>
          </c:spPr>
          <c:invertIfNegative val="0"/>
          <c:dLbls>
            <c:spPr>
              <a:noFill/>
              <a:ln w="2541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Лист13!$B$8:$D$8</c:f>
              <c:numCache>
                <c:formatCode>General</c:formatCode>
                <c:ptCount val="3"/>
                <c:pt idx="0">
                  <c:v>19.600000000000001</c:v>
                </c:pt>
                <c:pt idx="1">
                  <c:v>28.5</c:v>
                </c:pt>
                <c:pt idx="2">
                  <c:v>9.4</c:v>
                </c:pt>
              </c:numCache>
            </c:numRef>
          </c:val>
          <c:extLst xmlns:c16r2="http://schemas.microsoft.com/office/drawing/2015/06/chart">
            <c:ext xmlns:c16="http://schemas.microsoft.com/office/drawing/2014/chart" uri="{C3380CC4-5D6E-409C-BE32-E72D297353CC}">
              <c16:uniqueId val="{00000006-BFAC-0346-BD40-1C17EC757081}"/>
            </c:ext>
          </c:extLst>
        </c:ser>
        <c:dLbls>
          <c:showLegendKey val="0"/>
          <c:showVal val="0"/>
          <c:showCatName val="0"/>
          <c:showSerName val="0"/>
          <c:showPercent val="0"/>
          <c:showBubbleSize val="0"/>
        </c:dLbls>
        <c:gapWidth val="219"/>
        <c:overlap val="-27"/>
        <c:axId val="280132992"/>
        <c:axId val="280138880"/>
      </c:barChart>
      <c:catAx>
        <c:axId val="280132992"/>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crossAx val="280138880"/>
        <c:crosses val="autoZero"/>
        <c:auto val="1"/>
        <c:lblAlgn val="ctr"/>
        <c:lblOffset val="100"/>
        <c:noMultiLvlLbl val="0"/>
      </c:catAx>
      <c:valAx>
        <c:axId val="280138880"/>
        <c:scaling>
          <c:orientation val="minMax"/>
          <c:max val="37"/>
          <c:min val="0"/>
        </c:scaling>
        <c:delete val="0"/>
        <c:axPos val="l"/>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crossAx val="280132992"/>
        <c:crosses val="autoZero"/>
        <c:crossBetween val="between"/>
      </c:valAx>
      <c:spPr>
        <a:noFill/>
        <a:ln w="25413">
          <a:noFill/>
        </a:ln>
      </c:spPr>
    </c:plotArea>
    <c:legend>
      <c:legendPos val="b"/>
      <c:legendEntry>
        <c:idx val="3"/>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Entry>
      <c:layout>
        <c:manualLayout>
          <c:xMode val="edge"/>
          <c:yMode val="edge"/>
          <c:x val="6.0263013528616856E-2"/>
          <c:y val="0.64668692882025669"/>
          <c:w val="0.8794739729427663"/>
          <c:h val="0.33942379133886608"/>
        </c:manualLayout>
      </c:layout>
      <c:overlay val="0"/>
      <c:spPr>
        <a:noFill/>
        <a:ln w="25413">
          <a:noFill/>
        </a:ln>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a:noFill/>
    </a:ln>
    <a:effectLst/>
  </c:spPr>
  <c:txPr>
    <a:bodyPr/>
    <a:lstStyle/>
    <a:p>
      <a:pPr>
        <a:defRPr>
          <a:solidFill>
            <a:schemeClr val="tx1"/>
          </a:solidFill>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60309839318868E-2"/>
          <c:y val="4.4579533941236066E-2"/>
          <c:w val="0.91252249191177559"/>
          <c:h val="0.80112103008400548"/>
        </c:manualLayout>
      </c:layout>
      <c:lineChart>
        <c:grouping val="standard"/>
        <c:varyColors val="0"/>
        <c:ser>
          <c:idx val="0"/>
          <c:order val="0"/>
          <c:tx>
            <c:strRef>
              <c:f>Лист12!$A$2</c:f>
              <c:strCache>
                <c:ptCount val="1"/>
                <c:pt idx="0">
                  <c:v>Період  окупності </c:v>
                </c:pt>
              </c:strCache>
            </c:strRef>
          </c:tx>
          <c:spPr>
            <a:ln w="28546" cap="rnd">
              <a:solidFill>
                <a:schemeClr val="dk1">
                  <a:tint val="88500"/>
                </a:schemeClr>
              </a:solidFill>
              <a:round/>
            </a:ln>
            <a:effectLst/>
          </c:spPr>
          <c:marker>
            <c:symbol val="circle"/>
            <c:size val="4"/>
            <c:spPr>
              <a:solidFill>
                <a:schemeClr val="dk1">
                  <a:tint val="88500"/>
                </a:schemeClr>
              </a:solidFill>
              <a:ln w="9515">
                <a:solidFill>
                  <a:schemeClr val="dk1">
                    <a:tint val="88500"/>
                  </a:schemeClr>
                </a:solidFill>
              </a:ln>
              <a:effectLst/>
            </c:spPr>
          </c:marker>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Лист12!$B$1:$D$1</c:f>
              <c:numCache>
                <c:formatCode>General</c:formatCode>
                <c:ptCount val="3"/>
                <c:pt idx="0">
                  <c:v>2016</c:v>
                </c:pt>
                <c:pt idx="1">
                  <c:v>2017</c:v>
                </c:pt>
                <c:pt idx="2">
                  <c:v>2018</c:v>
                </c:pt>
              </c:numCache>
            </c:numRef>
          </c:cat>
          <c:val>
            <c:numRef>
              <c:f>Лист12!$B$2:$D$2</c:f>
              <c:numCache>
                <c:formatCode>General</c:formatCode>
                <c:ptCount val="3"/>
                <c:pt idx="0">
                  <c:v>15</c:v>
                </c:pt>
                <c:pt idx="1">
                  <c:v>10</c:v>
                </c:pt>
                <c:pt idx="2">
                  <c:v>25.5</c:v>
                </c:pt>
              </c:numCache>
            </c:numRef>
          </c:val>
          <c:smooth val="0"/>
          <c:extLst xmlns:c16r2="http://schemas.microsoft.com/office/drawing/2015/06/chart">
            <c:ext xmlns:c16="http://schemas.microsoft.com/office/drawing/2014/chart" uri="{C3380CC4-5D6E-409C-BE32-E72D297353CC}">
              <c16:uniqueId val="{00000000-9C94-8244-8D37-C290E9AA4876}"/>
            </c:ext>
          </c:extLst>
        </c:ser>
        <c:ser>
          <c:idx val="1"/>
          <c:order val="1"/>
          <c:tx>
            <c:strRef>
              <c:f>Лист12!$A$3</c:f>
              <c:strCache>
                <c:ptCount val="1"/>
                <c:pt idx="0">
                  <c:v>Період окупності власного   капіталу </c:v>
                </c:pt>
              </c:strCache>
            </c:strRef>
          </c:tx>
          <c:spPr>
            <a:ln w="28546" cap="rnd">
              <a:solidFill>
                <a:schemeClr val="dk1">
                  <a:tint val="55000"/>
                </a:schemeClr>
              </a:solidFill>
              <a:round/>
            </a:ln>
            <a:effectLst/>
          </c:spPr>
          <c:marker>
            <c:symbol val="circle"/>
            <c:size val="4"/>
            <c:spPr>
              <a:solidFill>
                <a:schemeClr val="dk1">
                  <a:tint val="55000"/>
                </a:schemeClr>
              </a:solidFill>
              <a:ln w="9515">
                <a:solidFill>
                  <a:schemeClr val="dk1">
                    <a:tint val="55000"/>
                  </a:schemeClr>
                </a:solidFill>
              </a:ln>
              <a:effectLst/>
            </c:spPr>
          </c:marker>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Лист12!$B$1:$D$1</c:f>
              <c:numCache>
                <c:formatCode>General</c:formatCode>
                <c:ptCount val="3"/>
                <c:pt idx="0">
                  <c:v>2016</c:v>
                </c:pt>
                <c:pt idx="1">
                  <c:v>2017</c:v>
                </c:pt>
                <c:pt idx="2">
                  <c:v>2018</c:v>
                </c:pt>
              </c:numCache>
            </c:numRef>
          </c:cat>
          <c:val>
            <c:numRef>
              <c:f>Лист12!$B$3:$D$3</c:f>
              <c:numCache>
                <c:formatCode>General</c:formatCode>
                <c:ptCount val="3"/>
                <c:pt idx="0">
                  <c:v>14.5</c:v>
                </c:pt>
                <c:pt idx="1">
                  <c:v>9</c:v>
                </c:pt>
                <c:pt idx="2">
                  <c:v>23.9</c:v>
                </c:pt>
              </c:numCache>
            </c:numRef>
          </c:val>
          <c:smooth val="0"/>
          <c:extLst xmlns:c16r2="http://schemas.microsoft.com/office/drawing/2015/06/chart">
            <c:ext xmlns:c16="http://schemas.microsoft.com/office/drawing/2014/chart" uri="{C3380CC4-5D6E-409C-BE32-E72D297353CC}">
              <c16:uniqueId val="{00000001-9C94-8244-8D37-C290E9AA4876}"/>
            </c:ext>
          </c:extLst>
        </c:ser>
        <c:dLbls>
          <c:showLegendKey val="0"/>
          <c:showVal val="0"/>
          <c:showCatName val="0"/>
          <c:showSerName val="0"/>
          <c:showPercent val="0"/>
          <c:showBubbleSize val="0"/>
        </c:dLbls>
        <c:marker val="1"/>
        <c:smooth val="0"/>
        <c:axId val="148798848"/>
        <c:axId val="148804736"/>
      </c:lineChart>
      <c:catAx>
        <c:axId val="148798848"/>
        <c:scaling>
          <c:orientation val="minMax"/>
        </c:scaling>
        <c:delete val="0"/>
        <c:axPos val="b"/>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48804736"/>
        <c:crosses val="autoZero"/>
        <c:auto val="1"/>
        <c:lblAlgn val="ctr"/>
        <c:lblOffset val="100"/>
        <c:noMultiLvlLbl val="0"/>
      </c:catAx>
      <c:valAx>
        <c:axId val="148804736"/>
        <c:scaling>
          <c:orientation val="minMax"/>
          <c:max val="27"/>
          <c:min val="0"/>
        </c:scaling>
        <c:delete val="0"/>
        <c:axPos val="l"/>
        <c:majorGridlines>
          <c:spPr>
            <a:ln w="9515" cap="flat" cmpd="sng" algn="ctr">
              <a:solidFill>
                <a:schemeClr val="tx1">
                  <a:lumMod val="15000"/>
                  <a:lumOff val="85000"/>
                </a:schemeClr>
              </a:solidFill>
              <a:round/>
            </a:ln>
            <a:effectLst/>
          </c:spPr>
        </c:majorGridlines>
        <c:minorGridlines>
          <c:spPr>
            <a:ln w="9515" cap="flat" cmpd="sng" algn="ctr">
              <a:solidFill>
                <a:schemeClr val="tx1">
                  <a:lumMod val="5000"/>
                  <a:lumOff val="95000"/>
                </a:schemeClr>
              </a:solidFill>
              <a:round/>
            </a:ln>
            <a:effectLst/>
          </c:spPr>
        </c:min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48798848"/>
        <c:crosses val="autoZero"/>
        <c:crossBetween val="between"/>
      </c:valAx>
      <c:spPr>
        <a:noFill/>
        <a:ln w="25374">
          <a:noFill/>
        </a:ln>
      </c:spPr>
    </c:plotArea>
    <c:legend>
      <c:legendPos val="b"/>
      <c:overlay val="0"/>
      <c:spPr>
        <a:noFill/>
        <a:ln w="2537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lgn="just">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030200000000001E-2"/>
          <c:y val="4.3145099999999999E-2"/>
          <c:w val="0.45886100000000002"/>
          <c:h val="0.87453899999999996"/>
        </c:manualLayout>
      </c:layout>
      <c:barChart>
        <c:barDir val="col"/>
        <c:grouping val="clustered"/>
        <c:varyColors val="0"/>
        <c:ser>
          <c:idx val="0"/>
          <c:order val="0"/>
          <c:tx>
            <c:strRef>
              <c:f>Sheet1!$B$1</c:f>
              <c:strCache>
                <c:ptCount val="1"/>
                <c:pt idx="0">
                  <c:v>Чистий дохід, млн. грн.</c:v>
                </c:pt>
              </c:strCache>
            </c:strRef>
          </c:tx>
          <c:spPr>
            <a:pattFill prst="ltHorz">
              <a:fgClr>
                <a:schemeClr val="tx1"/>
              </a:fgClr>
              <a:bgClr>
                <a:schemeClr val="bg1"/>
              </a:bgClr>
            </a:pattFill>
            <a:ln>
              <a:solidFill>
                <a:schemeClr val="tx1">
                  <a:lumMod val="85000"/>
                  <a:lumOff val="15000"/>
                </a:schemeClr>
              </a:solidFill>
            </a:ln>
            <a:effectLst/>
          </c:spPr>
          <c:invertIfNegative val="0"/>
          <c:cat>
            <c:numRef>
              <c:f>Sheet1!$A$2:$A$4</c:f>
              <c:numCache>
                <c:formatCode>General</c:formatCode>
                <c:ptCount val="3"/>
                <c:pt idx="0">
                  <c:v>2016</c:v>
                </c:pt>
                <c:pt idx="1">
                  <c:v>2017</c:v>
                </c:pt>
                <c:pt idx="2">
                  <c:v>2018</c:v>
                </c:pt>
              </c:numCache>
            </c:numRef>
          </c:cat>
          <c:val>
            <c:numRef>
              <c:f>Sheet1!$B$2:$B$4</c:f>
              <c:numCache>
                <c:formatCode>General</c:formatCode>
                <c:ptCount val="3"/>
                <c:pt idx="0">
                  <c:v>2.0449999999999999</c:v>
                </c:pt>
                <c:pt idx="1">
                  <c:v>2.181</c:v>
                </c:pt>
                <c:pt idx="2">
                  <c:v>2.8969999999999989</c:v>
                </c:pt>
              </c:numCache>
            </c:numRef>
          </c:val>
          <c:extLst xmlns:c16r2="http://schemas.microsoft.com/office/drawing/2015/06/chart">
            <c:ext xmlns:c16="http://schemas.microsoft.com/office/drawing/2014/chart" uri="{C3380CC4-5D6E-409C-BE32-E72D297353CC}">
              <c16:uniqueId val="{00000000-B23B-4C45-98F1-4F0F69D973C4}"/>
            </c:ext>
          </c:extLst>
        </c:ser>
        <c:ser>
          <c:idx val="1"/>
          <c:order val="1"/>
          <c:tx>
            <c:strRef>
              <c:f>Sheet1!$C$1</c:f>
              <c:strCache>
                <c:ptCount val="1"/>
                <c:pt idx="0">
                  <c:v> Залишкова вартість неаматеріальних активів, тис.грн.</c:v>
                </c:pt>
              </c:strCache>
            </c:strRef>
          </c:tx>
          <c:spPr>
            <a:pattFill prst="wdDnDiag">
              <a:fgClr>
                <a:schemeClr val="tx1"/>
              </a:fgClr>
              <a:bgClr>
                <a:schemeClr val="bg1"/>
              </a:bgClr>
            </a:pattFill>
            <a:ln>
              <a:solidFill>
                <a:schemeClr val="tx1">
                  <a:lumMod val="85000"/>
                  <a:lumOff val="15000"/>
                </a:schemeClr>
              </a:solidFill>
            </a:ln>
            <a:effectLst/>
          </c:spPr>
          <c:invertIfNegative val="0"/>
          <c:cat>
            <c:numRef>
              <c:f>Sheet1!$A$2:$A$4</c:f>
              <c:numCache>
                <c:formatCode>General</c:formatCode>
                <c:ptCount val="3"/>
                <c:pt idx="0">
                  <c:v>2016</c:v>
                </c:pt>
                <c:pt idx="1">
                  <c:v>2017</c:v>
                </c:pt>
                <c:pt idx="2">
                  <c:v>2018</c:v>
                </c:pt>
              </c:numCache>
            </c:numRef>
          </c:cat>
          <c:val>
            <c:numRef>
              <c:f>Sheet1!$C$2:$C$4</c:f>
              <c:numCache>
                <c:formatCode>General</c:formatCode>
                <c:ptCount val="3"/>
                <c:pt idx="0">
                  <c:v>20</c:v>
                </c:pt>
                <c:pt idx="1">
                  <c:v>21</c:v>
                </c:pt>
                <c:pt idx="2">
                  <c:v>20</c:v>
                </c:pt>
              </c:numCache>
            </c:numRef>
          </c:val>
          <c:extLst xmlns:c16r2="http://schemas.microsoft.com/office/drawing/2015/06/chart">
            <c:ext xmlns:c16="http://schemas.microsoft.com/office/drawing/2014/chart" uri="{C3380CC4-5D6E-409C-BE32-E72D297353CC}">
              <c16:uniqueId val="{00000001-B23B-4C45-98F1-4F0F69D973C4}"/>
            </c:ext>
          </c:extLst>
        </c:ser>
        <c:dLbls>
          <c:showLegendKey val="0"/>
          <c:showVal val="0"/>
          <c:showCatName val="0"/>
          <c:showSerName val="0"/>
          <c:showPercent val="0"/>
          <c:showBubbleSize val="0"/>
        </c:dLbls>
        <c:gapWidth val="150"/>
        <c:axId val="149231872"/>
        <c:axId val="149241856"/>
      </c:barChart>
      <c:catAx>
        <c:axId val="149231872"/>
        <c:scaling>
          <c:orientation val="minMax"/>
        </c:scaling>
        <c:delete val="0"/>
        <c:axPos val="b"/>
        <c:numFmt formatCode="\О\с\н\о\в\н\о\й" sourceLinked="0"/>
        <c:majorTickMark val="out"/>
        <c:minorTickMark val="none"/>
        <c:tickLblPos val="low"/>
        <c:spPr>
          <a:noFill/>
          <a:ln w="12697" cap="flat" cmpd="sng" algn="ctr">
            <a:solidFill>
              <a:srgbClr val="888888"/>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mn-ea"/>
                <a:cs typeface="+mn-cs"/>
              </a:defRPr>
            </a:pPr>
            <a:endParaRPr lang="uk-UA"/>
          </a:p>
        </c:txPr>
        <c:crossAx val="149241856"/>
        <c:crosses val="autoZero"/>
        <c:auto val="1"/>
        <c:lblAlgn val="ctr"/>
        <c:lblOffset val="100"/>
        <c:noMultiLvlLbl val="1"/>
      </c:catAx>
      <c:valAx>
        <c:axId val="149241856"/>
        <c:scaling>
          <c:orientation val="minMax"/>
        </c:scaling>
        <c:delete val="0"/>
        <c:axPos val="l"/>
        <c:majorGridlines>
          <c:spPr>
            <a:ln w="12697" cap="flat" cmpd="sng" algn="ctr">
              <a:solidFill>
                <a:srgbClr val="888888"/>
              </a:solidFill>
              <a:prstDash val="solid"/>
              <a:round/>
            </a:ln>
            <a:effectLst/>
          </c:spPr>
        </c:majorGridlines>
        <c:numFmt formatCode="General" sourceLinked="1"/>
        <c:majorTickMark val="out"/>
        <c:minorTickMark val="none"/>
        <c:tickLblPos val="nextTo"/>
        <c:spPr>
          <a:noFill/>
          <a:ln w="12697" cap="flat" cmpd="sng" algn="ctr">
            <a:solidFill>
              <a:srgbClr val="888888"/>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a:ea typeface="+mn-ea"/>
                <a:cs typeface="+mn-cs"/>
              </a:defRPr>
            </a:pPr>
            <a:endParaRPr lang="uk-UA"/>
          </a:p>
        </c:txPr>
        <c:crossAx val="149231872"/>
        <c:crosses val="autoZero"/>
        <c:crossBetween val="between"/>
        <c:majorUnit val="5.5"/>
        <c:minorUnit val="2.75"/>
      </c:valAx>
      <c:spPr>
        <a:solidFill>
          <a:srgbClr val="FFFFFF"/>
        </a:solidFill>
        <a:ln w="12697" cap="flat">
          <a:noFill/>
          <a:miter lim="400000"/>
        </a:ln>
        <a:effectLst/>
      </c:spPr>
    </c:plotArea>
    <c:legend>
      <c:legendPos val="r"/>
      <c:layout>
        <c:manualLayout>
          <c:xMode val="edge"/>
          <c:yMode val="edge"/>
          <c:x val="0.54824499174024977"/>
          <c:y val="0.4360551321459149"/>
          <c:w val="0.45175500825975023"/>
          <c:h val="0.22485466054711073"/>
        </c:manualLayout>
      </c:layout>
      <c:overlay val="1"/>
      <c:spPr>
        <a:noFill/>
        <a:ln w="12697" cap="flat">
          <a:noFill/>
          <a:miter lim="400000"/>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mn-ea"/>
              <a:cs typeface="+mn-cs"/>
            </a:defRPr>
          </a:pPr>
          <a:endParaRPr lang="uk-UA"/>
        </a:p>
      </c:txPr>
    </c:legend>
    <c:plotVisOnly val="1"/>
    <c:dispBlanksAs val="gap"/>
    <c:showDLblsOverMax val="1"/>
  </c:chart>
  <c:spPr>
    <a:solidFill>
      <a:srgbClr val="FFFFFF"/>
    </a:solidFill>
    <a:ln w="12697" cap="flat" cmpd="sng" algn="ctr">
      <a:solidFill>
        <a:srgbClr val="888888"/>
      </a:solidFill>
      <a:prstDash val="solid"/>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Лист3!$B$1</c:f>
              <c:strCache>
                <c:ptCount val="1"/>
                <c:pt idx="0">
                  <c:v>2016</c:v>
                </c:pt>
              </c:strCache>
            </c:strRef>
          </c:tx>
          <c:spPr>
            <a:pattFill prst="pct5">
              <a:fgClr>
                <a:srgbClr val="000000"/>
              </a:fgClr>
              <a:bgClr>
                <a:schemeClr val="bg1"/>
              </a:bgClr>
            </a:pattFill>
            <a:ln>
              <a:noFill/>
            </a:ln>
            <a:effectLst>
              <a:innerShdw blurRad="114300">
                <a:schemeClr val="dk1">
                  <a:tint val="88500"/>
                </a:schemeClr>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78C9-E94D-9283-3A2911EDA88A}"/>
              </c:ext>
            </c:extLst>
          </c:dPt>
          <c:dPt>
            <c:idx val="2"/>
            <c:invertIfNegative val="0"/>
            <c:bubble3D val="0"/>
            <c:extLst xmlns:c16r2="http://schemas.microsoft.com/office/drawing/2015/06/chart">
              <c:ext xmlns:c16="http://schemas.microsoft.com/office/drawing/2014/chart" uri="{C3380CC4-5D6E-409C-BE32-E72D297353CC}">
                <c16:uniqueId val="{00000001-78C9-E94D-9283-3A2911EDA88A}"/>
              </c:ext>
            </c:extLst>
          </c:dPt>
          <c:dLbls>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Лист3!$A$2:$A$5</c:f>
              <c:strCache>
                <c:ptCount val="4"/>
                <c:pt idx="0">
                  <c:v>Собівартість реалізації продукції </c:v>
                </c:pt>
                <c:pt idx="1">
                  <c:v>Адміністративні витрати</c:v>
                </c:pt>
                <c:pt idx="2">
                  <c:v>Інші операційні витрати</c:v>
                </c:pt>
                <c:pt idx="3">
                  <c:v>Інші витрати</c:v>
                </c:pt>
              </c:strCache>
            </c:strRef>
          </c:cat>
          <c:val>
            <c:numRef>
              <c:f>Лист3!$B$2:$B$5</c:f>
              <c:numCache>
                <c:formatCode>General</c:formatCode>
                <c:ptCount val="4"/>
                <c:pt idx="0">
                  <c:v>16661</c:v>
                </c:pt>
                <c:pt idx="1">
                  <c:v>1484</c:v>
                </c:pt>
                <c:pt idx="2">
                  <c:v>8558</c:v>
                </c:pt>
                <c:pt idx="3">
                  <c:v>61</c:v>
                </c:pt>
              </c:numCache>
            </c:numRef>
          </c:val>
          <c:extLst xmlns:c16r2="http://schemas.microsoft.com/office/drawing/2015/06/chart">
            <c:ext xmlns:c16="http://schemas.microsoft.com/office/drawing/2014/chart" uri="{C3380CC4-5D6E-409C-BE32-E72D297353CC}">
              <c16:uniqueId val="{00000002-78C9-E94D-9283-3A2911EDA88A}"/>
            </c:ext>
          </c:extLst>
        </c:ser>
        <c:ser>
          <c:idx val="1"/>
          <c:order val="1"/>
          <c:tx>
            <c:strRef>
              <c:f>Лист3!$C$1</c:f>
              <c:strCache>
                <c:ptCount val="1"/>
                <c:pt idx="0">
                  <c:v>2017</c:v>
                </c:pt>
              </c:strCache>
            </c:strRef>
          </c:tx>
          <c:spPr>
            <a:pattFill prst="wdDnDiag">
              <a:fgClr>
                <a:srgbClr val="000000"/>
              </a:fgClr>
              <a:bgClr>
                <a:schemeClr val="bg1"/>
              </a:bgClr>
            </a:pattFill>
            <a:ln>
              <a:noFill/>
            </a:ln>
            <a:effectLst>
              <a:innerShdw blurRad="114300">
                <a:schemeClr val="dk1">
                  <a:tint val="55000"/>
                </a:schemeClr>
              </a:innerShdw>
            </a:effectLst>
          </c:spPr>
          <c:invertIfNegative val="0"/>
          <c:dLbls>
            <c:dLbl>
              <c:idx val="3"/>
              <c:tx>
                <c:rich>
                  <a:bodyPr/>
                  <a:lstStyle/>
                  <a:p>
                    <a:r>
                      <a:rPr lang="en-US"/>
                      <a:t>153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78C9-E94D-9283-3A2911EDA88A}"/>
                </c:ext>
                <c:ext xmlns:c15="http://schemas.microsoft.com/office/drawing/2012/chart" uri="{CE6537A1-D6FC-4f65-9D91-7224C49458BB}"/>
              </c:extLst>
            </c:dLbl>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Лист3!$A$2:$A$5</c:f>
              <c:strCache>
                <c:ptCount val="4"/>
                <c:pt idx="0">
                  <c:v>Собівартість реалізації продукції </c:v>
                </c:pt>
                <c:pt idx="1">
                  <c:v>Адміністративні витрати</c:v>
                </c:pt>
                <c:pt idx="2">
                  <c:v>Інші операційні витрати</c:v>
                </c:pt>
                <c:pt idx="3">
                  <c:v>Інші витрати</c:v>
                </c:pt>
              </c:strCache>
            </c:strRef>
          </c:cat>
          <c:val>
            <c:numRef>
              <c:f>Лист3!$C$2:$C$5</c:f>
              <c:numCache>
                <c:formatCode>General</c:formatCode>
                <c:ptCount val="4"/>
                <c:pt idx="0">
                  <c:v>19884</c:v>
                </c:pt>
                <c:pt idx="1">
                  <c:v>1680</c:v>
                </c:pt>
                <c:pt idx="2">
                  <c:v>6604</c:v>
                </c:pt>
                <c:pt idx="3" formatCode="#,##0">
                  <c:v>153</c:v>
                </c:pt>
              </c:numCache>
            </c:numRef>
          </c:val>
          <c:extLst xmlns:c16r2="http://schemas.microsoft.com/office/drawing/2015/06/chart">
            <c:ext xmlns:c16="http://schemas.microsoft.com/office/drawing/2014/chart" uri="{C3380CC4-5D6E-409C-BE32-E72D297353CC}">
              <c16:uniqueId val="{00000004-78C9-E94D-9283-3A2911EDA88A}"/>
            </c:ext>
          </c:extLst>
        </c:ser>
        <c:ser>
          <c:idx val="2"/>
          <c:order val="2"/>
          <c:tx>
            <c:strRef>
              <c:f>Лист3!$D$1</c:f>
              <c:strCache>
                <c:ptCount val="1"/>
                <c:pt idx="0">
                  <c:v>2018</c:v>
                </c:pt>
              </c:strCache>
            </c:strRef>
          </c:tx>
          <c:spPr>
            <a:pattFill prst="narHorz">
              <a:fgClr>
                <a:schemeClr val="dk1">
                  <a:tint val="75000"/>
                </a:schemeClr>
              </a:fgClr>
              <a:bgClr>
                <a:schemeClr val="dk1">
                  <a:tint val="75000"/>
                  <a:lumMod val="20000"/>
                  <a:lumOff val="80000"/>
                </a:schemeClr>
              </a:bgClr>
            </a:pattFill>
            <a:ln>
              <a:noFill/>
            </a:ln>
            <a:effectLst>
              <a:innerShdw blurRad="114300">
                <a:schemeClr val="dk1">
                  <a:tint val="75000"/>
                </a:schemeClr>
              </a:innerShdw>
            </a:effectLst>
          </c:spPr>
          <c:invertIfNegative val="0"/>
          <c:dLbls>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Лист3!$A$2:$A$5</c:f>
              <c:strCache>
                <c:ptCount val="4"/>
                <c:pt idx="0">
                  <c:v>Собівартість реалізації продукції </c:v>
                </c:pt>
                <c:pt idx="1">
                  <c:v>Адміністративні витрати</c:v>
                </c:pt>
                <c:pt idx="2">
                  <c:v>Інші операційні витрати</c:v>
                </c:pt>
                <c:pt idx="3">
                  <c:v>Інші витрати</c:v>
                </c:pt>
              </c:strCache>
            </c:strRef>
          </c:cat>
          <c:val>
            <c:numRef>
              <c:f>Лист3!$D$2:$D$5</c:f>
              <c:numCache>
                <c:formatCode>General</c:formatCode>
                <c:ptCount val="4"/>
                <c:pt idx="0">
                  <c:v>27977</c:v>
                </c:pt>
                <c:pt idx="1">
                  <c:v>2386</c:v>
                </c:pt>
                <c:pt idx="2">
                  <c:v>3412</c:v>
                </c:pt>
                <c:pt idx="3">
                  <c:v>147</c:v>
                </c:pt>
              </c:numCache>
            </c:numRef>
          </c:val>
          <c:extLst xmlns:c16r2="http://schemas.microsoft.com/office/drawing/2015/06/chart">
            <c:ext xmlns:c16="http://schemas.microsoft.com/office/drawing/2014/chart" uri="{C3380CC4-5D6E-409C-BE32-E72D297353CC}">
              <c16:uniqueId val="{00000005-78C9-E94D-9283-3A2911EDA88A}"/>
            </c:ext>
          </c:extLst>
        </c:ser>
        <c:dLbls>
          <c:showLegendKey val="0"/>
          <c:showVal val="0"/>
          <c:showCatName val="0"/>
          <c:showSerName val="0"/>
          <c:showPercent val="0"/>
          <c:showBubbleSize val="0"/>
        </c:dLbls>
        <c:gapWidth val="164"/>
        <c:overlap val="-22"/>
        <c:axId val="249527680"/>
        <c:axId val="249545856"/>
      </c:barChart>
      <c:catAx>
        <c:axId val="249527680"/>
        <c:scaling>
          <c:orientation val="minMax"/>
        </c:scaling>
        <c:delete val="0"/>
        <c:axPos val="b"/>
        <c:numFmt formatCode="General" sourceLinked="1"/>
        <c:majorTickMark val="none"/>
        <c:minorTickMark val="none"/>
        <c:tickLblPos val="nextTo"/>
        <c:spPr>
          <a:noFill/>
          <a:ln w="19046"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9545856"/>
        <c:crosses val="autoZero"/>
        <c:auto val="1"/>
        <c:lblAlgn val="ctr"/>
        <c:lblOffset val="100"/>
        <c:noMultiLvlLbl val="0"/>
      </c:catAx>
      <c:valAx>
        <c:axId val="249545856"/>
        <c:scaling>
          <c:orientation val="minMax"/>
        </c:scaling>
        <c:delete val="0"/>
        <c:axPos val="l"/>
        <c:numFmt formatCode="General"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9527680"/>
        <c:crosses val="autoZero"/>
        <c:crossBetween val="between"/>
      </c:valAx>
      <c:spPr>
        <a:noFill/>
        <a:ln w="25395">
          <a:noFill/>
        </a:ln>
      </c:spPr>
    </c:plotArea>
    <c:legend>
      <c:legendPos val="t"/>
      <c:overlay val="0"/>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4442727369359206E-2"/>
          <c:y val="4.4579533941236066E-2"/>
          <c:w val="0.5540723297438287"/>
          <c:h val="0.86140519669083915"/>
        </c:manualLayout>
      </c:layout>
      <c:bar3DChart>
        <c:barDir val="col"/>
        <c:grouping val="clustered"/>
        <c:varyColors val="0"/>
        <c:ser>
          <c:idx val="0"/>
          <c:order val="0"/>
          <c:tx>
            <c:strRef>
              <c:f>Лист5!$A$2</c:f>
              <c:strCache>
                <c:ptCount val="1"/>
                <c:pt idx="0">
                  <c:v>Частка оборотних виробничих фондів в обігових коштах (Чоб.в.ф.)</c:v>
                </c:pt>
              </c:strCache>
            </c:strRef>
          </c:tx>
          <c:spPr>
            <a:pattFill prst="pct90">
              <a:fgClr>
                <a:schemeClr val="tx1">
                  <a:lumMod val="65000"/>
                  <a:lumOff val="35000"/>
                </a:schemeClr>
              </a:fgClr>
              <a:bgClr>
                <a:schemeClr val="bg1"/>
              </a:bgClr>
            </a:pattFill>
            <a:ln>
              <a:solidFill>
                <a:schemeClr val="bg2">
                  <a:lumMod val="75000"/>
                </a:schemeClr>
              </a:solidFill>
            </a:ln>
            <a:effectLst/>
            <a:sp3d>
              <a:contourClr>
                <a:schemeClr val="bg2">
                  <a:lumMod val="75000"/>
                </a:schemeClr>
              </a:contourClr>
            </a:sp3d>
          </c:spPr>
          <c:invertIfNegative val="0"/>
          <c:dLbls>
            <c:spPr>
              <a:noFill/>
              <a:ln w="12185">
                <a:noFill/>
              </a:ln>
            </c:spPr>
            <c:txPr>
              <a:bodyPr wrap="square" lIns="38100" tIns="19050" rIns="38100" bIns="19050" anchor="ctr">
                <a:spAutoFit/>
              </a:bodyPr>
              <a:lstStyle/>
              <a:p>
                <a:pPr>
                  <a:defRPr sz="10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Лист5!$B$2:$D$2</c:f>
              <c:numCache>
                <c:formatCode>General</c:formatCode>
                <c:ptCount val="3"/>
                <c:pt idx="0">
                  <c:v>5.0999999999999997E-2</c:v>
                </c:pt>
                <c:pt idx="1">
                  <c:v>5.5E-2</c:v>
                </c:pt>
                <c:pt idx="2">
                  <c:v>4.9000000000000002E-2</c:v>
                </c:pt>
              </c:numCache>
            </c:numRef>
          </c:val>
          <c:extLst xmlns:c16r2="http://schemas.microsoft.com/office/drawing/2015/06/chart">
            <c:ext xmlns:c16="http://schemas.microsoft.com/office/drawing/2014/chart" uri="{C3380CC4-5D6E-409C-BE32-E72D297353CC}">
              <c16:uniqueId val="{00000000-E1C4-5640-82DC-2E41752E1F22}"/>
            </c:ext>
          </c:extLst>
        </c:ser>
        <c:ser>
          <c:idx val="1"/>
          <c:order val="1"/>
          <c:tx>
            <c:strRef>
              <c:f>Лист5!$A$3</c:f>
              <c:strCache>
                <c:ptCount val="1"/>
                <c:pt idx="0">
                  <c:v>Частка основних засобів в активах (Чо.з.)</c:v>
                </c:pt>
              </c:strCache>
            </c:strRef>
          </c:tx>
          <c:spPr>
            <a:pattFill prst="openDmnd">
              <a:fgClr>
                <a:schemeClr val="tx1">
                  <a:lumMod val="65000"/>
                  <a:lumOff val="35000"/>
                </a:schemeClr>
              </a:fgClr>
              <a:bgClr>
                <a:schemeClr val="bg1"/>
              </a:bgClr>
            </a:pattFill>
            <a:ln>
              <a:solidFill>
                <a:schemeClr val="bg2">
                  <a:lumMod val="75000"/>
                </a:schemeClr>
              </a:solidFill>
            </a:ln>
            <a:effectLst/>
            <a:sp3d>
              <a:contourClr>
                <a:schemeClr val="bg2">
                  <a:lumMod val="75000"/>
                </a:schemeClr>
              </a:contourClr>
            </a:sp3d>
          </c:spPr>
          <c:invertIfNegative val="0"/>
          <c:dLbls>
            <c:spPr>
              <a:noFill/>
              <a:ln w="12185">
                <a:noFill/>
              </a:ln>
            </c:spPr>
            <c:txPr>
              <a:bodyPr wrap="square" lIns="38100" tIns="19050" rIns="38100" bIns="19050" anchor="ctr">
                <a:spAutoFit/>
              </a:bodyPr>
              <a:lstStyle/>
              <a:p>
                <a:pPr>
                  <a:defRPr sz="12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Лист5!$B$3:$D$3</c:f>
              <c:numCache>
                <c:formatCode>General</c:formatCode>
                <c:ptCount val="3"/>
                <c:pt idx="0">
                  <c:v>0.46100000000000002</c:v>
                </c:pt>
                <c:pt idx="1">
                  <c:v>0.41299999999999998</c:v>
                </c:pt>
                <c:pt idx="2">
                  <c:v>0.49299999999999999</c:v>
                </c:pt>
              </c:numCache>
            </c:numRef>
          </c:val>
          <c:extLst xmlns:c16r2="http://schemas.microsoft.com/office/drawing/2015/06/chart">
            <c:ext xmlns:c16="http://schemas.microsoft.com/office/drawing/2014/chart" uri="{C3380CC4-5D6E-409C-BE32-E72D297353CC}">
              <c16:uniqueId val="{00000001-E1C4-5640-82DC-2E41752E1F22}"/>
            </c:ext>
          </c:extLst>
        </c:ser>
        <c:ser>
          <c:idx val="2"/>
          <c:order val="2"/>
          <c:tx>
            <c:strRef>
              <c:f>Лист5!$A$4</c:f>
              <c:strCache>
                <c:ptCount val="1"/>
                <c:pt idx="0">
                  <c:v>Коефіцієнт зносу основних засобів (Кз.о.з)</c:v>
                </c:pt>
              </c:strCache>
            </c:strRef>
          </c:tx>
          <c:spPr>
            <a:pattFill prst="dkHorz">
              <a:fgClr>
                <a:schemeClr val="tx1">
                  <a:lumMod val="65000"/>
                  <a:lumOff val="35000"/>
                </a:schemeClr>
              </a:fgClr>
              <a:bgClr>
                <a:schemeClr val="bg1"/>
              </a:bgClr>
            </a:pattFill>
            <a:ln>
              <a:solidFill>
                <a:schemeClr val="bg2">
                  <a:lumMod val="75000"/>
                </a:schemeClr>
              </a:solidFill>
            </a:ln>
            <a:effectLst/>
            <a:sp3d>
              <a:contourClr>
                <a:schemeClr val="bg2">
                  <a:lumMod val="75000"/>
                </a:schemeClr>
              </a:contourClr>
            </a:sp3d>
          </c:spPr>
          <c:invertIfNegative val="0"/>
          <c:dLbls>
            <c:spPr>
              <a:noFill/>
              <a:ln w="12185">
                <a:noFill/>
              </a:ln>
            </c:spPr>
            <c:txPr>
              <a:bodyPr wrap="square" lIns="38100" tIns="19050" rIns="38100" bIns="19050" anchor="ctr">
                <a:spAutoFit/>
              </a:bodyPr>
              <a:lstStyle/>
              <a:p>
                <a:pPr>
                  <a:defRPr sz="12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Лист5!$B$4:$D$4</c:f>
              <c:numCache>
                <c:formatCode>General</c:formatCode>
                <c:ptCount val="3"/>
                <c:pt idx="0">
                  <c:v>0.499</c:v>
                </c:pt>
                <c:pt idx="1">
                  <c:v>0.51300000000000001</c:v>
                </c:pt>
                <c:pt idx="2">
                  <c:v>0.60199999999999998</c:v>
                </c:pt>
              </c:numCache>
            </c:numRef>
          </c:val>
          <c:extLst xmlns:c16r2="http://schemas.microsoft.com/office/drawing/2015/06/chart">
            <c:ext xmlns:c16="http://schemas.microsoft.com/office/drawing/2014/chart" uri="{C3380CC4-5D6E-409C-BE32-E72D297353CC}">
              <c16:uniqueId val="{00000002-E1C4-5640-82DC-2E41752E1F22}"/>
            </c:ext>
          </c:extLst>
        </c:ser>
        <c:ser>
          <c:idx val="3"/>
          <c:order val="3"/>
          <c:tx>
            <c:strRef>
              <c:f>Лист5!$A$5</c:f>
              <c:strCache>
                <c:ptCount val="1"/>
                <c:pt idx="0">
                  <c:v>Коефіцієнт оновлення основних засобів (К о.о.з)</c:v>
                </c:pt>
              </c:strCache>
            </c:strRef>
          </c:tx>
          <c:spPr>
            <a:pattFill prst="diagBrick">
              <a:fgClr>
                <a:schemeClr val="tx1">
                  <a:lumMod val="65000"/>
                  <a:lumOff val="35000"/>
                </a:schemeClr>
              </a:fgClr>
              <a:bgClr>
                <a:schemeClr val="bg1"/>
              </a:bgClr>
            </a:pattFill>
            <a:ln>
              <a:solidFill>
                <a:schemeClr val="bg2">
                  <a:lumMod val="75000"/>
                </a:schemeClr>
              </a:solidFill>
            </a:ln>
            <a:effectLst/>
            <a:sp3d>
              <a:contourClr>
                <a:schemeClr val="bg2">
                  <a:lumMod val="75000"/>
                </a:schemeClr>
              </a:contourClr>
            </a:sp3d>
          </c:spPr>
          <c:invertIfNegative val="0"/>
          <c:dLbls>
            <c:spPr>
              <a:noFill/>
              <a:ln w="12185">
                <a:noFill/>
              </a:ln>
            </c:spPr>
            <c:txPr>
              <a:bodyPr wrap="square" lIns="38100" tIns="19050" rIns="38100" bIns="19050" anchor="ctr">
                <a:spAutoFit/>
              </a:bodyPr>
              <a:lstStyle/>
              <a:p>
                <a:pPr>
                  <a:defRPr sz="11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Лист5!$B$5:$D$5</c:f>
              <c:numCache>
                <c:formatCode>General</c:formatCode>
                <c:ptCount val="3"/>
                <c:pt idx="0">
                  <c:v>2.4E-2</c:v>
                </c:pt>
                <c:pt idx="1">
                  <c:v>5.2999999999999999E-2</c:v>
                </c:pt>
                <c:pt idx="2">
                  <c:v>0.42699999999999999</c:v>
                </c:pt>
              </c:numCache>
            </c:numRef>
          </c:val>
          <c:extLst xmlns:c16r2="http://schemas.microsoft.com/office/drawing/2015/06/chart">
            <c:ext xmlns:c16="http://schemas.microsoft.com/office/drawing/2014/chart" uri="{C3380CC4-5D6E-409C-BE32-E72D297353CC}">
              <c16:uniqueId val="{00000003-E1C4-5640-82DC-2E41752E1F22}"/>
            </c:ext>
          </c:extLst>
        </c:ser>
        <c:ser>
          <c:idx val="4"/>
          <c:order val="4"/>
          <c:tx>
            <c:strRef>
              <c:f>Лист5!$A$6</c:f>
              <c:strCache>
                <c:ptCount val="1"/>
                <c:pt idx="0">
                  <c:v>Частка оборотних виробничих активів (Чо.в.а)</c:v>
                </c:pt>
              </c:strCache>
            </c:strRef>
          </c:tx>
          <c:spPr>
            <a:blipFill dpi="0" rotWithShape="0">
              <a:blip xmlns:r="http://schemas.openxmlformats.org/officeDocument/2006/relationships" r:embed="rId2"/>
              <a:srcRect/>
              <a:tile tx="0" ty="0" sx="100000" sy="100000" flip="none" algn="tl"/>
            </a:blipFill>
            <a:ln w="12185">
              <a:noFill/>
            </a:ln>
          </c:spPr>
          <c:invertIfNegative val="0"/>
          <c:dLbls>
            <c:spPr>
              <a:noFill/>
              <a:ln w="12185">
                <a:noFill/>
              </a:ln>
            </c:spPr>
            <c:txPr>
              <a:bodyPr wrap="square" lIns="38100" tIns="19050" rIns="38100" bIns="19050" anchor="ctr">
                <a:spAutoFit/>
              </a:bodyPr>
              <a:lstStyle/>
              <a:p>
                <a:pPr>
                  <a:defRPr sz="11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Лист5!$B$6:$D$6</c:f>
              <c:numCache>
                <c:formatCode>General</c:formatCode>
                <c:ptCount val="3"/>
                <c:pt idx="0">
                  <c:v>0.02</c:v>
                </c:pt>
                <c:pt idx="1">
                  <c:v>2.1000000000000001E-2</c:v>
                </c:pt>
                <c:pt idx="2">
                  <c:v>0.02</c:v>
                </c:pt>
              </c:numCache>
            </c:numRef>
          </c:val>
          <c:extLst xmlns:c16r2="http://schemas.microsoft.com/office/drawing/2015/06/chart">
            <c:ext xmlns:c16="http://schemas.microsoft.com/office/drawing/2014/chart" uri="{C3380CC4-5D6E-409C-BE32-E72D297353CC}">
              <c16:uniqueId val="{00000004-E1C4-5640-82DC-2E41752E1F22}"/>
            </c:ext>
          </c:extLst>
        </c:ser>
        <c:ser>
          <c:idx val="5"/>
          <c:order val="5"/>
          <c:tx>
            <c:strRef>
              <c:f>Лист5!$A$7</c:f>
              <c:strCache>
                <c:ptCount val="1"/>
                <c:pt idx="0">
                  <c:v>Коефіцієнт мобільності активів (Кмоб.)</c:v>
                </c:pt>
              </c:strCache>
            </c:strRef>
          </c:tx>
          <c:spPr>
            <a:pattFill prst="wdDnDiag">
              <a:fgClr>
                <a:schemeClr val="tx1">
                  <a:lumMod val="65000"/>
                  <a:lumOff val="35000"/>
                </a:schemeClr>
              </a:fgClr>
              <a:bgClr>
                <a:schemeClr val="bg1"/>
              </a:bgClr>
            </a:pattFill>
            <a:ln>
              <a:solidFill>
                <a:schemeClr val="bg2">
                  <a:lumMod val="75000"/>
                </a:schemeClr>
              </a:solidFill>
            </a:ln>
            <a:effectLst/>
            <a:sp3d>
              <a:contourClr>
                <a:schemeClr val="bg2">
                  <a:lumMod val="75000"/>
                </a:schemeClr>
              </a:contourClr>
            </a:sp3d>
          </c:spPr>
          <c:invertIfNegative val="0"/>
          <c:dLbls>
            <c:spPr>
              <a:noFill/>
              <a:ln w="12185">
                <a:noFill/>
              </a:ln>
            </c:spPr>
            <c:txPr>
              <a:bodyPr wrap="square" lIns="38100" tIns="19050" rIns="38100" bIns="19050" anchor="ctr">
                <a:spAutoFit/>
              </a:bodyPr>
              <a:lstStyle/>
              <a:p>
                <a:pPr>
                  <a:defRPr sz="11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Лист5!$B$7:$D$7</c:f>
              <c:numCache>
                <c:formatCode>General</c:formatCode>
                <c:ptCount val="3"/>
                <c:pt idx="0">
                  <c:v>0.66</c:v>
                </c:pt>
                <c:pt idx="1">
                  <c:v>0.60899999999999999</c:v>
                </c:pt>
                <c:pt idx="2">
                  <c:v>0.64900000000000002</c:v>
                </c:pt>
              </c:numCache>
            </c:numRef>
          </c:val>
          <c:extLst xmlns:c16r2="http://schemas.microsoft.com/office/drawing/2015/06/chart">
            <c:ext xmlns:c16="http://schemas.microsoft.com/office/drawing/2014/chart" uri="{C3380CC4-5D6E-409C-BE32-E72D297353CC}">
              <c16:uniqueId val="{00000005-E1C4-5640-82DC-2E41752E1F22}"/>
            </c:ext>
          </c:extLst>
        </c:ser>
        <c:ser>
          <c:idx val="6"/>
          <c:order val="6"/>
          <c:tx>
            <c:strRef>
              <c:f>Лист5!$A$8</c:f>
              <c:strCache>
                <c:ptCount val="1"/>
                <c:pt idx="0">
                  <c:v>Коефіцієнт придатності (Кп)</c:v>
                </c:pt>
              </c:strCache>
            </c:strRef>
          </c:tx>
          <c:spPr>
            <a:pattFill prst="pct20">
              <a:fgClr>
                <a:schemeClr val="tx1">
                  <a:lumMod val="65000"/>
                  <a:lumOff val="35000"/>
                </a:schemeClr>
              </a:fgClr>
              <a:bgClr>
                <a:schemeClr val="bg1"/>
              </a:bgClr>
            </a:pattFill>
            <a:ln>
              <a:solidFill>
                <a:schemeClr val="bg2">
                  <a:lumMod val="75000"/>
                </a:schemeClr>
              </a:solidFill>
            </a:ln>
            <a:effectLst/>
            <a:sp3d>
              <a:contourClr>
                <a:schemeClr val="bg2">
                  <a:lumMod val="75000"/>
                </a:schemeClr>
              </a:contourClr>
            </a:sp3d>
          </c:spPr>
          <c:invertIfNegative val="0"/>
          <c:dLbls>
            <c:spPr>
              <a:noFill/>
              <a:ln w="12185">
                <a:noFill/>
              </a:ln>
            </c:spPr>
            <c:txPr>
              <a:bodyPr wrap="square" lIns="38100" tIns="19050" rIns="38100" bIns="19050" anchor="ctr">
                <a:spAutoFit/>
              </a:bodyPr>
              <a:lstStyle/>
              <a:p>
                <a:pPr>
                  <a:defRPr sz="1100" b="0" i="0" u="none" strike="noStrike" baseline="0">
                    <a:solidFill>
                      <a:srgbClr val="333333"/>
                    </a:solidFill>
                    <a:latin typeface="Calibri"/>
                    <a:ea typeface="Calibri"/>
                    <a:cs typeface="Calibri"/>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Лист5!$B$1:$D$1</c:f>
              <c:numCache>
                <c:formatCode>General</c:formatCode>
                <c:ptCount val="3"/>
                <c:pt idx="0">
                  <c:v>2016</c:v>
                </c:pt>
                <c:pt idx="1">
                  <c:v>2017</c:v>
                </c:pt>
                <c:pt idx="2">
                  <c:v>2018</c:v>
                </c:pt>
              </c:numCache>
            </c:numRef>
          </c:cat>
          <c:val>
            <c:numRef>
              <c:f>Лист5!$B$8:$D$8</c:f>
              <c:numCache>
                <c:formatCode>General</c:formatCode>
                <c:ptCount val="3"/>
                <c:pt idx="0">
                  <c:v>0.501</c:v>
                </c:pt>
                <c:pt idx="1">
                  <c:v>0.48699999999999999</c:v>
                </c:pt>
                <c:pt idx="2">
                  <c:v>0.39800000000000002</c:v>
                </c:pt>
              </c:numCache>
            </c:numRef>
          </c:val>
          <c:extLst xmlns:c16r2="http://schemas.microsoft.com/office/drawing/2015/06/chart">
            <c:ext xmlns:c16="http://schemas.microsoft.com/office/drawing/2014/chart" uri="{C3380CC4-5D6E-409C-BE32-E72D297353CC}">
              <c16:uniqueId val="{00000006-E1C4-5640-82DC-2E41752E1F22}"/>
            </c:ext>
          </c:extLst>
        </c:ser>
        <c:dLbls>
          <c:showLegendKey val="0"/>
          <c:showVal val="0"/>
          <c:showCatName val="0"/>
          <c:showSerName val="0"/>
          <c:showPercent val="0"/>
          <c:showBubbleSize val="0"/>
        </c:dLbls>
        <c:gapWidth val="150"/>
        <c:shape val="box"/>
        <c:axId val="251473280"/>
        <c:axId val="251483264"/>
        <c:axId val="0"/>
      </c:bar3DChart>
      <c:catAx>
        <c:axId val="251473280"/>
        <c:scaling>
          <c:orientation val="minMax"/>
        </c:scaling>
        <c:delete val="0"/>
        <c:axPos val="b"/>
        <c:numFmt formatCode="General" sourceLinked="1"/>
        <c:majorTickMark val="none"/>
        <c:minorTickMark val="none"/>
        <c:tickLblPos val="nextTo"/>
        <c:spPr>
          <a:ln w="3046">
            <a:noFill/>
          </a:ln>
        </c:spPr>
        <c:txPr>
          <a:bodyPr rot="0" vert="horz"/>
          <a:lstStyle/>
          <a:p>
            <a:pPr>
              <a:defRPr sz="1100" b="0" i="0" u="none" strike="noStrike" baseline="0">
                <a:solidFill>
                  <a:srgbClr val="333333"/>
                </a:solidFill>
                <a:latin typeface="Calibri"/>
                <a:ea typeface="Calibri"/>
                <a:cs typeface="Calibri"/>
              </a:defRPr>
            </a:pPr>
            <a:endParaRPr lang="uk-UA"/>
          </a:p>
        </c:txPr>
        <c:crossAx val="251483264"/>
        <c:crosses val="autoZero"/>
        <c:auto val="1"/>
        <c:lblAlgn val="ctr"/>
        <c:lblOffset val="100"/>
        <c:noMultiLvlLbl val="0"/>
      </c:catAx>
      <c:valAx>
        <c:axId val="251483264"/>
        <c:scaling>
          <c:orientation val="minMax"/>
        </c:scaling>
        <c:delete val="0"/>
        <c:axPos val="l"/>
        <c:majorGridlines>
          <c:spPr>
            <a:ln w="4569" cap="flat" cmpd="sng" algn="ctr">
              <a:solidFill>
                <a:schemeClr val="tx1">
                  <a:lumMod val="15000"/>
                  <a:lumOff val="85000"/>
                </a:schemeClr>
              </a:solidFill>
              <a:round/>
            </a:ln>
            <a:effectLst/>
          </c:spPr>
        </c:majorGridlines>
        <c:numFmt formatCode="General" sourceLinked="1"/>
        <c:majorTickMark val="none"/>
        <c:minorTickMark val="none"/>
        <c:tickLblPos val="nextTo"/>
        <c:spPr>
          <a:ln w="3046">
            <a:noFill/>
          </a:ln>
        </c:spPr>
        <c:txPr>
          <a:bodyPr rot="0" vert="horz"/>
          <a:lstStyle/>
          <a:p>
            <a:pPr>
              <a:defRPr sz="432" b="0" i="0" u="none" strike="noStrike" baseline="0">
                <a:solidFill>
                  <a:srgbClr val="333333"/>
                </a:solidFill>
                <a:latin typeface="Calibri"/>
                <a:ea typeface="Calibri"/>
                <a:cs typeface="Calibri"/>
              </a:defRPr>
            </a:pPr>
            <a:endParaRPr lang="uk-UA"/>
          </a:p>
        </c:txPr>
        <c:crossAx val="251473280"/>
        <c:crosses val="autoZero"/>
        <c:crossBetween val="between"/>
      </c:valAx>
      <c:spPr>
        <a:noFill/>
        <a:ln w="12185">
          <a:noFill/>
        </a:ln>
      </c:spPr>
    </c:plotArea>
    <c:legend>
      <c:legendPos val="r"/>
      <c:layout>
        <c:manualLayout>
          <c:xMode val="edge"/>
          <c:yMode val="edge"/>
          <c:x val="0.64693446088794926"/>
          <c:y val="4.9690142104656145E-2"/>
          <c:w val="0.34038054968287529"/>
          <c:h val="0.89721945238444412"/>
        </c:manualLayout>
      </c:layout>
      <c:overlay val="0"/>
      <c:spPr>
        <a:noFill/>
        <a:ln w="12185">
          <a:noFill/>
        </a:ln>
      </c:spPr>
      <c:txPr>
        <a:bodyPr/>
        <a:lstStyle/>
        <a:p>
          <a:pPr>
            <a:defRPr sz="11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uk-UA"/>
        </a:p>
      </c:txPr>
    </c:legend>
    <c:plotVisOnly val="1"/>
    <c:dispBlanksAs val="gap"/>
    <c:showDLblsOverMax val="0"/>
  </c:chart>
  <c:spPr>
    <a:solidFill>
      <a:schemeClr val="bg1"/>
    </a:solidFill>
    <a:ln w="4569" cap="flat" cmpd="sng" algn="ctr">
      <a:solidFill>
        <a:schemeClr val="tx1">
          <a:lumMod val="15000"/>
          <a:lumOff val="85000"/>
        </a:schemeClr>
      </a:solidFill>
      <a:round/>
    </a:ln>
    <a:effectLst/>
  </c:spPr>
  <c:txPr>
    <a:bodyPr/>
    <a:lstStyle/>
    <a:p>
      <a:pPr>
        <a:defRPr sz="480" b="0" i="0" u="none" strike="noStrike" baseline="0">
          <a:solidFill>
            <a:srgbClr val="000000"/>
          </a:solidFill>
          <a:latin typeface="Calibri"/>
          <a:ea typeface="Calibri"/>
          <a:cs typeface="Calibri"/>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686236455819844E-2"/>
          <c:y val="3.2798280719539802E-2"/>
          <c:w val="0.59379768566665003"/>
          <c:h val="0.87436976521279552"/>
        </c:manualLayout>
      </c:layout>
      <c:lineChart>
        <c:grouping val="standard"/>
        <c:varyColors val="0"/>
        <c:ser>
          <c:idx val="0"/>
          <c:order val="0"/>
          <c:tx>
            <c:strRef>
              <c:f>Лист6!$A$2</c:f>
              <c:strCache>
                <c:ptCount val="1"/>
                <c:pt idx="0">
                  <c:v>Коефіцієнт оборотності активів (Ко.а)</c:v>
                </c:pt>
              </c:strCache>
            </c:strRef>
          </c:tx>
          <c:spPr>
            <a:ln w="22219" cap="rnd">
              <a:solidFill>
                <a:schemeClr val="dk1">
                  <a:tint val="88500"/>
                </a:schemeClr>
              </a:solidFill>
              <a:round/>
            </a:ln>
            <a:effectLst/>
          </c:spPr>
          <c:marker>
            <c:symbol val="diamond"/>
            <c:size val="5"/>
            <c:spPr>
              <a:solidFill>
                <a:schemeClr val="dk1">
                  <a:tint val="88500"/>
                </a:schemeClr>
              </a:solidFill>
              <a:ln w="9523">
                <a:solidFill>
                  <a:schemeClr val="dk1">
                    <a:tint val="88500"/>
                  </a:schemeClr>
                </a:solidFill>
                <a:round/>
              </a:ln>
              <a:effectLst/>
            </c:spPr>
          </c:marker>
          <c:cat>
            <c:numRef>
              <c:f>Лист6!$B$1:$D$1</c:f>
              <c:numCache>
                <c:formatCode>General</c:formatCode>
                <c:ptCount val="3"/>
                <c:pt idx="0">
                  <c:v>2016</c:v>
                </c:pt>
                <c:pt idx="1">
                  <c:v>2017</c:v>
                </c:pt>
                <c:pt idx="2">
                  <c:v>2018</c:v>
                </c:pt>
              </c:numCache>
            </c:numRef>
          </c:cat>
          <c:val>
            <c:numRef>
              <c:f>Лист6!$B$2:$D$2</c:f>
              <c:numCache>
                <c:formatCode>General</c:formatCode>
                <c:ptCount val="3"/>
                <c:pt idx="0">
                  <c:v>0.40899999999999997</c:v>
                </c:pt>
                <c:pt idx="1">
                  <c:v>0.47399999999999998</c:v>
                </c:pt>
                <c:pt idx="2">
                  <c:v>0.503</c:v>
                </c:pt>
              </c:numCache>
            </c:numRef>
          </c:val>
          <c:smooth val="0"/>
          <c:extLst xmlns:c16r2="http://schemas.microsoft.com/office/drawing/2015/06/chart">
            <c:ext xmlns:c16="http://schemas.microsoft.com/office/drawing/2014/chart" uri="{C3380CC4-5D6E-409C-BE32-E72D297353CC}">
              <c16:uniqueId val="{00000000-3EAB-9A4B-BFEE-144FC78D8FA3}"/>
            </c:ext>
          </c:extLst>
        </c:ser>
        <c:ser>
          <c:idx val="1"/>
          <c:order val="1"/>
          <c:tx>
            <c:strRef>
              <c:f>Лист6!$A$3</c:f>
              <c:strCache>
                <c:ptCount val="1"/>
                <c:pt idx="0">
                  <c:v>Фондовіддача (Фо.ф)</c:v>
                </c:pt>
              </c:strCache>
            </c:strRef>
          </c:tx>
          <c:spPr>
            <a:ln w="22219" cap="rnd">
              <a:solidFill>
                <a:schemeClr val="dk1">
                  <a:tint val="55000"/>
                </a:schemeClr>
              </a:solidFill>
              <a:round/>
            </a:ln>
            <a:effectLst/>
          </c:spPr>
          <c:marker>
            <c:symbol val="square"/>
            <c:size val="5"/>
            <c:spPr>
              <a:solidFill>
                <a:schemeClr val="dk1">
                  <a:tint val="55000"/>
                </a:schemeClr>
              </a:solidFill>
              <a:ln w="9523">
                <a:solidFill>
                  <a:schemeClr val="dk1">
                    <a:tint val="55000"/>
                  </a:schemeClr>
                </a:solidFill>
                <a:round/>
              </a:ln>
              <a:effectLst/>
            </c:spPr>
          </c:marker>
          <c:cat>
            <c:numRef>
              <c:f>Лист6!$B$1:$D$1</c:f>
              <c:numCache>
                <c:formatCode>General</c:formatCode>
                <c:ptCount val="3"/>
                <c:pt idx="0">
                  <c:v>2016</c:v>
                </c:pt>
                <c:pt idx="1">
                  <c:v>2017</c:v>
                </c:pt>
                <c:pt idx="2">
                  <c:v>2018</c:v>
                </c:pt>
              </c:numCache>
            </c:numRef>
          </c:cat>
          <c:val>
            <c:numRef>
              <c:f>Лист6!$B$3:$D$3</c:f>
              <c:numCache>
                <c:formatCode>General</c:formatCode>
                <c:ptCount val="3"/>
                <c:pt idx="0">
                  <c:v>20.384</c:v>
                </c:pt>
                <c:pt idx="1">
                  <c:v>22.742999999999999</c:v>
                </c:pt>
                <c:pt idx="2">
                  <c:v>25.596</c:v>
                </c:pt>
              </c:numCache>
            </c:numRef>
          </c:val>
          <c:smooth val="0"/>
          <c:extLst xmlns:c16r2="http://schemas.microsoft.com/office/drawing/2015/06/chart">
            <c:ext xmlns:c16="http://schemas.microsoft.com/office/drawing/2014/chart" uri="{C3380CC4-5D6E-409C-BE32-E72D297353CC}">
              <c16:uniqueId val="{00000001-3EAB-9A4B-BFEE-144FC78D8FA3}"/>
            </c:ext>
          </c:extLst>
        </c:ser>
        <c:ser>
          <c:idx val="2"/>
          <c:order val="2"/>
          <c:tx>
            <c:strRef>
              <c:f>Лист6!$A$4</c:f>
              <c:strCache>
                <c:ptCount val="1"/>
                <c:pt idx="0">
                  <c:v>Коефіцієнт оборотності обігових коштів(Ко.о.к)</c:v>
                </c:pt>
              </c:strCache>
            </c:strRef>
          </c:tx>
          <c:spPr>
            <a:ln w="22219" cap="rnd">
              <a:solidFill>
                <a:schemeClr val="dk1">
                  <a:tint val="75000"/>
                </a:schemeClr>
              </a:solidFill>
              <a:round/>
            </a:ln>
            <a:effectLst/>
          </c:spPr>
          <c:marker>
            <c:symbol val="triangle"/>
            <c:size val="5"/>
            <c:spPr>
              <a:solidFill>
                <a:schemeClr val="dk1">
                  <a:tint val="75000"/>
                </a:schemeClr>
              </a:solidFill>
              <a:ln w="9523">
                <a:solidFill>
                  <a:schemeClr val="dk1">
                    <a:tint val="75000"/>
                  </a:schemeClr>
                </a:solidFill>
                <a:round/>
              </a:ln>
              <a:effectLst/>
            </c:spPr>
          </c:marker>
          <c:cat>
            <c:numRef>
              <c:f>Лист6!$B$1:$D$1</c:f>
              <c:numCache>
                <c:formatCode>General</c:formatCode>
                <c:ptCount val="3"/>
                <c:pt idx="0">
                  <c:v>2016</c:v>
                </c:pt>
                <c:pt idx="1">
                  <c:v>2017</c:v>
                </c:pt>
                <c:pt idx="2">
                  <c:v>2018</c:v>
                </c:pt>
              </c:numCache>
            </c:numRef>
          </c:cat>
          <c:val>
            <c:numRef>
              <c:f>Лист6!$B$4:$D$4</c:f>
              <c:numCache>
                <c:formatCode>General</c:formatCode>
                <c:ptCount val="3"/>
                <c:pt idx="0">
                  <c:v>1.107</c:v>
                </c:pt>
                <c:pt idx="1">
                  <c:v>1.39</c:v>
                </c:pt>
                <c:pt idx="2">
                  <c:v>1.401</c:v>
                </c:pt>
              </c:numCache>
            </c:numRef>
          </c:val>
          <c:smooth val="0"/>
          <c:extLst xmlns:c16r2="http://schemas.microsoft.com/office/drawing/2015/06/chart">
            <c:ext xmlns:c16="http://schemas.microsoft.com/office/drawing/2014/chart" uri="{C3380CC4-5D6E-409C-BE32-E72D297353CC}">
              <c16:uniqueId val="{00000002-3EAB-9A4B-BFEE-144FC78D8FA3}"/>
            </c:ext>
          </c:extLst>
        </c:ser>
        <c:ser>
          <c:idx val="3"/>
          <c:order val="3"/>
          <c:tx>
            <c:strRef>
              <c:f>Лист6!$A$5</c:f>
              <c:strCache>
                <c:ptCount val="1"/>
                <c:pt idx="0">
                  <c:v>Коефіцієнт оборотності запасів (Ко.з)</c:v>
                </c:pt>
              </c:strCache>
            </c:strRef>
          </c:tx>
          <c:spPr>
            <a:ln w="22219" cap="rnd">
              <a:solidFill>
                <a:schemeClr val="dk1">
                  <a:tint val="98500"/>
                </a:schemeClr>
              </a:solidFill>
              <a:round/>
            </a:ln>
            <a:effectLst/>
          </c:spPr>
          <c:marker>
            <c:symbol val="x"/>
            <c:size val="5"/>
            <c:spPr>
              <a:noFill/>
              <a:ln w="9523">
                <a:solidFill>
                  <a:schemeClr val="dk1">
                    <a:tint val="98500"/>
                  </a:schemeClr>
                </a:solidFill>
                <a:round/>
              </a:ln>
              <a:effectLst/>
            </c:spPr>
          </c:marker>
          <c:cat>
            <c:numRef>
              <c:f>Лист6!$B$1:$D$1</c:f>
              <c:numCache>
                <c:formatCode>General</c:formatCode>
                <c:ptCount val="3"/>
                <c:pt idx="0">
                  <c:v>2016</c:v>
                </c:pt>
                <c:pt idx="1">
                  <c:v>2017</c:v>
                </c:pt>
                <c:pt idx="2">
                  <c:v>2018</c:v>
                </c:pt>
              </c:numCache>
            </c:numRef>
          </c:cat>
          <c:val>
            <c:numRef>
              <c:f>Лист6!$B$5:$D$5</c:f>
              <c:numCache>
                <c:formatCode>General</c:formatCode>
                <c:ptCount val="3"/>
                <c:pt idx="0">
                  <c:v>15.355</c:v>
                </c:pt>
                <c:pt idx="1">
                  <c:v>16.968</c:v>
                </c:pt>
                <c:pt idx="2">
                  <c:v>20.657</c:v>
                </c:pt>
              </c:numCache>
            </c:numRef>
          </c:val>
          <c:smooth val="0"/>
          <c:extLst xmlns:c16r2="http://schemas.microsoft.com/office/drawing/2015/06/chart">
            <c:ext xmlns:c16="http://schemas.microsoft.com/office/drawing/2014/chart" uri="{C3380CC4-5D6E-409C-BE32-E72D297353CC}">
              <c16:uniqueId val="{00000003-3EAB-9A4B-BFEE-144FC78D8FA3}"/>
            </c:ext>
          </c:extLst>
        </c:ser>
        <c:ser>
          <c:idx val="4"/>
          <c:order val="4"/>
          <c:tx>
            <c:strRef>
              <c:f>Лист6!$A$6</c:f>
              <c:strCache>
                <c:ptCount val="1"/>
                <c:pt idx="0">
                  <c:v>Коефіцієнт оборотності дебіторської заборгованості(Ко.дз)</c:v>
                </c:pt>
              </c:strCache>
            </c:strRef>
          </c:tx>
          <c:spPr>
            <a:ln w="22219" cap="rnd">
              <a:solidFill>
                <a:schemeClr val="dk1">
                  <a:tint val="30000"/>
                </a:schemeClr>
              </a:solidFill>
              <a:round/>
            </a:ln>
            <a:effectLst/>
          </c:spPr>
          <c:marker>
            <c:symbol val="star"/>
            <c:size val="5"/>
            <c:spPr>
              <a:noFill/>
              <a:ln w="9523">
                <a:solidFill>
                  <a:schemeClr val="dk1">
                    <a:tint val="30000"/>
                  </a:schemeClr>
                </a:solidFill>
                <a:round/>
              </a:ln>
              <a:effectLst/>
            </c:spPr>
          </c:marker>
          <c:cat>
            <c:numRef>
              <c:f>Лист6!$B$1:$D$1</c:f>
              <c:numCache>
                <c:formatCode>General</c:formatCode>
                <c:ptCount val="3"/>
                <c:pt idx="0">
                  <c:v>2016</c:v>
                </c:pt>
                <c:pt idx="1">
                  <c:v>2017</c:v>
                </c:pt>
                <c:pt idx="2">
                  <c:v>2018</c:v>
                </c:pt>
              </c:numCache>
            </c:numRef>
          </c:cat>
          <c:val>
            <c:numRef>
              <c:f>Лист6!$B$6:$D$6</c:f>
              <c:numCache>
                <c:formatCode>General</c:formatCode>
                <c:ptCount val="3"/>
                <c:pt idx="0">
                  <c:v>4.3550000000000004</c:v>
                </c:pt>
                <c:pt idx="1">
                  <c:v>4.7789999999999999</c:v>
                </c:pt>
                <c:pt idx="2">
                  <c:v>4.3529999999999998</c:v>
                </c:pt>
              </c:numCache>
            </c:numRef>
          </c:val>
          <c:smooth val="0"/>
          <c:extLst xmlns:c16r2="http://schemas.microsoft.com/office/drawing/2015/06/chart">
            <c:ext xmlns:c16="http://schemas.microsoft.com/office/drawing/2014/chart" uri="{C3380CC4-5D6E-409C-BE32-E72D297353CC}">
              <c16:uniqueId val="{00000004-3EAB-9A4B-BFEE-144FC78D8FA3}"/>
            </c:ext>
          </c:extLst>
        </c:ser>
        <c:ser>
          <c:idx val="5"/>
          <c:order val="5"/>
          <c:tx>
            <c:strRef>
              <c:f>Лист6!$A$7</c:f>
              <c:strCache>
                <c:ptCount val="1"/>
                <c:pt idx="0">
                  <c:v>Коефіцієнт оборотності кредиторської заборгованості(Ко.кз)</c:v>
                </c:pt>
              </c:strCache>
            </c:strRef>
          </c:tx>
          <c:spPr>
            <a:ln w="22219" cap="rnd">
              <a:solidFill>
                <a:schemeClr val="dk1">
                  <a:tint val="60000"/>
                </a:schemeClr>
              </a:solidFill>
              <a:round/>
            </a:ln>
            <a:effectLst/>
          </c:spPr>
          <c:marker>
            <c:symbol val="circle"/>
            <c:size val="5"/>
            <c:spPr>
              <a:solidFill>
                <a:schemeClr val="dk1">
                  <a:tint val="60000"/>
                </a:schemeClr>
              </a:solidFill>
              <a:ln w="9523">
                <a:solidFill>
                  <a:schemeClr val="dk1">
                    <a:tint val="60000"/>
                  </a:schemeClr>
                </a:solidFill>
                <a:round/>
              </a:ln>
              <a:effectLst/>
            </c:spPr>
          </c:marker>
          <c:cat>
            <c:numRef>
              <c:f>Лист6!$B$1:$D$1</c:f>
              <c:numCache>
                <c:formatCode>General</c:formatCode>
                <c:ptCount val="3"/>
                <c:pt idx="0">
                  <c:v>2016</c:v>
                </c:pt>
                <c:pt idx="1">
                  <c:v>2017</c:v>
                </c:pt>
                <c:pt idx="2">
                  <c:v>2018</c:v>
                </c:pt>
              </c:numCache>
            </c:numRef>
          </c:cat>
          <c:val>
            <c:numRef>
              <c:f>Лист6!$B$7:$D$7</c:f>
              <c:numCache>
                <c:formatCode>General</c:formatCode>
                <c:ptCount val="3"/>
                <c:pt idx="0">
                  <c:v>25.855</c:v>
                </c:pt>
                <c:pt idx="1">
                  <c:v>21.907</c:v>
                </c:pt>
                <c:pt idx="2">
                  <c:v>23.960999999999999</c:v>
                </c:pt>
              </c:numCache>
            </c:numRef>
          </c:val>
          <c:smooth val="0"/>
          <c:extLst xmlns:c16r2="http://schemas.microsoft.com/office/drawing/2015/06/chart">
            <c:ext xmlns:c16="http://schemas.microsoft.com/office/drawing/2014/chart" uri="{C3380CC4-5D6E-409C-BE32-E72D297353CC}">
              <c16:uniqueId val="{00000005-3EAB-9A4B-BFEE-144FC78D8FA3}"/>
            </c:ext>
          </c:extLst>
        </c:ser>
        <c:ser>
          <c:idx val="6"/>
          <c:order val="6"/>
          <c:tx>
            <c:strRef>
              <c:f>Лист6!$A$8</c:f>
              <c:strCache>
                <c:ptCount val="1"/>
                <c:pt idx="0">
                  <c:v>Коефіцієнт оборотності власного капіталу (обороти) (Ко.в.к)</c:v>
                </c:pt>
              </c:strCache>
            </c:strRef>
          </c:tx>
          <c:spPr>
            <a:ln w="22219" cap="rnd">
              <a:solidFill>
                <a:schemeClr val="dk1">
                  <a:tint val="80000"/>
                </a:schemeClr>
              </a:solidFill>
              <a:round/>
            </a:ln>
            <a:effectLst/>
          </c:spPr>
          <c:marker>
            <c:symbol val="plus"/>
            <c:size val="5"/>
            <c:spPr>
              <a:noFill/>
              <a:ln w="9523">
                <a:solidFill>
                  <a:schemeClr val="dk1">
                    <a:tint val="80000"/>
                  </a:schemeClr>
                </a:solidFill>
                <a:round/>
              </a:ln>
              <a:effectLst/>
            </c:spPr>
          </c:marker>
          <c:cat>
            <c:numRef>
              <c:f>Лист6!$B$1:$D$1</c:f>
              <c:numCache>
                <c:formatCode>General</c:formatCode>
                <c:ptCount val="3"/>
                <c:pt idx="0">
                  <c:v>2016</c:v>
                </c:pt>
                <c:pt idx="1">
                  <c:v>2017</c:v>
                </c:pt>
                <c:pt idx="2">
                  <c:v>2018</c:v>
                </c:pt>
              </c:numCache>
            </c:numRef>
          </c:cat>
          <c:val>
            <c:numRef>
              <c:f>Лист6!$B$8:$D$8</c:f>
              <c:numCache>
                <c:formatCode>General</c:formatCode>
                <c:ptCount val="3"/>
                <c:pt idx="0">
                  <c:v>0.439</c:v>
                </c:pt>
                <c:pt idx="1">
                  <c:v>0.53100000000000003</c:v>
                </c:pt>
                <c:pt idx="2">
                  <c:v>0.58099999999999996</c:v>
                </c:pt>
              </c:numCache>
            </c:numRef>
          </c:val>
          <c:smooth val="0"/>
          <c:extLst xmlns:c16r2="http://schemas.microsoft.com/office/drawing/2015/06/chart">
            <c:ext xmlns:c16="http://schemas.microsoft.com/office/drawing/2014/chart" uri="{C3380CC4-5D6E-409C-BE32-E72D297353CC}">
              <c16:uniqueId val="{00000006-3EAB-9A4B-BFEE-144FC78D8FA3}"/>
            </c:ext>
          </c:extLst>
        </c:ser>
        <c:dLbls>
          <c:showLegendKey val="0"/>
          <c:showVal val="0"/>
          <c:showCatName val="0"/>
          <c:showSerName val="0"/>
          <c:showPercent val="0"/>
          <c:showBubbleSize val="0"/>
        </c:dLbls>
        <c:marker val="1"/>
        <c:smooth val="0"/>
        <c:axId val="280182784"/>
        <c:axId val="280184704"/>
      </c:lineChart>
      <c:catAx>
        <c:axId val="280182784"/>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3" cap="flat" cmpd="sng" algn="ctr">
            <a:solidFill>
              <a:schemeClr val="bg2"/>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uk-UA"/>
          </a:p>
        </c:txPr>
        <c:crossAx val="280184704"/>
        <c:crosses val="autoZero"/>
        <c:auto val="1"/>
        <c:lblAlgn val="ctr"/>
        <c:lblOffset val="8"/>
        <c:tickLblSkip val="1"/>
        <c:tickMarkSkip val="1"/>
        <c:noMultiLvlLbl val="0"/>
      </c:catAx>
      <c:valAx>
        <c:axId val="280184704"/>
        <c:scaling>
          <c:logBase val="2"/>
          <c:orientation val="minMax"/>
          <c:max val="60"/>
        </c:scaling>
        <c:delete val="0"/>
        <c:axPos val="l"/>
        <c:majorGridlines>
          <c:spPr>
            <a:ln w="9523"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spPr>
          <a:noFill/>
          <a:ln w="9523"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80182784"/>
        <c:crosses val="autoZero"/>
        <c:crossBetween val="between"/>
      </c:valAx>
      <c:spPr>
        <a:solidFill>
          <a:schemeClr val="bg1"/>
        </a:solidFill>
        <a:ln>
          <a:solidFill>
            <a:schemeClr val="bg2"/>
          </a:solidFill>
        </a:ln>
        <a:effectLst/>
      </c:spPr>
    </c:plotArea>
    <c:legend>
      <c:legendPos val="r"/>
      <c:layout>
        <c:manualLayout>
          <c:xMode val="edge"/>
          <c:yMode val="edge"/>
          <c:x val="0.65669811241645903"/>
          <c:y val="2.3907361320767546E-2"/>
          <c:w val="0.33072341995589216"/>
          <c:h val="0.96952035140685122"/>
        </c:manualLayout>
      </c:layout>
      <c:overlay val="0"/>
      <c:spPr>
        <a:noFill/>
        <a:ln w="25394">
          <a:noFill/>
        </a:ln>
      </c:spPr>
      <c:txPr>
        <a:bodyPr rot="0" spcFirstLastPara="1" vertOverflow="ellipsis" vert="horz" wrap="square" anchor="ctr" anchorCtr="0"/>
        <a:lstStyle/>
        <a:p>
          <a:pPr>
            <a:defRPr sz="900" b="0" i="0" u="none" strike="noStrike" kern="1200" baseline="0">
              <a:ln>
                <a:noFill/>
              </a:ln>
              <a:solidFill>
                <a:sysClr val="windowText" lastClr="000000"/>
              </a:solidFill>
              <a:latin typeface="Times New Roman" panose="02020603050405020304" pitchFamily="18" charset="0"/>
              <a:ea typeface="+mn-ea"/>
              <a:cs typeface="+mn-cs"/>
            </a:defRPr>
          </a:pPr>
          <a:endParaRPr lang="uk-UA"/>
        </a:p>
      </c:txPr>
    </c:legend>
    <c:plotVisOnly val="1"/>
    <c:dispBlanksAs val="gap"/>
    <c:showDLblsOverMax val="0"/>
  </c:chart>
  <c:spPr>
    <a:solidFill>
      <a:schemeClr val="lt1"/>
    </a:solidFill>
    <a:ln w="9523"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47594050743664E-2"/>
          <c:y val="3.4909870500421686E-2"/>
          <c:w val="0.81978985300104801"/>
          <c:h val="0.88884695719341389"/>
        </c:manualLayout>
      </c:layout>
      <c:barChart>
        <c:barDir val="col"/>
        <c:grouping val="clustered"/>
        <c:varyColors val="0"/>
        <c:ser>
          <c:idx val="0"/>
          <c:order val="0"/>
          <c:tx>
            <c:strRef>
              <c:f>Лист7!$B$1</c:f>
              <c:strCache>
                <c:ptCount val="1"/>
                <c:pt idx="0">
                  <c:v>2016</c:v>
                </c:pt>
              </c:strCache>
            </c:strRef>
          </c:tx>
          <c:spPr>
            <a:pattFill prst="ltDnDiag">
              <a:fgClr>
                <a:schemeClr val="tx1"/>
              </a:fgClr>
              <a:bgClr>
                <a:schemeClr val="bg1"/>
              </a:bgClr>
            </a:pattFill>
            <a:ln>
              <a:solidFill>
                <a:schemeClr val="tx1">
                  <a:lumMod val="75000"/>
                  <a:lumOff val="25000"/>
                </a:schemeClr>
              </a:solidFill>
            </a:ln>
            <a:effectLst/>
          </c:spPr>
          <c:invertIfNegative val="0"/>
          <c:cat>
            <c:strRef>
              <c:f>Лист7!$A$2:$A$7</c:f>
              <c:strCache>
                <c:ptCount val="6"/>
                <c:pt idx="0">
                  <c:v>Чо.о.к</c:v>
                </c:pt>
                <c:pt idx="1">
                  <c:v>Чз</c:v>
                </c:pt>
                <c:pt idx="2">
                  <c:v>Чд.з</c:v>
                </c:pt>
                <c:pt idx="3">
                  <c:v>Чк.з</c:v>
                </c:pt>
                <c:pt idx="4">
                  <c:v>Чо.ц</c:v>
                </c:pt>
                <c:pt idx="5">
                  <c:v>Чф.ц</c:v>
                </c:pt>
              </c:strCache>
            </c:strRef>
          </c:cat>
          <c:val>
            <c:numRef>
              <c:f>Лист7!$B$2:$B$7</c:f>
              <c:numCache>
                <c:formatCode>General</c:formatCode>
                <c:ptCount val="6"/>
                <c:pt idx="0">
                  <c:v>325</c:v>
                </c:pt>
                <c:pt idx="1">
                  <c:v>23</c:v>
                </c:pt>
                <c:pt idx="2">
                  <c:v>83</c:v>
                </c:pt>
                <c:pt idx="3">
                  <c:v>14</c:v>
                </c:pt>
                <c:pt idx="4">
                  <c:v>106</c:v>
                </c:pt>
                <c:pt idx="5">
                  <c:v>92</c:v>
                </c:pt>
              </c:numCache>
            </c:numRef>
          </c:val>
          <c:extLst xmlns:c16r2="http://schemas.microsoft.com/office/drawing/2015/06/chart">
            <c:ext xmlns:c16="http://schemas.microsoft.com/office/drawing/2014/chart" uri="{C3380CC4-5D6E-409C-BE32-E72D297353CC}">
              <c16:uniqueId val="{00000000-A110-1F48-91C1-DBCB540DBC56}"/>
            </c:ext>
          </c:extLst>
        </c:ser>
        <c:ser>
          <c:idx val="1"/>
          <c:order val="1"/>
          <c:tx>
            <c:strRef>
              <c:f>Лист7!$C$1</c:f>
              <c:strCache>
                <c:ptCount val="1"/>
                <c:pt idx="0">
                  <c:v>2017</c:v>
                </c:pt>
              </c:strCache>
            </c:strRef>
          </c:tx>
          <c:spPr>
            <a:pattFill prst="horzBrick">
              <a:fgClr>
                <a:schemeClr val="tx1"/>
              </a:fgClr>
              <a:bgClr>
                <a:schemeClr val="bg1"/>
              </a:bgClr>
            </a:pattFill>
            <a:ln>
              <a:solidFill>
                <a:schemeClr val="tx1">
                  <a:lumMod val="75000"/>
                  <a:lumOff val="25000"/>
                </a:schemeClr>
              </a:solidFill>
            </a:ln>
            <a:effectLst/>
          </c:spPr>
          <c:invertIfNegative val="0"/>
          <c:cat>
            <c:strRef>
              <c:f>Лист7!$A$2:$A$7</c:f>
              <c:strCache>
                <c:ptCount val="6"/>
                <c:pt idx="0">
                  <c:v>Чо.о.к</c:v>
                </c:pt>
                <c:pt idx="1">
                  <c:v>Чз</c:v>
                </c:pt>
                <c:pt idx="2">
                  <c:v>Чд.з</c:v>
                </c:pt>
                <c:pt idx="3">
                  <c:v>Чк.з</c:v>
                </c:pt>
                <c:pt idx="4">
                  <c:v>Чо.ц</c:v>
                </c:pt>
                <c:pt idx="5">
                  <c:v>Чф.ц</c:v>
                </c:pt>
              </c:strCache>
            </c:strRef>
          </c:cat>
          <c:val>
            <c:numRef>
              <c:f>Лист7!$C$2:$C$7</c:f>
              <c:numCache>
                <c:formatCode>General</c:formatCode>
                <c:ptCount val="6"/>
                <c:pt idx="0">
                  <c:v>259</c:v>
                </c:pt>
                <c:pt idx="1">
                  <c:v>21</c:v>
                </c:pt>
                <c:pt idx="2">
                  <c:v>75</c:v>
                </c:pt>
                <c:pt idx="3">
                  <c:v>16</c:v>
                </c:pt>
                <c:pt idx="4">
                  <c:v>96</c:v>
                </c:pt>
                <c:pt idx="5">
                  <c:v>80</c:v>
                </c:pt>
              </c:numCache>
            </c:numRef>
          </c:val>
          <c:extLst xmlns:c16r2="http://schemas.microsoft.com/office/drawing/2015/06/chart">
            <c:ext xmlns:c16="http://schemas.microsoft.com/office/drawing/2014/chart" uri="{C3380CC4-5D6E-409C-BE32-E72D297353CC}">
              <c16:uniqueId val="{00000001-A110-1F48-91C1-DBCB540DBC56}"/>
            </c:ext>
          </c:extLst>
        </c:ser>
        <c:ser>
          <c:idx val="2"/>
          <c:order val="2"/>
          <c:tx>
            <c:strRef>
              <c:f>Лист7!$D$1</c:f>
              <c:strCache>
                <c:ptCount val="1"/>
                <c:pt idx="0">
                  <c:v>2018</c:v>
                </c:pt>
              </c:strCache>
            </c:strRef>
          </c:tx>
          <c:spPr>
            <a:pattFill prst="divot">
              <a:fgClr>
                <a:schemeClr val="tx1"/>
              </a:fgClr>
              <a:bgClr>
                <a:schemeClr val="bg1"/>
              </a:bgClr>
            </a:pattFill>
            <a:ln>
              <a:solidFill>
                <a:schemeClr val="tx1">
                  <a:lumMod val="75000"/>
                  <a:lumOff val="25000"/>
                </a:schemeClr>
              </a:solidFill>
            </a:ln>
            <a:effectLst/>
          </c:spPr>
          <c:invertIfNegative val="0"/>
          <c:cat>
            <c:strRef>
              <c:f>Лист7!$A$2:$A$7</c:f>
              <c:strCache>
                <c:ptCount val="6"/>
                <c:pt idx="0">
                  <c:v>Чо.о.к</c:v>
                </c:pt>
                <c:pt idx="1">
                  <c:v>Чз</c:v>
                </c:pt>
                <c:pt idx="2">
                  <c:v>Чд.з</c:v>
                </c:pt>
                <c:pt idx="3">
                  <c:v>Чк.з</c:v>
                </c:pt>
                <c:pt idx="4">
                  <c:v>Чо.ц</c:v>
                </c:pt>
                <c:pt idx="5">
                  <c:v>Чф.ц</c:v>
                </c:pt>
              </c:strCache>
            </c:strRef>
          </c:cat>
          <c:val>
            <c:numRef>
              <c:f>Лист7!$D$2:$D$7</c:f>
              <c:numCache>
                <c:formatCode>General</c:formatCode>
                <c:ptCount val="6"/>
                <c:pt idx="0">
                  <c:v>257</c:v>
                </c:pt>
                <c:pt idx="1">
                  <c:v>17</c:v>
                </c:pt>
                <c:pt idx="2">
                  <c:v>83</c:v>
                </c:pt>
                <c:pt idx="3">
                  <c:v>15</c:v>
                </c:pt>
                <c:pt idx="4">
                  <c:v>100</c:v>
                </c:pt>
                <c:pt idx="5">
                  <c:v>85</c:v>
                </c:pt>
              </c:numCache>
            </c:numRef>
          </c:val>
          <c:extLst xmlns:c16r2="http://schemas.microsoft.com/office/drawing/2015/06/chart">
            <c:ext xmlns:c16="http://schemas.microsoft.com/office/drawing/2014/chart" uri="{C3380CC4-5D6E-409C-BE32-E72D297353CC}">
              <c16:uniqueId val="{00000002-A110-1F48-91C1-DBCB540DBC56}"/>
            </c:ext>
          </c:extLst>
        </c:ser>
        <c:dLbls>
          <c:showLegendKey val="0"/>
          <c:showVal val="0"/>
          <c:showCatName val="0"/>
          <c:showSerName val="0"/>
          <c:showPercent val="0"/>
          <c:showBubbleSize val="0"/>
        </c:dLbls>
        <c:gapWidth val="219"/>
        <c:overlap val="-27"/>
        <c:axId val="251441536"/>
        <c:axId val="251443072"/>
      </c:barChart>
      <c:catAx>
        <c:axId val="251441536"/>
        <c:scaling>
          <c:orientation val="minMax"/>
        </c:scaling>
        <c:delete val="0"/>
        <c:axPos val="b"/>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251443072"/>
        <c:crosses val="autoZero"/>
        <c:auto val="1"/>
        <c:lblAlgn val="ctr"/>
        <c:lblOffset val="100"/>
        <c:noMultiLvlLbl val="0"/>
      </c:catAx>
      <c:valAx>
        <c:axId val="25144307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251441536"/>
        <c:crosses val="autoZero"/>
        <c:crossBetween val="between"/>
        <c:majorUnit val="20"/>
      </c:valAx>
      <c:spPr>
        <a:noFill/>
        <a:ln w="25374">
          <a:noFill/>
        </a:ln>
      </c:spPr>
    </c:plotArea>
    <c:legend>
      <c:legendPos val="r"/>
      <c:layout>
        <c:manualLayout>
          <c:xMode val="edge"/>
          <c:yMode val="edge"/>
          <c:x val="0.91391305113706423"/>
          <c:y val="0.3425915961131818"/>
          <c:w val="7.5085874332822544E-2"/>
          <c:h val="0.2027039880203062"/>
        </c:manualLayout>
      </c:layout>
      <c:overlay val="0"/>
      <c:spPr>
        <a:noFill/>
        <a:ln w="2537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5" cap="flat" cmpd="sng" algn="ctr">
      <a:solidFill>
        <a:schemeClr val="accent3">
          <a:alpha val="99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Лист8!$A$2</c:f>
              <c:strCache>
                <c:ptCount val="1"/>
                <c:pt idx="0">
                  <c:v>Коефіцієнт грошової платоспроможності </c:v>
                </c:pt>
              </c:strCache>
            </c:strRef>
          </c:tx>
          <c:spPr>
            <a:pattFill prst="ltUpDiag">
              <a:fgClr>
                <a:schemeClr val="tx1"/>
              </a:fgClr>
              <a:bgClr>
                <a:schemeClr val="bg1"/>
              </a:bgClr>
            </a:pattFill>
            <a:ln>
              <a:solidFill>
                <a:schemeClr val="tx1">
                  <a:lumMod val="75000"/>
                  <a:lumOff val="25000"/>
                </a:schemeClr>
              </a:solid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Лист8!$B$1:$D$1</c:f>
              <c:numCache>
                <c:formatCode>General</c:formatCode>
                <c:ptCount val="3"/>
                <c:pt idx="0">
                  <c:v>2016</c:v>
                </c:pt>
                <c:pt idx="1">
                  <c:v>2017</c:v>
                </c:pt>
                <c:pt idx="2">
                  <c:v>2018</c:v>
                </c:pt>
              </c:numCache>
            </c:numRef>
          </c:cat>
          <c:val>
            <c:numRef>
              <c:f>Лист8!$B$2:$D$2</c:f>
              <c:numCache>
                <c:formatCode>General</c:formatCode>
                <c:ptCount val="3"/>
                <c:pt idx="0">
                  <c:v>9.0679999999999996</c:v>
                </c:pt>
                <c:pt idx="1">
                  <c:v>6.806</c:v>
                </c:pt>
                <c:pt idx="2">
                  <c:v>6.7009999999999996</c:v>
                </c:pt>
              </c:numCache>
            </c:numRef>
          </c:val>
          <c:extLst xmlns:c16r2="http://schemas.microsoft.com/office/drawing/2015/06/chart">
            <c:ext xmlns:c16="http://schemas.microsoft.com/office/drawing/2014/chart" uri="{C3380CC4-5D6E-409C-BE32-E72D297353CC}">
              <c16:uniqueId val="{00000000-F4DB-C246-92FC-8ECCC1EA6E37}"/>
            </c:ext>
          </c:extLst>
        </c:ser>
        <c:ser>
          <c:idx val="1"/>
          <c:order val="1"/>
          <c:tx>
            <c:strRef>
              <c:f>Лист8!$A$3</c:f>
              <c:strCache>
                <c:ptCount val="1"/>
                <c:pt idx="0">
                  <c:v>Коефіцієнт розрахункової платоспроможності</c:v>
                </c:pt>
              </c:strCache>
            </c:strRef>
          </c:tx>
          <c:spPr>
            <a:pattFill prst="dashUpDiag">
              <a:fgClr>
                <a:schemeClr val="tx1"/>
              </a:fgClr>
              <a:bgClr>
                <a:schemeClr val="bg1"/>
              </a:bgClr>
            </a:pattFill>
            <a:ln>
              <a:solidFill>
                <a:schemeClr val="tx1">
                  <a:lumMod val="75000"/>
                  <a:lumOff val="25000"/>
                </a:schemeClr>
              </a:solid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Лист8!$B$1:$D$1</c:f>
              <c:numCache>
                <c:formatCode>General</c:formatCode>
                <c:ptCount val="3"/>
                <c:pt idx="0">
                  <c:v>2016</c:v>
                </c:pt>
                <c:pt idx="1">
                  <c:v>2017</c:v>
                </c:pt>
                <c:pt idx="2">
                  <c:v>2018</c:v>
                </c:pt>
              </c:numCache>
            </c:numRef>
          </c:cat>
          <c:val>
            <c:numRef>
              <c:f>Лист8!$B$3:$D$3</c:f>
              <c:numCache>
                <c:formatCode>General</c:formatCode>
                <c:ptCount val="3"/>
                <c:pt idx="0">
                  <c:v>14.06</c:v>
                </c:pt>
                <c:pt idx="1">
                  <c:v>10.057</c:v>
                </c:pt>
                <c:pt idx="2">
                  <c:v>11.388999999999999</c:v>
                </c:pt>
              </c:numCache>
            </c:numRef>
          </c:val>
          <c:extLst xmlns:c16r2="http://schemas.microsoft.com/office/drawing/2015/06/chart">
            <c:ext xmlns:c16="http://schemas.microsoft.com/office/drawing/2014/chart" uri="{C3380CC4-5D6E-409C-BE32-E72D297353CC}">
              <c16:uniqueId val="{00000001-F4DB-C246-92FC-8ECCC1EA6E37}"/>
            </c:ext>
          </c:extLst>
        </c:ser>
        <c:ser>
          <c:idx val="2"/>
          <c:order val="2"/>
          <c:tx>
            <c:strRef>
              <c:f>Лист8!$A$4</c:f>
              <c:strCache>
                <c:ptCount val="1"/>
                <c:pt idx="0">
                  <c:v>Коефіцієнт ліквідної платоспроможності </c:v>
                </c:pt>
              </c:strCache>
            </c:strRef>
          </c:tx>
          <c:spPr>
            <a:pattFill prst="wdDnDiag">
              <a:fgClr>
                <a:schemeClr val="tx1"/>
              </a:fgClr>
              <a:bgClr>
                <a:schemeClr val="bg1"/>
              </a:bgClr>
            </a:pattFill>
            <a:ln>
              <a:solidFill>
                <a:schemeClr val="tx1">
                  <a:lumMod val="75000"/>
                  <a:lumOff val="25000"/>
                </a:schemeClr>
              </a:solid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Лист8!$B$1:$D$1</c:f>
              <c:numCache>
                <c:formatCode>General</c:formatCode>
                <c:ptCount val="3"/>
                <c:pt idx="0">
                  <c:v>2016</c:v>
                </c:pt>
                <c:pt idx="1">
                  <c:v>2017</c:v>
                </c:pt>
                <c:pt idx="2">
                  <c:v>2018</c:v>
                </c:pt>
              </c:numCache>
            </c:numRef>
          </c:cat>
          <c:val>
            <c:numRef>
              <c:f>Лист8!$B$4:$D$4</c:f>
              <c:numCache>
                <c:formatCode>General</c:formatCode>
                <c:ptCount val="3"/>
                <c:pt idx="0">
                  <c:v>11.295999999999999</c:v>
                </c:pt>
                <c:pt idx="1">
                  <c:v>6.5620000000000003</c:v>
                </c:pt>
                <c:pt idx="2">
                  <c:v>6.5419999999999998</c:v>
                </c:pt>
              </c:numCache>
            </c:numRef>
          </c:val>
          <c:extLst xmlns:c16r2="http://schemas.microsoft.com/office/drawing/2015/06/chart">
            <c:ext xmlns:c16="http://schemas.microsoft.com/office/drawing/2014/chart" uri="{C3380CC4-5D6E-409C-BE32-E72D297353CC}">
              <c16:uniqueId val="{00000002-F4DB-C246-92FC-8ECCC1EA6E37}"/>
            </c:ext>
          </c:extLst>
        </c:ser>
        <c:dLbls>
          <c:showLegendKey val="0"/>
          <c:showVal val="0"/>
          <c:showCatName val="0"/>
          <c:showSerName val="0"/>
          <c:showPercent val="0"/>
          <c:showBubbleSize val="0"/>
        </c:dLbls>
        <c:gapWidth val="219"/>
        <c:overlap val="-27"/>
        <c:axId val="260220416"/>
        <c:axId val="260221952"/>
      </c:barChart>
      <c:catAx>
        <c:axId val="26022041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0221952"/>
        <c:crosses val="autoZero"/>
        <c:auto val="1"/>
        <c:lblAlgn val="ctr"/>
        <c:lblOffset val="100"/>
        <c:noMultiLvlLbl val="0"/>
      </c:catAx>
      <c:valAx>
        <c:axId val="260221952"/>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0220416"/>
        <c:crosses val="autoZero"/>
        <c:crossBetween val="between"/>
      </c:valAx>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25371828521434E-2"/>
          <c:y val="5.0925925925925923E-2"/>
          <c:w val="0.90286351706036749"/>
          <c:h val="0.67572506561679802"/>
        </c:manualLayout>
      </c:layout>
      <c:barChart>
        <c:barDir val="col"/>
        <c:grouping val="clustered"/>
        <c:varyColors val="0"/>
        <c:ser>
          <c:idx val="0"/>
          <c:order val="0"/>
          <c:tx>
            <c:strRef>
              <c:f>Лист9!$B$1</c:f>
              <c:strCache>
                <c:ptCount val="1"/>
                <c:pt idx="0">
                  <c:v>2016</c:v>
                </c:pt>
              </c:strCache>
            </c:strRef>
          </c:tx>
          <c:spPr>
            <a:pattFill prst="ltUpDiag">
              <a:fgClr>
                <a:schemeClr val="tx1"/>
              </a:fgClr>
              <a:bgClr>
                <a:schemeClr val="bg1"/>
              </a:bgClr>
            </a:pattFill>
            <a:ln>
              <a:solidFill>
                <a:schemeClr val="tx1">
                  <a:lumMod val="75000"/>
                  <a:lumOff val="25000"/>
                </a:schemeClr>
              </a:solid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Лист9!$A$2:$A$5</c:f>
              <c:strCache>
                <c:ptCount val="4"/>
                <c:pt idx="0">
                  <c:v>Коефіцієнт абсолютної ліквідності</c:v>
                </c:pt>
                <c:pt idx="1">
                  <c:v>Коефіцієнт швидкої ліквідності</c:v>
                </c:pt>
                <c:pt idx="2">
                  <c:v>Коефіцієнт поточної ліквідності</c:v>
                </c:pt>
                <c:pt idx="3">
                  <c:v>Коефіцієнт загальної ліквідності</c:v>
                </c:pt>
              </c:strCache>
            </c:strRef>
          </c:cat>
          <c:val>
            <c:numRef>
              <c:f>Лист9!$B$2:$B$5</c:f>
              <c:numCache>
                <c:formatCode>General</c:formatCode>
                <c:ptCount val="4"/>
                <c:pt idx="0">
                  <c:v>9.6760000000000002</c:v>
                </c:pt>
                <c:pt idx="1">
                  <c:v>13.265000000000001</c:v>
                </c:pt>
                <c:pt idx="2">
                  <c:v>14.855</c:v>
                </c:pt>
                <c:pt idx="3">
                  <c:v>36.165999999999997</c:v>
                </c:pt>
              </c:numCache>
            </c:numRef>
          </c:val>
          <c:extLst xmlns:c16r2="http://schemas.microsoft.com/office/drawing/2015/06/chart">
            <c:ext xmlns:c16="http://schemas.microsoft.com/office/drawing/2014/chart" uri="{C3380CC4-5D6E-409C-BE32-E72D297353CC}">
              <c16:uniqueId val="{00000000-2F57-3146-ADC7-0A0BEE449431}"/>
            </c:ext>
          </c:extLst>
        </c:ser>
        <c:ser>
          <c:idx val="1"/>
          <c:order val="1"/>
          <c:tx>
            <c:strRef>
              <c:f>Лист9!$C$1</c:f>
              <c:strCache>
                <c:ptCount val="1"/>
                <c:pt idx="0">
                  <c:v>2017</c:v>
                </c:pt>
              </c:strCache>
            </c:strRef>
          </c:tx>
          <c:spPr>
            <a:pattFill prst="dashUpDiag">
              <a:fgClr>
                <a:schemeClr val="tx1"/>
              </a:fgClr>
              <a:bgClr>
                <a:schemeClr val="bg1"/>
              </a:bgClr>
            </a:pattFill>
            <a:ln>
              <a:solidFill>
                <a:schemeClr val="tx1">
                  <a:lumMod val="75000"/>
                  <a:lumOff val="25000"/>
                </a:schemeClr>
              </a:solid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Лист9!$A$2:$A$5</c:f>
              <c:strCache>
                <c:ptCount val="4"/>
                <c:pt idx="0">
                  <c:v>Коефіцієнт абсолютної ліквідності</c:v>
                </c:pt>
                <c:pt idx="1">
                  <c:v>Коефіцієнт швидкої ліквідності</c:v>
                </c:pt>
                <c:pt idx="2">
                  <c:v>Коефіцієнт поточної ліквідності</c:v>
                </c:pt>
                <c:pt idx="3">
                  <c:v>Коефіцієнт загальної ліквідності</c:v>
                </c:pt>
              </c:strCache>
            </c:strRef>
          </c:cat>
          <c:val>
            <c:numRef>
              <c:f>Лист9!$C$2:$C$5</c:f>
              <c:numCache>
                <c:formatCode>General</c:formatCode>
                <c:ptCount val="4"/>
                <c:pt idx="0">
                  <c:v>6.806</c:v>
                </c:pt>
                <c:pt idx="1">
                  <c:v>9.4309999999999992</c:v>
                </c:pt>
                <c:pt idx="2">
                  <c:v>10.683</c:v>
                </c:pt>
                <c:pt idx="3">
                  <c:v>27.172999999999998</c:v>
                </c:pt>
              </c:numCache>
            </c:numRef>
          </c:val>
          <c:extLst xmlns:c16r2="http://schemas.microsoft.com/office/drawing/2015/06/chart">
            <c:ext xmlns:c16="http://schemas.microsoft.com/office/drawing/2014/chart" uri="{C3380CC4-5D6E-409C-BE32-E72D297353CC}">
              <c16:uniqueId val="{00000001-2F57-3146-ADC7-0A0BEE449431}"/>
            </c:ext>
          </c:extLst>
        </c:ser>
        <c:ser>
          <c:idx val="2"/>
          <c:order val="2"/>
          <c:tx>
            <c:strRef>
              <c:f>Лист9!$D$1</c:f>
              <c:strCache>
                <c:ptCount val="1"/>
                <c:pt idx="0">
                  <c:v>2018</c:v>
                </c:pt>
              </c:strCache>
            </c:strRef>
          </c:tx>
          <c:spPr>
            <a:pattFill prst="ltDnDiag">
              <a:fgClr>
                <a:schemeClr val="tx1"/>
              </a:fgClr>
              <a:bgClr>
                <a:schemeClr val="bg1"/>
              </a:bgClr>
            </a:pattFill>
            <a:ln>
              <a:solidFill>
                <a:schemeClr val="tx1">
                  <a:lumMod val="75000"/>
                  <a:lumOff val="25000"/>
                </a:schemeClr>
              </a:solid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Лист9!$A$2:$A$5</c:f>
              <c:strCache>
                <c:ptCount val="4"/>
                <c:pt idx="0">
                  <c:v>Коефіцієнт абсолютної ліквідності</c:v>
                </c:pt>
                <c:pt idx="1">
                  <c:v>Коефіцієнт швидкої ліквідності</c:v>
                </c:pt>
                <c:pt idx="2">
                  <c:v>Коефіцієнт поточної ліквідності</c:v>
                </c:pt>
                <c:pt idx="3">
                  <c:v>Коефіцієнт загальної ліквідності</c:v>
                </c:pt>
              </c:strCache>
            </c:strRef>
          </c:cat>
          <c:val>
            <c:numRef>
              <c:f>Лист9!$D$2:$D$5</c:f>
              <c:numCache>
                <c:formatCode>General</c:formatCode>
                <c:ptCount val="4"/>
                <c:pt idx="0">
                  <c:v>6.7009999999999996</c:v>
                </c:pt>
                <c:pt idx="1">
                  <c:v>10.69</c:v>
                </c:pt>
                <c:pt idx="2">
                  <c:v>12.087999999999999</c:v>
                </c:pt>
                <c:pt idx="3">
                  <c:v>29.646999999999998</c:v>
                </c:pt>
              </c:numCache>
            </c:numRef>
          </c:val>
          <c:extLst xmlns:c16r2="http://schemas.microsoft.com/office/drawing/2015/06/chart">
            <c:ext xmlns:c16="http://schemas.microsoft.com/office/drawing/2014/chart" uri="{C3380CC4-5D6E-409C-BE32-E72D297353CC}">
              <c16:uniqueId val="{00000002-2F57-3146-ADC7-0A0BEE449431}"/>
            </c:ext>
          </c:extLst>
        </c:ser>
        <c:dLbls>
          <c:showLegendKey val="0"/>
          <c:showVal val="0"/>
          <c:showCatName val="0"/>
          <c:showSerName val="0"/>
          <c:showPercent val="0"/>
          <c:showBubbleSize val="0"/>
        </c:dLbls>
        <c:gapWidth val="219"/>
        <c:overlap val="-27"/>
        <c:axId val="280038016"/>
        <c:axId val="280043904"/>
      </c:barChart>
      <c:catAx>
        <c:axId val="28003801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0043904"/>
        <c:crosses val="autoZero"/>
        <c:auto val="1"/>
        <c:lblAlgn val="ctr"/>
        <c:lblOffset val="100"/>
        <c:noMultiLvlLbl val="0"/>
      </c:catAx>
      <c:valAx>
        <c:axId val="280043904"/>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0038016"/>
        <c:crosses val="autoZero"/>
        <c:crossBetween val="between"/>
      </c:valAx>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Лист10!$A$2</c:f>
              <c:strCache>
                <c:ptCount val="1"/>
                <c:pt idx="0">
                  <c:v>Власні обігові кошти</c:v>
                </c:pt>
              </c:strCache>
            </c:strRef>
          </c:tx>
          <c:spPr>
            <a:ln w="28562" cap="rnd">
              <a:solidFill>
                <a:schemeClr val="dk1">
                  <a:tint val="88500"/>
                </a:schemeClr>
              </a:solidFill>
              <a:round/>
            </a:ln>
            <a:effectLst/>
          </c:spPr>
          <c:marker>
            <c:symbol val="circle"/>
            <c:size val="4"/>
            <c:spPr>
              <a:solidFill>
                <a:schemeClr val="dk1">
                  <a:tint val="88500"/>
                </a:schemeClr>
              </a:solidFill>
              <a:ln w="9521">
                <a:solidFill>
                  <a:schemeClr val="dk1">
                    <a:tint val="88500"/>
                  </a:schemeClr>
                </a:solidFill>
              </a:ln>
              <a:effectLst/>
            </c:spPr>
          </c:marker>
          <c:dLbls>
            <c:spPr>
              <a:noFill/>
              <a:ln w="2538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Лист10!$B$1:$D$1</c:f>
              <c:numCache>
                <c:formatCode>General</c:formatCode>
                <c:ptCount val="3"/>
                <c:pt idx="0">
                  <c:v>2016</c:v>
                </c:pt>
                <c:pt idx="1">
                  <c:v>2017</c:v>
                </c:pt>
                <c:pt idx="2">
                  <c:v>2018</c:v>
                </c:pt>
              </c:numCache>
            </c:numRef>
          </c:cat>
          <c:val>
            <c:numRef>
              <c:f>Лист10!$B$2:$D$2</c:f>
              <c:numCache>
                <c:formatCode>General</c:formatCode>
                <c:ptCount val="3"/>
                <c:pt idx="0">
                  <c:v>2007273</c:v>
                </c:pt>
                <c:pt idx="1">
                  <c:v>2085463</c:v>
                </c:pt>
                <c:pt idx="2">
                  <c:v>2616768</c:v>
                </c:pt>
              </c:numCache>
            </c:numRef>
          </c:val>
          <c:smooth val="0"/>
          <c:extLst xmlns:c16r2="http://schemas.microsoft.com/office/drawing/2015/06/chart">
            <c:ext xmlns:c16="http://schemas.microsoft.com/office/drawing/2014/chart" uri="{C3380CC4-5D6E-409C-BE32-E72D297353CC}">
              <c16:uniqueId val="{00000000-5AB6-3044-B781-816AF7D07644}"/>
            </c:ext>
          </c:extLst>
        </c:ser>
        <c:dLbls>
          <c:showLegendKey val="0"/>
          <c:showVal val="0"/>
          <c:showCatName val="0"/>
          <c:showSerName val="0"/>
          <c:showPercent val="0"/>
          <c:showBubbleSize val="0"/>
        </c:dLbls>
        <c:marker val="1"/>
        <c:smooth val="0"/>
        <c:axId val="292868864"/>
        <c:axId val="292870400"/>
      </c:lineChart>
      <c:catAx>
        <c:axId val="292868864"/>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2870400"/>
        <c:crosses val="autoZero"/>
        <c:auto val="1"/>
        <c:lblAlgn val="ctr"/>
        <c:lblOffset val="100"/>
        <c:noMultiLvlLbl val="0"/>
      </c:catAx>
      <c:valAx>
        <c:axId val="292870400"/>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2868864"/>
        <c:crosses val="autoZero"/>
        <c:crossBetween val="between"/>
      </c:valAx>
      <c:spPr>
        <a:noFill/>
        <a:ln w="25388">
          <a:noFill/>
        </a:ln>
      </c:spPr>
    </c:plotArea>
    <c:legend>
      <c:legendPos val="b"/>
      <c:overlay val="0"/>
      <c:spPr>
        <a:noFill/>
        <a:ln w="25388">
          <a:noFill/>
        </a:ln>
      </c:spPr>
      <c:txPr>
        <a:bodyPr rot="0" spcFirstLastPara="1" vertOverflow="ellipsis" vert="horz" wrap="square" anchor="ctr" anchorCtr="1"/>
        <a:lstStyle/>
        <a:p>
          <a:pPr>
            <a:defRPr sz="1099" b="0" i="0" u="none" strike="noStrike" kern="1200" baseline="0">
              <a:ln>
                <a:noFill/>
              </a:ln>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02416364621098E-2"/>
          <c:y val="3.6282747265287491E-2"/>
          <c:w val="0.62361138191059462"/>
          <c:h val="0.88218285214348202"/>
        </c:manualLayout>
      </c:layout>
      <c:barChart>
        <c:barDir val="col"/>
        <c:grouping val="clustered"/>
        <c:varyColors val="0"/>
        <c:ser>
          <c:idx val="0"/>
          <c:order val="0"/>
          <c:tx>
            <c:strRef>
              <c:f>Лист11!$A$2</c:f>
              <c:strCache>
                <c:ptCount val="1"/>
                <c:pt idx="0">
                  <c:v>Коефіцієнт фінансової автономії </c:v>
                </c:pt>
              </c:strCache>
            </c:strRef>
          </c:tx>
          <c:spPr>
            <a:pattFill prst="ltDnDiag">
              <a:fgClr>
                <a:schemeClr val="tx1"/>
              </a:fgClr>
              <a:bgClr>
                <a:schemeClr val="bg1"/>
              </a:bgClr>
            </a:pattFill>
            <a:ln>
              <a:solidFill>
                <a:schemeClr val="tx1"/>
              </a:solidFill>
            </a:ln>
            <a:effectLst/>
          </c:spPr>
          <c:invertIfNegative val="0"/>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Лист11!$B$1:$D$1</c:f>
              <c:numCache>
                <c:formatCode>General</c:formatCode>
                <c:ptCount val="3"/>
                <c:pt idx="0">
                  <c:v>2016</c:v>
                </c:pt>
                <c:pt idx="1">
                  <c:v>2017</c:v>
                </c:pt>
                <c:pt idx="2">
                  <c:v>2018</c:v>
                </c:pt>
              </c:numCache>
            </c:numRef>
          </c:cat>
          <c:val>
            <c:numRef>
              <c:f>Лист11!$B$2:$D$2</c:f>
              <c:numCache>
                <c:formatCode>General</c:formatCode>
                <c:ptCount val="3"/>
                <c:pt idx="0">
                  <c:v>0.96499999999999997</c:v>
                </c:pt>
                <c:pt idx="1">
                  <c:v>0.94199999999999995</c:v>
                </c:pt>
                <c:pt idx="2">
                  <c:v>0.94</c:v>
                </c:pt>
              </c:numCache>
            </c:numRef>
          </c:val>
          <c:extLst xmlns:c16r2="http://schemas.microsoft.com/office/drawing/2015/06/chart">
            <c:ext xmlns:c16="http://schemas.microsoft.com/office/drawing/2014/chart" uri="{C3380CC4-5D6E-409C-BE32-E72D297353CC}">
              <c16:uniqueId val="{00000000-362A-5C4E-A069-AD02B0AFAA0E}"/>
            </c:ext>
          </c:extLst>
        </c:ser>
        <c:ser>
          <c:idx val="1"/>
          <c:order val="1"/>
          <c:tx>
            <c:strRef>
              <c:f>Лист11!$A$3</c:f>
              <c:strCache>
                <c:ptCount val="1"/>
                <c:pt idx="0">
                  <c:v>Коефіцієнт фінансової залежності </c:v>
                </c:pt>
              </c:strCache>
            </c:strRef>
          </c:tx>
          <c:spPr>
            <a:pattFill prst="smGrid">
              <a:fgClr>
                <a:schemeClr val="tx1"/>
              </a:fgClr>
              <a:bgClr>
                <a:schemeClr val="bg1"/>
              </a:bgClr>
            </a:pattFill>
            <a:ln>
              <a:solidFill>
                <a:schemeClr val="tx1"/>
              </a:solidFill>
            </a:ln>
            <a:effectLst/>
          </c:spPr>
          <c:invertIfNegative val="0"/>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Лист11!$B$1:$D$1</c:f>
              <c:numCache>
                <c:formatCode>General</c:formatCode>
                <c:ptCount val="3"/>
                <c:pt idx="0">
                  <c:v>2016</c:v>
                </c:pt>
                <c:pt idx="1">
                  <c:v>2017</c:v>
                </c:pt>
                <c:pt idx="2">
                  <c:v>2018</c:v>
                </c:pt>
              </c:numCache>
            </c:numRef>
          </c:cat>
          <c:val>
            <c:numRef>
              <c:f>Лист11!$B$3:$D$3</c:f>
              <c:numCache>
                <c:formatCode>General</c:formatCode>
                <c:ptCount val="3"/>
                <c:pt idx="0">
                  <c:v>3.5000000000000003E-2</c:v>
                </c:pt>
                <c:pt idx="1">
                  <c:v>5.8000000000000003E-2</c:v>
                </c:pt>
                <c:pt idx="2">
                  <c:v>0.06</c:v>
                </c:pt>
              </c:numCache>
            </c:numRef>
          </c:val>
          <c:extLst xmlns:c16r2="http://schemas.microsoft.com/office/drawing/2015/06/chart">
            <c:ext xmlns:c16="http://schemas.microsoft.com/office/drawing/2014/chart" uri="{C3380CC4-5D6E-409C-BE32-E72D297353CC}">
              <c16:uniqueId val="{00000001-362A-5C4E-A069-AD02B0AFAA0E}"/>
            </c:ext>
          </c:extLst>
        </c:ser>
        <c:ser>
          <c:idx val="2"/>
          <c:order val="2"/>
          <c:tx>
            <c:strRef>
              <c:f>Лист11!$A$4</c:f>
              <c:strCache>
                <c:ptCount val="1"/>
                <c:pt idx="0">
                  <c:v>Показник фінансового левериджу </c:v>
                </c:pt>
              </c:strCache>
            </c:strRef>
          </c:tx>
          <c:spPr>
            <a:pattFill prst="pct70">
              <a:fgClr>
                <a:schemeClr val="tx1"/>
              </a:fgClr>
              <a:bgClr>
                <a:schemeClr val="bg1"/>
              </a:bgClr>
            </a:pattFill>
            <a:ln>
              <a:solidFill>
                <a:schemeClr val="tx1"/>
              </a:solidFill>
            </a:ln>
            <a:effectLst/>
          </c:spPr>
          <c:invertIfNegative val="0"/>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Лист11!$B$1:$D$1</c:f>
              <c:numCache>
                <c:formatCode>General</c:formatCode>
                <c:ptCount val="3"/>
                <c:pt idx="0">
                  <c:v>2016</c:v>
                </c:pt>
                <c:pt idx="1">
                  <c:v>2017</c:v>
                </c:pt>
                <c:pt idx="2">
                  <c:v>2018</c:v>
                </c:pt>
              </c:numCache>
            </c:numRef>
          </c:cat>
          <c:val>
            <c:numRef>
              <c:f>Лист11!$B$4:$D$4</c:f>
              <c:numCache>
                <c:formatCode>General</c:formatCode>
                <c:ptCount val="3"/>
                <c:pt idx="0">
                  <c:v>7.0000000000000001E-3</c:v>
                </c:pt>
                <c:pt idx="1">
                  <c:v>2.1000000000000001E-2</c:v>
                </c:pt>
                <c:pt idx="2">
                  <c:v>2.7E-2</c:v>
                </c:pt>
              </c:numCache>
            </c:numRef>
          </c:val>
          <c:extLst xmlns:c16r2="http://schemas.microsoft.com/office/drawing/2015/06/chart">
            <c:ext xmlns:c16="http://schemas.microsoft.com/office/drawing/2014/chart" uri="{C3380CC4-5D6E-409C-BE32-E72D297353CC}">
              <c16:uniqueId val="{00000002-362A-5C4E-A069-AD02B0AFAA0E}"/>
            </c:ext>
          </c:extLst>
        </c:ser>
        <c:ser>
          <c:idx val="3"/>
          <c:order val="3"/>
          <c:tx>
            <c:strRef>
              <c:f>Лист11!$A$5</c:f>
              <c:strCache>
                <c:ptCount val="1"/>
                <c:pt idx="0">
                  <c:v>Коефіцієнт фінансової стійкості </c:v>
                </c:pt>
              </c:strCache>
            </c:strRef>
          </c:tx>
          <c:spPr>
            <a:pattFill prst="dashUpDiag">
              <a:fgClr>
                <a:schemeClr val="tx1"/>
              </a:fgClr>
              <a:bgClr>
                <a:schemeClr val="bg1"/>
              </a:bgClr>
            </a:pattFill>
            <a:ln>
              <a:solidFill>
                <a:schemeClr val="tx1"/>
              </a:solidFill>
            </a:ln>
            <a:effectLst/>
          </c:spPr>
          <c:invertIfNegative val="0"/>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Лист11!$B$1:$D$1</c:f>
              <c:numCache>
                <c:formatCode>General</c:formatCode>
                <c:ptCount val="3"/>
                <c:pt idx="0">
                  <c:v>2016</c:v>
                </c:pt>
                <c:pt idx="1">
                  <c:v>2017</c:v>
                </c:pt>
                <c:pt idx="2">
                  <c:v>2018</c:v>
                </c:pt>
              </c:numCache>
            </c:numRef>
          </c:cat>
          <c:val>
            <c:numRef>
              <c:f>Лист11!$B$5:$D$5</c:f>
              <c:numCache>
                <c:formatCode>General</c:formatCode>
                <c:ptCount val="3"/>
                <c:pt idx="0">
                  <c:v>0.97199999999999998</c:v>
                </c:pt>
                <c:pt idx="1">
                  <c:v>0.96199999999999997</c:v>
                </c:pt>
                <c:pt idx="2">
                  <c:v>0.96499999999999997</c:v>
                </c:pt>
              </c:numCache>
            </c:numRef>
          </c:val>
          <c:extLst xmlns:c16r2="http://schemas.microsoft.com/office/drawing/2015/06/chart">
            <c:ext xmlns:c16="http://schemas.microsoft.com/office/drawing/2014/chart" uri="{C3380CC4-5D6E-409C-BE32-E72D297353CC}">
              <c16:uniqueId val="{00000003-362A-5C4E-A069-AD02B0AFAA0E}"/>
            </c:ext>
          </c:extLst>
        </c:ser>
        <c:dLbls>
          <c:showLegendKey val="0"/>
          <c:showVal val="0"/>
          <c:showCatName val="0"/>
          <c:showSerName val="0"/>
          <c:showPercent val="0"/>
          <c:showBubbleSize val="0"/>
        </c:dLbls>
        <c:gapWidth val="219"/>
        <c:overlap val="-27"/>
        <c:axId val="292941184"/>
        <c:axId val="293024896"/>
      </c:barChart>
      <c:catAx>
        <c:axId val="292941184"/>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293024896"/>
        <c:crosses val="autoZero"/>
        <c:auto val="1"/>
        <c:lblAlgn val="ctr"/>
        <c:lblOffset val="100"/>
        <c:noMultiLvlLbl val="0"/>
      </c:catAx>
      <c:valAx>
        <c:axId val="293024896"/>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292941184"/>
        <c:crosses val="autoZero"/>
        <c:crossBetween val="between"/>
        <c:minorUnit val="2.0000000000000004E-2"/>
      </c:valAx>
      <c:spPr>
        <a:noFill/>
        <a:ln w="25372">
          <a:noFill/>
        </a:ln>
      </c:spPr>
    </c:plotArea>
    <c:legend>
      <c:legendPos val="r"/>
      <c:layout>
        <c:manualLayout>
          <c:xMode val="edge"/>
          <c:yMode val="edge"/>
          <c:x val="0.68190144780289563"/>
          <c:y val="0.14641709798993088"/>
          <c:w val="0.31174938616543901"/>
          <c:h val="0.66170285372391213"/>
        </c:manualLayout>
      </c:layout>
      <c:overlay val="0"/>
      <c:spPr>
        <a:noFill/>
        <a:ln w="25372">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6A78B-A40B-4477-9AD1-CDD46ACC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97784</Words>
  <Characters>55738</Characters>
  <Application>Microsoft Office Word</Application>
  <DocSecurity>0</DocSecurity>
  <Lines>464</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153216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Виктор</cp:lastModifiedBy>
  <cp:revision>2</cp:revision>
  <cp:lastPrinted>2020-01-22T20:24:00Z</cp:lastPrinted>
  <dcterms:created xsi:type="dcterms:W3CDTF">2020-05-18T10:41:00Z</dcterms:created>
  <dcterms:modified xsi:type="dcterms:W3CDTF">2020-05-18T10:41:00Z</dcterms:modified>
</cp:coreProperties>
</file>