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976D4" w14:textId="556A56B9" w:rsidR="007F37EE" w:rsidRDefault="007F37EE" w:rsidP="00CF7701">
      <w:pPr>
        <w:spacing w:line="240" w:lineRule="auto"/>
        <w:rPr>
          <w:rFonts w:ascii="Times New Roman" w:eastAsia="Times New Roman" w:hAnsi="Times New Roman" w:cs="Times New Roman"/>
          <w:sz w:val="20"/>
          <w:szCs w:val="20"/>
          <w:lang w:val="uk-UA"/>
        </w:rPr>
      </w:pPr>
      <w:bookmarkStart w:id="0" w:name="OLE_LINK1"/>
      <w:bookmarkStart w:id="1" w:name="OLE_LINK2"/>
      <w:r w:rsidRPr="00CF7701">
        <w:rPr>
          <w:rFonts w:ascii="Times New Roman" w:eastAsia="Times New Roman" w:hAnsi="Times New Roman" w:cs="Times New Roman"/>
          <w:sz w:val="20"/>
          <w:szCs w:val="20"/>
          <w:lang w:val="uk-UA"/>
        </w:rPr>
        <w:t>УДК</w:t>
      </w:r>
      <w:r w:rsidR="00CF7701">
        <w:rPr>
          <w:rFonts w:ascii="Times New Roman" w:eastAsia="Times New Roman" w:hAnsi="Times New Roman" w:cs="Times New Roman"/>
          <w:sz w:val="20"/>
          <w:szCs w:val="20"/>
          <w:lang w:val="uk-UA"/>
        </w:rPr>
        <w:t xml:space="preserve"> 331.9</w:t>
      </w:r>
    </w:p>
    <w:p w14:paraId="16D7DC85" w14:textId="77777777" w:rsidR="00CF7701" w:rsidRPr="00CF7701" w:rsidRDefault="00CF7701" w:rsidP="00CF7701">
      <w:pPr>
        <w:spacing w:line="240" w:lineRule="auto"/>
        <w:rPr>
          <w:rFonts w:ascii="Times New Roman" w:eastAsia="Times New Roman" w:hAnsi="Times New Roman" w:cs="Times New Roman"/>
          <w:sz w:val="20"/>
          <w:szCs w:val="20"/>
          <w:lang w:val="uk-UA"/>
        </w:rPr>
      </w:pPr>
    </w:p>
    <w:p w14:paraId="65222AC5" w14:textId="73AA1A26" w:rsidR="0016245F" w:rsidRDefault="0016245F" w:rsidP="00CF7701">
      <w:pPr>
        <w:spacing w:line="240" w:lineRule="auto"/>
        <w:jc w:val="right"/>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РИЧКА М.А.</w:t>
      </w:r>
    </w:p>
    <w:p w14:paraId="30C25103" w14:textId="77777777" w:rsidR="0016245F" w:rsidRPr="0016245F" w:rsidRDefault="0016245F" w:rsidP="00CF7701">
      <w:pPr>
        <w:spacing w:line="240" w:lineRule="auto"/>
        <w:jc w:val="right"/>
        <w:rPr>
          <w:rFonts w:ascii="Times New Roman" w:eastAsia="Times New Roman" w:hAnsi="Times New Roman" w:cs="Times New Roman"/>
          <w:sz w:val="20"/>
          <w:szCs w:val="20"/>
          <w:lang w:val="uk-UA"/>
        </w:rPr>
      </w:pPr>
      <w:r w:rsidRPr="0016245F">
        <w:rPr>
          <w:rFonts w:ascii="Times New Roman" w:eastAsia="Times New Roman" w:hAnsi="Times New Roman" w:cs="Times New Roman"/>
          <w:sz w:val="20"/>
          <w:szCs w:val="20"/>
          <w:lang w:val="uk-UA"/>
        </w:rPr>
        <w:t xml:space="preserve">Кандидат економічних наук, доцент, </w:t>
      </w:r>
    </w:p>
    <w:p w14:paraId="5FBA0ECD" w14:textId="16009E37" w:rsidR="0016245F" w:rsidRPr="0016245F" w:rsidRDefault="0016245F" w:rsidP="00CF7701">
      <w:pPr>
        <w:spacing w:line="240" w:lineRule="auto"/>
        <w:jc w:val="right"/>
        <w:rPr>
          <w:rFonts w:ascii="Times New Roman" w:eastAsia="Times New Roman" w:hAnsi="Times New Roman" w:cs="Times New Roman"/>
          <w:sz w:val="20"/>
          <w:szCs w:val="20"/>
          <w:lang w:val="uk-UA"/>
        </w:rPr>
      </w:pPr>
      <w:r w:rsidRPr="0016245F">
        <w:rPr>
          <w:rFonts w:ascii="Times New Roman" w:eastAsia="Times New Roman" w:hAnsi="Times New Roman" w:cs="Times New Roman"/>
          <w:sz w:val="20"/>
          <w:szCs w:val="20"/>
          <w:lang w:val="uk-UA"/>
        </w:rPr>
        <w:t>доцент кафедри міжнародних економічних відносин і бізнесу</w:t>
      </w:r>
    </w:p>
    <w:p w14:paraId="4DDA98BA" w14:textId="49588CE6" w:rsidR="007F37EE" w:rsidRDefault="00CF7701" w:rsidP="00CF7701">
      <w:pPr>
        <w:spacing w:line="240" w:lineRule="auto"/>
        <w:jc w:val="right"/>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СТАРШИНОВА О.М.</w:t>
      </w:r>
    </w:p>
    <w:p w14:paraId="6BAEFACC" w14:textId="08B1D965" w:rsidR="002237EF" w:rsidRPr="002237EF" w:rsidRDefault="0016245F" w:rsidP="002237EF">
      <w:pPr>
        <w:ind w:right="57"/>
        <w:jc w:val="right"/>
        <w:rPr>
          <w:rFonts w:ascii="Times New Roman" w:eastAsia="Times New Roman" w:hAnsi="Times New Roman" w:cs="Times New Roman"/>
          <w:lang w:val="ru-RU" w:eastAsia="ru-RU"/>
        </w:rPr>
      </w:pPr>
      <w:r w:rsidRPr="002237EF">
        <w:rPr>
          <w:rFonts w:ascii="Times New Roman" w:eastAsia="Times New Roman" w:hAnsi="Times New Roman" w:cs="Times New Roman"/>
          <w:sz w:val="20"/>
          <w:szCs w:val="20"/>
          <w:lang w:val="uk-UA"/>
        </w:rPr>
        <w:t>С</w:t>
      </w:r>
      <w:r w:rsidR="00CF7701" w:rsidRPr="002237EF">
        <w:rPr>
          <w:rFonts w:ascii="Times New Roman" w:eastAsia="Times New Roman" w:hAnsi="Times New Roman" w:cs="Times New Roman"/>
          <w:sz w:val="20"/>
          <w:szCs w:val="20"/>
          <w:lang w:val="uk-UA"/>
        </w:rPr>
        <w:t>тудентка</w:t>
      </w:r>
      <w:r w:rsidRPr="002237EF">
        <w:rPr>
          <w:rFonts w:ascii="Times New Roman" w:eastAsia="Times New Roman" w:hAnsi="Times New Roman" w:cs="Times New Roman"/>
          <w:sz w:val="20"/>
          <w:szCs w:val="20"/>
          <w:lang w:val="uk-UA"/>
        </w:rPr>
        <w:t xml:space="preserve"> </w:t>
      </w:r>
      <w:r w:rsidRPr="002237EF">
        <w:rPr>
          <w:rFonts w:ascii="Times New Roman" w:eastAsia="Times New Roman" w:hAnsi="Times New Roman" w:cs="Times New Roman"/>
          <w:sz w:val="20"/>
          <w:szCs w:val="20"/>
          <w:lang w:val="en-US"/>
        </w:rPr>
        <w:t>V</w:t>
      </w:r>
      <w:r w:rsidRPr="002237EF">
        <w:rPr>
          <w:rFonts w:ascii="Times New Roman" w:eastAsia="Times New Roman" w:hAnsi="Times New Roman" w:cs="Times New Roman"/>
          <w:sz w:val="20"/>
          <w:szCs w:val="20"/>
          <w:lang w:val="uk-UA"/>
        </w:rPr>
        <w:t xml:space="preserve"> курсу, </w:t>
      </w:r>
      <w:r w:rsidR="002237EF" w:rsidRPr="002237EF">
        <w:rPr>
          <w:rFonts w:ascii="Times New Roman" w:eastAsia="Times New Roman" w:hAnsi="Times New Roman" w:cs="Times New Roman"/>
          <w:color w:val="000000"/>
          <w:sz w:val="20"/>
          <w:szCs w:val="20"/>
          <w:lang w:val="ru-RU" w:eastAsia="ru-RU"/>
        </w:rPr>
        <w:t>кафедри міжнародних економічних відносин і бізнесу</w:t>
      </w:r>
    </w:p>
    <w:p w14:paraId="32D85C12" w14:textId="298AB3A4" w:rsidR="002237EF" w:rsidRPr="002237EF" w:rsidRDefault="002237EF" w:rsidP="002237EF">
      <w:pPr>
        <w:ind w:right="57"/>
        <w:jc w:val="right"/>
        <w:rPr>
          <w:rFonts w:ascii="Times New Roman" w:eastAsia="Times New Roman" w:hAnsi="Times New Roman" w:cs="Times New Roman"/>
          <w:lang w:val="ru-RU" w:eastAsia="ru-RU"/>
        </w:rPr>
      </w:pPr>
      <w:r w:rsidRPr="002237EF">
        <w:rPr>
          <w:rFonts w:ascii="Times New Roman" w:eastAsia="Times New Roman" w:hAnsi="Times New Roman" w:cs="Times New Roman"/>
          <w:color w:val="000000"/>
          <w:sz w:val="20"/>
          <w:szCs w:val="20"/>
          <w:lang w:val="ru-RU" w:eastAsia="ru-RU"/>
        </w:rPr>
        <w:t xml:space="preserve">факультету міжнародних відносин </w:t>
      </w:r>
    </w:p>
    <w:p w14:paraId="2DAA9053" w14:textId="6B8DCCFF" w:rsidR="00CF7701" w:rsidRPr="002237EF" w:rsidRDefault="00CF7701" w:rsidP="00CF7701">
      <w:pPr>
        <w:spacing w:line="240" w:lineRule="auto"/>
        <w:jc w:val="right"/>
        <w:rPr>
          <w:rFonts w:ascii="Times New Roman" w:eastAsia="Times New Roman" w:hAnsi="Times New Roman" w:cs="Times New Roman"/>
          <w:sz w:val="20"/>
          <w:szCs w:val="20"/>
          <w:lang w:val="uk-UA"/>
        </w:rPr>
      </w:pPr>
      <w:r w:rsidRPr="002237EF">
        <w:rPr>
          <w:rFonts w:ascii="Times New Roman" w:eastAsia="Times New Roman" w:hAnsi="Times New Roman" w:cs="Times New Roman"/>
          <w:sz w:val="20"/>
          <w:szCs w:val="20"/>
          <w:lang w:val="uk-UA"/>
        </w:rPr>
        <w:t>Національного авіаційного університету</w:t>
      </w:r>
    </w:p>
    <w:p w14:paraId="7441955D" w14:textId="77777777" w:rsidR="007F37EE" w:rsidRDefault="007F37EE">
      <w:pPr>
        <w:spacing w:line="240" w:lineRule="auto"/>
        <w:jc w:val="center"/>
        <w:rPr>
          <w:rFonts w:ascii="Times New Roman" w:eastAsia="Times New Roman" w:hAnsi="Times New Roman" w:cs="Times New Roman"/>
          <w:b/>
          <w:sz w:val="20"/>
          <w:szCs w:val="20"/>
        </w:rPr>
      </w:pPr>
    </w:p>
    <w:p w14:paraId="1A4F15DA" w14:textId="11408BD8" w:rsidR="00887147" w:rsidRDefault="00813D4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ЗАЛУЧЕННЯ ІНОЗЕМНИХ КАДРІВ ЯК СПОСІБ БОРОТЬБИ ЗІ СТАРІННЯМ НАЦІЇ В ЯПОНІЇ</w:t>
      </w:r>
    </w:p>
    <w:p w14:paraId="1FBE6389" w14:textId="77777777" w:rsidR="00887147" w:rsidRPr="0016245F" w:rsidRDefault="00887147">
      <w:pPr>
        <w:spacing w:line="240" w:lineRule="auto"/>
        <w:jc w:val="both"/>
        <w:rPr>
          <w:rFonts w:ascii="Times New Roman" w:eastAsia="Times New Roman" w:hAnsi="Times New Roman" w:cs="Times New Roman"/>
          <w:b/>
          <w:sz w:val="20"/>
          <w:szCs w:val="20"/>
        </w:rPr>
      </w:pPr>
    </w:p>
    <w:p w14:paraId="65FD3816" w14:textId="573F411F" w:rsidR="00887147" w:rsidRDefault="00CF7701">
      <w:pPr>
        <w:spacing w:line="240" w:lineRule="auto"/>
        <w:ind w:firstLine="708"/>
        <w:jc w:val="both"/>
        <w:rPr>
          <w:rFonts w:ascii="Times New Roman" w:eastAsia="Times New Roman" w:hAnsi="Times New Roman" w:cs="Times New Roman"/>
          <w:sz w:val="20"/>
          <w:szCs w:val="20"/>
        </w:rPr>
      </w:pPr>
      <w:r w:rsidRPr="00CF7701">
        <w:rPr>
          <w:rFonts w:ascii="Times New Roman" w:eastAsia="Times New Roman" w:hAnsi="Times New Roman" w:cs="Times New Roman"/>
          <w:b/>
          <w:sz w:val="20"/>
          <w:szCs w:val="20"/>
          <w:lang w:val="uk-UA"/>
        </w:rPr>
        <w:t>Анотація.</w:t>
      </w:r>
      <w:r w:rsidRPr="00CF7701">
        <w:rPr>
          <w:rFonts w:ascii="Times New Roman" w:eastAsia="Times New Roman" w:hAnsi="Times New Roman" w:cs="Times New Roman"/>
          <w:sz w:val="20"/>
          <w:szCs w:val="20"/>
          <w:lang w:val="uk-UA"/>
        </w:rPr>
        <w:t xml:space="preserve"> </w:t>
      </w:r>
      <w:r w:rsidR="00813D43" w:rsidRPr="00CF7701">
        <w:rPr>
          <w:rFonts w:ascii="Times New Roman" w:eastAsia="Times New Roman" w:hAnsi="Times New Roman" w:cs="Times New Roman"/>
          <w:sz w:val="20"/>
          <w:szCs w:val="20"/>
        </w:rPr>
        <w:t>Стаття присвячена особливостям демографічної ситуації в Японії і її впливу на економіку країни. Досліджено основні демографічні показники Японії. Дано визначення старінню нації як проблемі загальносвітового масштабу і Японії зокрема. Висвітлено вплив збільшення кількості населення похилого віку на економіку країни. Визначено методи, які приймаються на рівні уряду для вирішення проблеми. За результатом дослідження запропоновано залучення іноземних кадрів як спосіб короткострокового вирішення проблеми.</w:t>
      </w:r>
    </w:p>
    <w:p w14:paraId="30B21835" w14:textId="77777777" w:rsidR="00CF7701" w:rsidRPr="00CF7701" w:rsidRDefault="00CF7701">
      <w:pPr>
        <w:spacing w:line="240" w:lineRule="auto"/>
        <w:ind w:firstLine="708"/>
        <w:jc w:val="both"/>
        <w:rPr>
          <w:rFonts w:ascii="Times New Roman" w:eastAsia="Times New Roman" w:hAnsi="Times New Roman" w:cs="Times New Roman"/>
          <w:sz w:val="20"/>
          <w:szCs w:val="20"/>
        </w:rPr>
      </w:pPr>
    </w:p>
    <w:p w14:paraId="3E5DA279" w14:textId="3B5769D8" w:rsidR="00887147" w:rsidRDefault="00813D43">
      <w:pPr>
        <w:spacing w:line="240" w:lineRule="auto"/>
        <w:ind w:firstLine="708"/>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Ключові слова:</w:t>
      </w:r>
      <w:r>
        <w:rPr>
          <w:rFonts w:ascii="Times New Roman" w:eastAsia="Times New Roman" w:hAnsi="Times New Roman" w:cs="Times New Roman"/>
          <w:sz w:val="20"/>
          <w:szCs w:val="20"/>
        </w:rPr>
        <w:t xml:space="preserve"> демографія, старіння нації, ринок праці, імміграційний потік.</w:t>
      </w:r>
    </w:p>
    <w:p w14:paraId="329FF6BD" w14:textId="3DC979F1" w:rsidR="00CF7701" w:rsidRDefault="00CF7701">
      <w:pPr>
        <w:spacing w:line="240" w:lineRule="auto"/>
        <w:ind w:firstLine="708"/>
        <w:jc w:val="both"/>
        <w:rPr>
          <w:rFonts w:ascii="Times New Roman" w:eastAsia="Times New Roman" w:hAnsi="Times New Roman" w:cs="Times New Roman"/>
          <w:sz w:val="20"/>
          <w:szCs w:val="20"/>
        </w:rPr>
      </w:pPr>
    </w:p>
    <w:p w14:paraId="7557DEC0" w14:textId="45FE153C" w:rsidR="00CF7701" w:rsidRPr="00CF7701" w:rsidRDefault="00CF7701" w:rsidP="00CF7701">
      <w:pPr>
        <w:spacing w:line="240" w:lineRule="auto"/>
        <w:jc w:val="both"/>
        <w:rPr>
          <w:rFonts w:ascii="Times New Roman" w:eastAsia="Times New Roman" w:hAnsi="Times New Roman" w:cs="Times New Roman"/>
          <w:sz w:val="20"/>
          <w:szCs w:val="20"/>
          <w:lang w:val="ru-RU"/>
        </w:rPr>
      </w:pPr>
      <w:r w:rsidRPr="00081395">
        <w:rPr>
          <w:rFonts w:ascii="Times New Roman" w:eastAsia="Times New Roman" w:hAnsi="Times New Roman" w:cs="Times New Roman"/>
          <w:b/>
          <w:sz w:val="20"/>
          <w:szCs w:val="20"/>
          <w:lang w:val="ru-RU"/>
        </w:rPr>
        <w:t>Старшинова А.Н.,</w:t>
      </w:r>
      <w:r>
        <w:rPr>
          <w:rFonts w:ascii="Times New Roman" w:eastAsia="Times New Roman" w:hAnsi="Times New Roman" w:cs="Times New Roman"/>
          <w:sz w:val="20"/>
          <w:szCs w:val="20"/>
          <w:lang w:val="ru-RU"/>
        </w:rPr>
        <w:t xml:space="preserve"> бакалавр, студентка кафедры международных экономических отношений и бизнеса Учебно-научного Факультета международных отношений Национального авиационного университета</w:t>
      </w:r>
    </w:p>
    <w:p w14:paraId="67D19DAD" w14:textId="77777777" w:rsidR="00CF7701" w:rsidRDefault="00CF7701">
      <w:pPr>
        <w:spacing w:line="240" w:lineRule="auto"/>
        <w:ind w:firstLine="708"/>
        <w:jc w:val="both"/>
        <w:rPr>
          <w:rFonts w:ascii="Times New Roman" w:eastAsia="Times New Roman" w:hAnsi="Times New Roman" w:cs="Times New Roman"/>
          <w:sz w:val="20"/>
          <w:szCs w:val="20"/>
        </w:rPr>
      </w:pPr>
    </w:p>
    <w:p w14:paraId="6015085E" w14:textId="77777777" w:rsidR="00CF7701" w:rsidRDefault="00CF7701" w:rsidP="00CF770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ПРИВЛЕЧЕНИЕ ИНОСТРАННЫХ КАДРОВ КАК СПОСОБ БОРЬБЫ СО СТАРЕНИЕМ НАЦИИ В ЯПОНИИ</w:t>
      </w:r>
    </w:p>
    <w:p w14:paraId="292EC6D0" w14:textId="77777777" w:rsidR="00887147" w:rsidRDefault="00887147">
      <w:pPr>
        <w:spacing w:line="240" w:lineRule="auto"/>
        <w:ind w:firstLine="708"/>
        <w:jc w:val="both"/>
        <w:rPr>
          <w:rFonts w:ascii="Times New Roman" w:eastAsia="Times New Roman" w:hAnsi="Times New Roman" w:cs="Times New Roman"/>
          <w:i/>
          <w:sz w:val="20"/>
          <w:szCs w:val="20"/>
        </w:rPr>
      </w:pPr>
    </w:p>
    <w:p w14:paraId="028DDEA7" w14:textId="225C8EE4" w:rsidR="00887147" w:rsidRDefault="00081395">
      <w:pPr>
        <w:spacing w:line="240" w:lineRule="auto"/>
        <w:ind w:firstLine="708"/>
        <w:jc w:val="both"/>
        <w:rPr>
          <w:rFonts w:ascii="Times New Roman" w:eastAsia="Times New Roman" w:hAnsi="Times New Roman" w:cs="Times New Roman"/>
          <w:sz w:val="20"/>
          <w:szCs w:val="20"/>
        </w:rPr>
      </w:pPr>
      <w:r w:rsidRPr="00081395">
        <w:rPr>
          <w:rFonts w:ascii="Times New Roman" w:eastAsia="Times New Roman" w:hAnsi="Times New Roman" w:cs="Times New Roman"/>
          <w:b/>
          <w:sz w:val="20"/>
          <w:szCs w:val="20"/>
          <w:lang w:val="ru-RU"/>
        </w:rPr>
        <w:t>Аннотация.</w:t>
      </w:r>
      <w:r w:rsidRPr="00081395">
        <w:rPr>
          <w:rFonts w:ascii="Times New Roman" w:eastAsia="Times New Roman" w:hAnsi="Times New Roman" w:cs="Times New Roman"/>
          <w:sz w:val="20"/>
          <w:szCs w:val="20"/>
          <w:lang w:val="ru-RU"/>
        </w:rPr>
        <w:t xml:space="preserve"> </w:t>
      </w:r>
      <w:r w:rsidR="00813D43" w:rsidRPr="00081395">
        <w:rPr>
          <w:rFonts w:ascii="Times New Roman" w:eastAsia="Times New Roman" w:hAnsi="Times New Roman" w:cs="Times New Roman"/>
          <w:sz w:val="20"/>
          <w:szCs w:val="20"/>
        </w:rPr>
        <w:t>Статья посвящена особенностям демографической ситуации в Японии и её влиянии на экономику страны. Исследованы основные демографические показатели Японии. Дано определение старению нации как проблеме общемирового масштаба и Японии в частности. Осветлено влияние увеличения количества пожилого населения на экономику страны. Определено методы, которые принимаются на уровне правительства для решения проблемы. По результату исследования предложено привлечение иностранных кадров как способ краткосрочного решения проблемы.</w:t>
      </w:r>
    </w:p>
    <w:p w14:paraId="53E2895C" w14:textId="77777777" w:rsidR="00081395" w:rsidRPr="00081395" w:rsidRDefault="00081395">
      <w:pPr>
        <w:spacing w:line="240" w:lineRule="auto"/>
        <w:ind w:firstLine="708"/>
        <w:jc w:val="both"/>
        <w:rPr>
          <w:rFonts w:ascii="Times New Roman" w:eastAsia="Times New Roman" w:hAnsi="Times New Roman" w:cs="Times New Roman"/>
          <w:sz w:val="20"/>
          <w:szCs w:val="20"/>
        </w:rPr>
      </w:pPr>
    </w:p>
    <w:p w14:paraId="17A34BEA" w14:textId="34BC61AB" w:rsidR="00887147" w:rsidRDefault="00813D43">
      <w:pPr>
        <w:spacing w:line="240" w:lineRule="auto"/>
        <w:ind w:firstLine="708"/>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Ключевые слова: </w:t>
      </w:r>
      <w:r>
        <w:rPr>
          <w:rFonts w:ascii="Times New Roman" w:eastAsia="Times New Roman" w:hAnsi="Times New Roman" w:cs="Times New Roman"/>
          <w:sz w:val="20"/>
          <w:szCs w:val="20"/>
        </w:rPr>
        <w:t>демография, старение нации, рынок труда, иммиграционный поток.</w:t>
      </w:r>
    </w:p>
    <w:p w14:paraId="39FBAF65" w14:textId="07847A1B" w:rsidR="00081395" w:rsidRDefault="00081395">
      <w:pPr>
        <w:spacing w:line="240" w:lineRule="auto"/>
        <w:ind w:firstLine="708"/>
        <w:jc w:val="both"/>
        <w:rPr>
          <w:rFonts w:ascii="Times New Roman" w:eastAsia="Times New Roman" w:hAnsi="Times New Roman" w:cs="Times New Roman"/>
          <w:sz w:val="20"/>
          <w:szCs w:val="20"/>
        </w:rPr>
      </w:pPr>
    </w:p>
    <w:p w14:paraId="004D0B12" w14:textId="58E958B6" w:rsidR="00081395" w:rsidRPr="00081395" w:rsidRDefault="00081395" w:rsidP="00081395">
      <w:pPr>
        <w:spacing w:line="240" w:lineRule="auto"/>
        <w:jc w:val="both"/>
        <w:rPr>
          <w:rFonts w:ascii="Times New Roman" w:eastAsia="Times New Roman" w:hAnsi="Times New Roman" w:cs="Times New Roman"/>
          <w:sz w:val="20"/>
          <w:szCs w:val="20"/>
          <w:lang w:val="en-US"/>
        </w:rPr>
      </w:pPr>
      <w:r w:rsidRPr="00081395">
        <w:rPr>
          <w:rFonts w:ascii="Times New Roman" w:eastAsia="Times New Roman" w:hAnsi="Times New Roman" w:cs="Times New Roman"/>
          <w:b/>
          <w:sz w:val="20"/>
          <w:szCs w:val="20"/>
          <w:lang w:val="en-US"/>
        </w:rPr>
        <w:t>Starshynova O.M.,</w:t>
      </w:r>
      <w:r>
        <w:rPr>
          <w:rFonts w:ascii="Times New Roman" w:eastAsia="Times New Roman" w:hAnsi="Times New Roman" w:cs="Times New Roman"/>
          <w:sz w:val="20"/>
          <w:szCs w:val="20"/>
          <w:lang w:val="en-US"/>
        </w:rPr>
        <w:t xml:space="preserve"> Bachelor, student of the Department of International Economic Relations and Business at the Faculty of International Relations of the Natio</w:t>
      </w:r>
      <w:bookmarkStart w:id="2" w:name="_GoBack"/>
      <w:bookmarkEnd w:id="2"/>
      <w:r>
        <w:rPr>
          <w:rFonts w:ascii="Times New Roman" w:eastAsia="Times New Roman" w:hAnsi="Times New Roman" w:cs="Times New Roman"/>
          <w:sz w:val="20"/>
          <w:szCs w:val="20"/>
          <w:lang w:val="en-US"/>
        </w:rPr>
        <w:t>nal Aviation University</w:t>
      </w:r>
    </w:p>
    <w:p w14:paraId="5D157BD2" w14:textId="77777777" w:rsidR="00CF7701" w:rsidRPr="00081395" w:rsidRDefault="00CF7701">
      <w:pPr>
        <w:spacing w:line="240" w:lineRule="auto"/>
        <w:ind w:firstLine="708"/>
        <w:jc w:val="both"/>
        <w:rPr>
          <w:rFonts w:ascii="Times New Roman" w:eastAsia="Times New Roman" w:hAnsi="Times New Roman" w:cs="Times New Roman"/>
          <w:sz w:val="20"/>
          <w:szCs w:val="20"/>
          <w:lang w:val="en-US"/>
        </w:rPr>
      </w:pPr>
    </w:p>
    <w:p w14:paraId="39C22018" w14:textId="77777777" w:rsidR="003C0AEA" w:rsidRPr="003C0AEA" w:rsidRDefault="003C0AEA" w:rsidP="003C0AEA">
      <w:pPr>
        <w:jc w:val="center"/>
        <w:rPr>
          <w:rFonts w:ascii="Times New Roman" w:hAnsi="Times New Roman" w:cs="Times New Roman"/>
          <w:b/>
          <w:sz w:val="21"/>
          <w:szCs w:val="21"/>
          <w:lang w:val="en-US"/>
        </w:rPr>
      </w:pPr>
      <w:r w:rsidRPr="003C0AEA">
        <w:rPr>
          <w:rFonts w:ascii="Times New Roman" w:hAnsi="Times New Roman" w:cs="Times New Roman"/>
          <w:b/>
          <w:sz w:val="21"/>
          <w:szCs w:val="21"/>
          <w:lang w:val="en-US"/>
        </w:rPr>
        <w:t xml:space="preserve">ATTRACTING OF FOREIGN PERSONNEL AS A METHOD OF DEALING WITH </w:t>
      </w:r>
    </w:p>
    <w:p w14:paraId="6755F928" w14:textId="77777777" w:rsidR="003C0AEA" w:rsidRPr="003C0AEA" w:rsidRDefault="003C0AEA" w:rsidP="003C0AEA">
      <w:pPr>
        <w:jc w:val="center"/>
        <w:rPr>
          <w:rFonts w:ascii="Times New Roman" w:hAnsi="Times New Roman" w:cs="Times New Roman"/>
          <w:b/>
          <w:sz w:val="21"/>
          <w:szCs w:val="21"/>
          <w:lang w:val="uk-UA"/>
        </w:rPr>
      </w:pPr>
      <w:r w:rsidRPr="003C0AEA">
        <w:rPr>
          <w:rFonts w:ascii="Times New Roman" w:hAnsi="Times New Roman" w:cs="Times New Roman"/>
          <w:b/>
          <w:sz w:val="21"/>
          <w:szCs w:val="21"/>
          <w:lang w:val="en-US"/>
        </w:rPr>
        <w:t>THE NATION AGING</w:t>
      </w:r>
      <w:r w:rsidRPr="003C0AEA">
        <w:rPr>
          <w:rFonts w:ascii="Times New Roman" w:hAnsi="Times New Roman" w:cs="Times New Roman"/>
          <w:b/>
          <w:sz w:val="21"/>
          <w:szCs w:val="21"/>
          <w:lang w:val="uk-UA"/>
        </w:rPr>
        <w:t xml:space="preserve"> IN JAPAN</w:t>
      </w:r>
    </w:p>
    <w:p w14:paraId="68445576" w14:textId="77777777" w:rsidR="003C0AEA" w:rsidRPr="003C0AEA" w:rsidRDefault="003C0AEA" w:rsidP="003C0AEA">
      <w:pPr>
        <w:ind w:firstLine="567"/>
        <w:jc w:val="both"/>
        <w:rPr>
          <w:rFonts w:ascii="Times New Roman" w:hAnsi="Times New Roman" w:cs="Times New Roman"/>
          <w:b/>
          <w:lang w:val="en-US"/>
        </w:rPr>
      </w:pPr>
    </w:p>
    <w:p w14:paraId="296DC373" w14:textId="4A8B9052" w:rsidR="00887147" w:rsidRDefault="00081395">
      <w:pPr>
        <w:spacing w:line="240" w:lineRule="auto"/>
        <w:ind w:firstLine="708"/>
        <w:jc w:val="both"/>
        <w:rPr>
          <w:rFonts w:ascii="Times New Roman" w:eastAsia="Times New Roman" w:hAnsi="Times New Roman" w:cs="Times New Roman"/>
          <w:sz w:val="20"/>
          <w:szCs w:val="20"/>
          <w:lang w:val="en-US"/>
        </w:rPr>
      </w:pPr>
      <w:r w:rsidRPr="00081395">
        <w:rPr>
          <w:rFonts w:ascii="Times New Roman" w:eastAsia="Times New Roman" w:hAnsi="Times New Roman" w:cs="Times New Roman"/>
          <w:b/>
          <w:sz w:val="20"/>
          <w:szCs w:val="20"/>
          <w:lang w:val="en-US"/>
        </w:rPr>
        <w:t>Annotation.</w:t>
      </w:r>
      <w:r>
        <w:rPr>
          <w:rFonts w:ascii="Times New Roman" w:eastAsia="Times New Roman" w:hAnsi="Times New Roman" w:cs="Times New Roman"/>
          <w:sz w:val="20"/>
          <w:szCs w:val="20"/>
          <w:lang w:val="en-US"/>
        </w:rPr>
        <w:t xml:space="preserve"> </w:t>
      </w:r>
      <w:r w:rsidR="00813D43" w:rsidRPr="00081395">
        <w:rPr>
          <w:rFonts w:ascii="Times New Roman" w:eastAsia="Times New Roman" w:hAnsi="Times New Roman" w:cs="Times New Roman"/>
          <w:sz w:val="20"/>
          <w:szCs w:val="20"/>
          <w:lang w:val="en-US"/>
        </w:rPr>
        <w:t>The article is devoted to the peculiarities of demographic situation in Japan and its impact on the country's economy. Studied the main demographic indicators of Japan. The definition of nation aging as a problem of global scale and Japan in particular is given. Clarified the effect of elderly people increasing number on the country's economy. Defined methods that are adopted at the government level to solve the problem. As a result of the study, it was offered to attract foreign personnel as a means of short-term solution of the problem.</w:t>
      </w:r>
    </w:p>
    <w:p w14:paraId="672C7C52" w14:textId="77777777" w:rsidR="00081395" w:rsidRPr="00081395" w:rsidRDefault="00081395">
      <w:pPr>
        <w:spacing w:line="240" w:lineRule="auto"/>
        <w:ind w:firstLine="708"/>
        <w:jc w:val="both"/>
        <w:rPr>
          <w:rFonts w:ascii="Times New Roman" w:eastAsia="Times New Roman" w:hAnsi="Times New Roman" w:cs="Times New Roman"/>
          <w:sz w:val="20"/>
          <w:szCs w:val="20"/>
          <w:lang w:val="en-US"/>
        </w:rPr>
      </w:pPr>
    </w:p>
    <w:p w14:paraId="72EFE605" w14:textId="77777777" w:rsidR="00887147" w:rsidRPr="00166811" w:rsidRDefault="00813D43">
      <w:pPr>
        <w:spacing w:line="240" w:lineRule="auto"/>
        <w:ind w:firstLine="708"/>
        <w:jc w:val="both"/>
        <w:rPr>
          <w:rFonts w:ascii="Times New Roman" w:eastAsia="Times New Roman" w:hAnsi="Times New Roman" w:cs="Times New Roman"/>
          <w:sz w:val="20"/>
          <w:szCs w:val="20"/>
          <w:lang w:val="en-US"/>
        </w:rPr>
      </w:pPr>
      <w:r w:rsidRPr="00166811">
        <w:rPr>
          <w:rFonts w:ascii="Times New Roman" w:eastAsia="Times New Roman" w:hAnsi="Times New Roman" w:cs="Times New Roman"/>
          <w:b/>
          <w:sz w:val="20"/>
          <w:szCs w:val="20"/>
          <w:lang w:val="en-US"/>
        </w:rPr>
        <w:t>Key words:</w:t>
      </w:r>
      <w:r w:rsidRPr="00166811">
        <w:rPr>
          <w:rFonts w:ascii="Times New Roman" w:eastAsia="Times New Roman" w:hAnsi="Times New Roman" w:cs="Times New Roman"/>
          <w:sz w:val="20"/>
          <w:szCs w:val="20"/>
          <w:lang w:val="en-US"/>
        </w:rPr>
        <w:t xml:space="preserve"> demography, nation aging, labor market, immigration flow.</w:t>
      </w:r>
    </w:p>
    <w:p w14:paraId="78584673" w14:textId="77777777" w:rsidR="00887147" w:rsidRPr="00166811" w:rsidRDefault="00887147">
      <w:pPr>
        <w:spacing w:line="240" w:lineRule="auto"/>
        <w:ind w:firstLine="708"/>
        <w:jc w:val="both"/>
        <w:rPr>
          <w:rFonts w:ascii="Times New Roman" w:eastAsia="Times New Roman" w:hAnsi="Times New Roman" w:cs="Times New Roman"/>
          <w:i/>
          <w:sz w:val="20"/>
          <w:szCs w:val="20"/>
          <w:lang w:val="en-US"/>
        </w:rPr>
      </w:pPr>
    </w:p>
    <w:p w14:paraId="6D9394B3" w14:textId="21D72E7A" w:rsidR="00887147" w:rsidRDefault="00CF7701">
      <w:pPr>
        <w:spacing w:line="240" w:lineRule="auto"/>
        <w:ind w:firstLine="708"/>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lang w:val="uk-UA"/>
        </w:rPr>
        <w:t>Актуальність проблеми</w:t>
      </w:r>
      <w:r w:rsidR="00813D43">
        <w:rPr>
          <w:rFonts w:ascii="Times New Roman" w:eastAsia="Times New Roman" w:hAnsi="Times New Roman" w:cs="Times New Roman"/>
          <w:b/>
          <w:sz w:val="20"/>
          <w:szCs w:val="20"/>
        </w:rPr>
        <w:t xml:space="preserve">. </w:t>
      </w:r>
      <w:r w:rsidR="00813D43">
        <w:rPr>
          <w:rFonts w:ascii="Times New Roman" w:eastAsia="Times New Roman" w:hAnsi="Times New Roman" w:cs="Times New Roman"/>
          <w:sz w:val="20"/>
          <w:szCs w:val="20"/>
        </w:rPr>
        <w:t>За прогнозами ООН, до 2050 року населення земної кулі становитиме 9,7 млрд людей [1]. Однак, при цьому в багатьох країнах спостерігається процес старіння нації - збільшення частки людей похилого віку в загальній масі населення країни. Проблема старіння нації найбільш гостро стоїть перед країнами з високою тривалістю життя і, при цьому, низькою народжуваністю. У світі зараз спостерігається зміна демографічної структури - при зростанні населення країн, що розвиваються, Африки та Азії, частка населення країн з високим рівнем розвитку неухильно зменшується. Найбільш швидкозростаючим континентом є Африка. Азія ж, розташувавшись на другому місці, до 2050 року дасть приріст в 0,9 млрд осіб.</w:t>
      </w:r>
    </w:p>
    <w:p w14:paraId="51BC78A8" w14:textId="77777777" w:rsidR="00887147" w:rsidRDefault="00813D43">
      <w:pPr>
        <w:spacing w:line="240" w:lineRule="auto"/>
        <w:ind w:firstLine="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Однак, ця тенденція не стосується такої азійської країни, як Японія. Вона розташувалася на другому місці (після Китаю) серед країн з найбільшим прогнозованим падінням населення до 2050 року з показником в 24,7 млн ​​осіб [2].</w:t>
      </w:r>
    </w:p>
    <w:p w14:paraId="466DB8F2" w14:textId="77777777" w:rsidR="00887147" w:rsidRDefault="00813D43">
      <w:pPr>
        <w:spacing w:line="240" w:lineRule="auto"/>
        <w:ind w:firstLine="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Варто відзначити, що Україна також потрапила в цей список, зайнявши там 4 місце - її населення до 2050 року може зменшитися на 7,3 млн осіб, або на 17,3% при поточній чисельності населення в 42,2 млн осіб [3].</w:t>
      </w:r>
    </w:p>
    <w:p w14:paraId="7A5CF5AD" w14:textId="77777777" w:rsidR="00887147" w:rsidRDefault="00813D43">
      <w:pPr>
        <w:spacing w:line="240" w:lineRule="auto"/>
        <w:ind w:firstLine="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Старіння нації також породжує всередині країни економічні проблеми: при зростанні населення похилого віку зменшується кількість працездатного населення, яке податками дозволяє підтримувати пенсійні виплати. Страждає і ринок праці, пропонуючи більше робочих місць, ніж можуть задовольнити наявні кадри для стабільного функціонування економіки.</w:t>
      </w:r>
    </w:p>
    <w:p w14:paraId="456833D6" w14:textId="77777777" w:rsidR="00081395" w:rsidRPr="007F37EE" w:rsidRDefault="00081395" w:rsidP="00081395">
      <w:pPr>
        <w:spacing w:line="240" w:lineRule="auto"/>
        <w:ind w:firstLine="708"/>
        <w:rPr>
          <w:rFonts w:ascii="Times New Roman" w:eastAsia="Times New Roman" w:hAnsi="Times New Roman" w:cs="Times New Roman"/>
          <w:sz w:val="20"/>
          <w:szCs w:val="20"/>
          <w:lang w:val="uk-UA"/>
        </w:rPr>
      </w:pPr>
      <w:r w:rsidRPr="007F37EE">
        <w:rPr>
          <w:rFonts w:ascii="Times New Roman" w:eastAsia="Times New Roman" w:hAnsi="Times New Roman" w:cs="Times New Roman"/>
          <w:b/>
          <w:sz w:val="20"/>
          <w:szCs w:val="20"/>
          <w:lang w:val="uk-UA"/>
        </w:rPr>
        <w:t xml:space="preserve">Аналіз </w:t>
      </w:r>
      <w:r>
        <w:rPr>
          <w:rFonts w:ascii="Times New Roman" w:eastAsia="Times New Roman" w:hAnsi="Times New Roman" w:cs="Times New Roman"/>
          <w:b/>
          <w:sz w:val="20"/>
          <w:szCs w:val="20"/>
          <w:lang w:val="uk-UA"/>
        </w:rPr>
        <w:t xml:space="preserve">досліджень і </w:t>
      </w:r>
      <w:r w:rsidRPr="007F37EE">
        <w:rPr>
          <w:rFonts w:ascii="Times New Roman" w:eastAsia="Times New Roman" w:hAnsi="Times New Roman" w:cs="Times New Roman"/>
          <w:b/>
          <w:sz w:val="20"/>
          <w:szCs w:val="20"/>
          <w:lang w:val="uk-UA"/>
        </w:rPr>
        <w:t>публікацій.</w:t>
      </w:r>
      <w:r>
        <w:rPr>
          <w:rFonts w:ascii="Times New Roman" w:eastAsia="Times New Roman" w:hAnsi="Times New Roman" w:cs="Times New Roman"/>
          <w:sz w:val="20"/>
          <w:szCs w:val="20"/>
          <w:lang w:val="uk-UA"/>
        </w:rPr>
        <w:t xml:space="preserve"> Дослідженням проблеми старіння нації та дисбалансу ринку праці в Японії займалися такі дослідники, як Комуро Йошийо, Генда Юджи, Тані Садафумі. </w:t>
      </w:r>
    </w:p>
    <w:p w14:paraId="5B49DEEA" w14:textId="1B636A4D" w:rsidR="00887147" w:rsidRPr="00081395" w:rsidRDefault="00813D43">
      <w:pPr>
        <w:spacing w:line="240" w:lineRule="auto"/>
        <w:ind w:firstLine="708"/>
        <w:rPr>
          <w:rFonts w:ascii="Times New Roman" w:eastAsia="Times New Roman" w:hAnsi="Times New Roman" w:cs="Times New Roman"/>
          <w:sz w:val="20"/>
          <w:szCs w:val="20"/>
          <w:lang w:val="uk-UA"/>
        </w:rPr>
      </w:pPr>
      <w:r w:rsidRPr="00081395">
        <w:rPr>
          <w:rFonts w:ascii="Times New Roman" w:eastAsia="Times New Roman" w:hAnsi="Times New Roman" w:cs="Times New Roman"/>
          <w:b/>
          <w:sz w:val="20"/>
          <w:szCs w:val="20"/>
          <w:lang w:val="uk-UA"/>
        </w:rPr>
        <w:t>Метою</w:t>
      </w:r>
      <w:r w:rsidR="00081395" w:rsidRPr="00081395">
        <w:rPr>
          <w:rFonts w:ascii="Times New Roman" w:eastAsia="Times New Roman" w:hAnsi="Times New Roman" w:cs="Times New Roman"/>
          <w:b/>
          <w:sz w:val="20"/>
          <w:szCs w:val="20"/>
          <w:lang w:val="uk-UA"/>
        </w:rPr>
        <w:t xml:space="preserve"> статті є</w:t>
      </w:r>
      <w:r w:rsidRPr="00081395">
        <w:rPr>
          <w:rFonts w:ascii="Times New Roman" w:eastAsia="Times New Roman" w:hAnsi="Times New Roman" w:cs="Times New Roman"/>
          <w:b/>
          <w:sz w:val="20"/>
          <w:szCs w:val="20"/>
          <w:lang w:val="uk-UA"/>
        </w:rPr>
        <w:t xml:space="preserve"> </w:t>
      </w:r>
      <w:r w:rsidRPr="00081395">
        <w:rPr>
          <w:rFonts w:ascii="Times New Roman" w:eastAsia="Times New Roman" w:hAnsi="Times New Roman" w:cs="Times New Roman"/>
          <w:sz w:val="20"/>
          <w:szCs w:val="20"/>
          <w:lang w:val="uk-UA"/>
        </w:rPr>
        <w:t>вивчення демографічної ситуації в Японії, її впливу на економіку країни і можливості залучення іноземних кадрів як методу вирішення проблеми.</w:t>
      </w:r>
    </w:p>
    <w:p w14:paraId="055F2ACA" w14:textId="12010010" w:rsidR="00887147" w:rsidRPr="00081395" w:rsidRDefault="00081395" w:rsidP="00081395">
      <w:pPr>
        <w:spacing w:line="240" w:lineRule="auto"/>
        <w:ind w:firstLine="708"/>
        <w:rPr>
          <w:rFonts w:ascii="Times New Roman" w:eastAsia="Times New Roman" w:hAnsi="Times New Roman" w:cs="Times New Roman"/>
          <w:sz w:val="20"/>
          <w:szCs w:val="20"/>
          <w:lang w:val="uk-UA"/>
        </w:rPr>
      </w:pPr>
      <w:r>
        <w:rPr>
          <w:rFonts w:ascii="Times New Roman" w:eastAsia="Times New Roman" w:hAnsi="Times New Roman" w:cs="Times New Roman"/>
          <w:b/>
          <w:sz w:val="20"/>
          <w:szCs w:val="20"/>
          <w:lang w:val="uk-UA"/>
        </w:rPr>
        <w:t xml:space="preserve">Виклад основного матеріалу. </w:t>
      </w:r>
      <w:r w:rsidR="00813D43" w:rsidRPr="00081395">
        <w:rPr>
          <w:rFonts w:ascii="Times New Roman" w:eastAsia="Times New Roman" w:hAnsi="Times New Roman" w:cs="Times New Roman"/>
          <w:sz w:val="20"/>
          <w:szCs w:val="20"/>
          <w:lang w:val="uk-UA"/>
        </w:rPr>
        <w:t>Одним з ключових показників, за якими розраховується індекс людського розвитку - інтегральний показник, що розраховується щорічно для міждержавного порівняння і вимірювання рівня життя, грамотності, освіченості і довголіття як основних характеристик людського потенціалу досліджуваної території, - є очікувана тривалість життя.</w:t>
      </w:r>
    </w:p>
    <w:p w14:paraId="2EF9420E" w14:textId="77777777" w:rsidR="009F2758" w:rsidRDefault="00813D43">
      <w:pPr>
        <w:spacing w:line="240" w:lineRule="auto"/>
        <w:ind w:firstLine="708"/>
        <w:jc w:val="both"/>
        <w:rPr>
          <w:rFonts w:ascii="Times New Roman" w:eastAsia="Times New Roman" w:hAnsi="Times New Roman" w:cs="Times New Roman"/>
          <w:sz w:val="20"/>
          <w:szCs w:val="20"/>
          <w:lang w:val="uk-UA"/>
        </w:rPr>
      </w:pPr>
      <w:r w:rsidRPr="0016245F">
        <w:rPr>
          <w:rFonts w:ascii="Times New Roman" w:eastAsia="Times New Roman" w:hAnsi="Times New Roman" w:cs="Times New Roman"/>
          <w:sz w:val="20"/>
          <w:szCs w:val="20"/>
          <w:lang w:val="uk-UA"/>
        </w:rPr>
        <w:t>Згідно з щорічним дослідженням ООН, Японія станом на 2017 рік є країною з другою в світі середньою тривалістю життя - 83,9 року.</w:t>
      </w:r>
      <w:r w:rsidR="009F2758">
        <w:rPr>
          <w:rFonts w:ascii="Times New Roman" w:eastAsia="Times New Roman" w:hAnsi="Times New Roman" w:cs="Times New Roman"/>
          <w:sz w:val="20"/>
          <w:szCs w:val="20"/>
          <w:lang w:val="uk-UA"/>
        </w:rPr>
        <w:t xml:space="preserve"> І цей показник продовжує зростати (рис. 1). Унікальна ситуація у японській демографії призвела навіть до появи у країні соціальної реклами, яка закликає старше покоління </w:t>
      </w:r>
      <w:r w:rsidRPr="009F2758">
        <w:rPr>
          <w:rFonts w:ascii="Times New Roman" w:eastAsia="Times New Roman" w:hAnsi="Times New Roman" w:cs="Times New Roman"/>
          <w:sz w:val="20"/>
          <w:szCs w:val="20"/>
          <w:lang w:val="uk-UA"/>
        </w:rPr>
        <w:t xml:space="preserve"> </w:t>
      </w:r>
      <w:r w:rsidR="009F2758">
        <w:rPr>
          <w:rFonts w:ascii="Times New Roman" w:eastAsia="Times New Roman" w:hAnsi="Times New Roman" w:cs="Times New Roman"/>
          <w:sz w:val="20"/>
          <w:szCs w:val="20"/>
          <w:lang w:val="uk-UA"/>
        </w:rPr>
        <w:t>якнайшвидше вмирати і звільняти життєвий простір для молодших громадян. А у сільській місцевості з’явилися цілі селища, населення яких складається здебільшого з літніх людей.</w:t>
      </w:r>
    </w:p>
    <w:p w14:paraId="2B67CF2E" w14:textId="77777777" w:rsidR="009F2758" w:rsidRDefault="009F2758" w:rsidP="009F2758">
      <w:pPr>
        <w:spacing w:line="240" w:lineRule="auto"/>
        <w:jc w:val="both"/>
        <w:rPr>
          <w:rFonts w:ascii="Times New Roman" w:eastAsia="Times New Roman" w:hAnsi="Times New Roman" w:cs="Times New Roman"/>
          <w:sz w:val="20"/>
          <w:szCs w:val="20"/>
          <w:lang w:val="uk-UA"/>
        </w:rPr>
      </w:pPr>
    </w:p>
    <w:p w14:paraId="4883E51D" w14:textId="4B6C21C1" w:rsidR="009F2758" w:rsidRDefault="009F2758" w:rsidP="009F2758">
      <w:pPr>
        <w:spacing w:line="240" w:lineRule="auto"/>
        <w:jc w:val="center"/>
        <w:rPr>
          <w:rFonts w:ascii="Times New Roman" w:eastAsia="Times New Roman" w:hAnsi="Times New Roman" w:cs="Times New Roman"/>
          <w:sz w:val="20"/>
          <w:szCs w:val="20"/>
          <w:lang w:val="uk-UA"/>
        </w:rPr>
      </w:pPr>
      <w:r>
        <w:rPr>
          <w:noProof/>
          <w:lang w:val="ru-RU" w:eastAsia="ru-RU"/>
        </w:rPr>
        <w:drawing>
          <wp:inline distT="0" distB="0" distL="0" distR="0" wp14:anchorId="45F20360" wp14:editId="707844A7">
            <wp:extent cx="5716905" cy="3094330"/>
            <wp:effectExtent l="0" t="0" r="17145" b="11430"/>
            <wp:docPr id="8" name="Диаграмма 8">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0E57CEF2" w14:textId="7E3C661A" w:rsidR="00081395" w:rsidRPr="00081395" w:rsidRDefault="00081395" w:rsidP="009F2758">
      <w:pPr>
        <w:spacing w:line="240" w:lineRule="auto"/>
        <w:jc w:val="center"/>
        <w:rPr>
          <w:rFonts w:ascii="Times New Roman" w:eastAsia="Times New Roman" w:hAnsi="Times New Roman" w:cs="Times New Roman"/>
          <w:b/>
          <w:sz w:val="20"/>
          <w:szCs w:val="20"/>
          <w:lang w:val="uk-UA"/>
        </w:rPr>
      </w:pPr>
      <w:r w:rsidRPr="00081395">
        <w:rPr>
          <w:rFonts w:ascii="Times New Roman" w:eastAsia="Times New Roman" w:hAnsi="Times New Roman" w:cs="Times New Roman"/>
          <w:b/>
          <w:sz w:val="20"/>
          <w:szCs w:val="20"/>
          <w:lang w:val="uk-UA"/>
        </w:rPr>
        <w:t>Рис. 1. Темпи зростання середньої тривалості життя в Японії за статтю, 1950-2060 рр.</w:t>
      </w:r>
    </w:p>
    <w:p w14:paraId="6E25F0F3" w14:textId="6FC79328" w:rsidR="00081395" w:rsidRPr="00C056FC" w:rsidRDefault="00081395" w:rsidP="009F2758">
      <w:pPr>
        <w:spacing w:line="240" w:lineRule="auto"/>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uk-UA"/>
        </w:rPr>
        <w:t xml:space="preserve">Джерело: </w:t>
      </w:r>
      <w:r w:rsidRPr="00C056FC">
        <w:rPr>
          <w:rFonts w:ascii="Times New Roman" w:eastAsia="Times New Roman" w:hAnsi="Times New Roman" w:cs="Times New Roman"/>
          <w:sz w:val="20"/>
          <w:szCs w:val="20"/>
          <w:lang w:val="ru-RU"/>
        </w:rPr>
        <w:t>[</w:t>
      </w:r>
      <w:r w:rsidR="00C056FC">
        <w:rPr>
          <w:rFonts w:ascii="Times New Roman" w:eastAsia="Times New Roman" w:hAnsi="Times New Roman" w:cs="Times New Roman"/>
          <w:sz w:val="20"/>
          <w:szCs w:val="20"/>
          <w:lang w:val="uk-UA"/>
        </w:rPr>
        <w:t>4</w:t>
      </w:r>
      <w:r w:rsidRPr="00C056FC">
        <w:rPr>
          <w:rFonts w:ascii="Times New Roman" w:eastAsia="Times New Roman" w:hAnsi="Times New Roman" w:cs="Times New Roman"/>
          <w:sz w:val="20"/>
          <w:szCs w:val="20"/>
          <w:lang w:val="ru-RU"/>
        </w:rPr>
        <w:t>]</w:t>
      </w:r>
    </w:p>
    <w:p w14:paraId="06F9555E" w14:textId="77777777" w:rsidR="009F2758" w:rsidRDefault="009F2758" w:rsidP="009F2758">
      <w:pPr>
        <w:spacing w:line="240" w:lineRule="auto"/>
        <w:jc w:val="center"/>
        <w:rPr>
          <w:rFonts w:ascii="Times New Roman" w:eastAsia="Times New Roman" w:hAnsi="Times New Roman" w:cs="Times New Roman"/>
          <w:sz w:val="20"/>
          <w:szCs w:val="20"/>
          <w:lang w:val="uk-UA"/>
        </w:rPr>
      </w:pPr>
    </w:p>
    <w:p w14:paraId="264CA3BC" w14:textId="08678CCB" w:rsidR="00887147" w:rsidRDefault="00813D43">
      <w:pPr>
        <w:spacing w:line="240" w:lineRule="auto"/>
        <w:ind w:firstLine="708"/>
        <w:jc w:val="both"/>
        <w:rPr>
          <w:rFonts w:ascii="Times New Roman" w:eastAsia="Times New Roman" w:hAnsi="Times New Roman" w:cs="Times New Roman"/>
          <w:sz w:val="20"/>
          <w:szCs w:val="20"/>
        </w:rPr>
      </w:pPr>
      <w:r w:rsidRPr="009F2758">
        <w:rPr>
          <w:rFonts w:ascii="Times New Roman" w:eastAsia="Times New Roman" w:hAnsi="Times New Roman" w:cs="Times New Roman"/>
          <w:sz w:val="20"/>
          <w:szCs w:val="20"/>
          <w:lang w:val="uk-UA"/>
        </w:rPr>
        <w:t>При цьому, частка людей 65 років і старше становить 27,7% [</w:t>
      </w:r>
      <w:r w:rsidR="00C056FC">
        <w:rPr>
          <w:rFonts w:ascii="Times New Roman" w:eastAsia="Times New Roman" w:hAnsi="Times New Roman" w:cs="Times New Roman"/>
          <w:sz w:val="20"/>
          <w:szCs w:val="20"/>
          <w:lang w:val="uk-UA"/>
        </w:rPr>
        <w:t>5</w:t>
      </w:r>
      <w:r w:rsidRPr="009F2758">
        <w:rPr>
          <w:rFonts w:ascii="Times New Roman" w:eastAsia="Times New Roman" w:hAnsi="Times New Roman" w:cs="Times New Roman"/>
          <w:sz w:val="20"/>
          <w:szCs w:val="20"/>
          <w:lang w:val="uk-UA"/>
        </w:rPr>
        <w:t xml:space="preserve">]. </w:t>
      </w:r>
      <w:r>
        <w:rPr>
          <w:rFonts w:ascii="Times New Roman" w:eastAsia="Times New Roman" w:hAnsi="Times New Roman" w:cs="Times New Roman"/>
          <w:sz w:val="20"/>
          <w:szCs w:val="20"/>
        </w:rPr>
        <w:t xml:space="preserve">Здавалося б, це показник високого рівня життя в країні. Так і є, однак за цим показником ховається велика демографічна проблема. Літніх японців стає все більше, особливо в умовах падіння народжуваності і скорочення населення (рис. </w:t>
      </w:r>
      <w:r w:rsidR="009F2758">
        <w:rPr>
          <w:rFonts w:ascii="Times New Roman" w:eastAsia="Times New Roman" w:hAnsi="Times New Roman" w:cs="Times New Roman"/>
          <w:sz w:val="20"/>
          <w:szCs w:val="20"/>
          <w:lang w:val="uk-UA"/>
        </w:rPr>
        <w:t>2</w:t>
      </w:r>
      <w:r>
        <w:rPr>
          <w:rFonts w:ascii="Times New Roman" w:eastAsia="Times New Roman" w:hAnsi="Times New Roman" w:cs="Times New Roman"/>
          <w:sz w:val="20"/>
          <w:szCs w:val="20"/>
        </w:rPr>
        <w:t>). І, закономірно, все менше громадян, здатних працювати.</w:t>
      </w:r>
    </w:p>
    <w:p w14:paraId="034761B2" w14:textId="77777777" w:rsidR="00081395" w:rsidRDefault="00081395" w:rsidP="00081395">
      <w:pPr>
        <w:spacing w:line="240" w:lineRule="auto"/>
        <w:ind w:firstLine="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 xml:space="preserve">Окрім того, зростає не тільки кількість населення пенсійного віку, а й очікувана тривалість життя. </w:t>
      </w:r>
      <w:r>
        <w:rPr>
          <w:rFonts w:ascii="Times New Roman" w:eastAsia="Times New Roman" w:hAnsi="Times New Roman" w:cs="Times New Roman"/>
          <w:sz w:val="20"/>
          <w:szCs w:val="20"/>
        </w:rPr>
        <w:t xml:space="preserve"> </w:t>
      </w:r>
    </w:p>
    <w:p w14:paraId="647BA0BC" w14:textId="77777777" w:rsidR="00081395" w:rsidRDefault="00081395" w:rsidP="00081395">
      <w:pPr>
        <w:spacing w:line="240" w:lineRule="auto"/>
        <w:ind w:firstLine="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Коефіцієнт народжуваності в Японії зараз знаходиться на рівні 1.4, що набагато менше необхідного для відтворення населення показника 2.07. Така ситуація склалася через скорочення жінок дітородного віку, а також через поступове збільшення ролі жінки в житті суспільства. Японія є дуже консервативною країною, і довгий час жінки були обмежені у своїх можливостях кар’єрного зростання та суспільної діяльності. Сучасні японські жінки часто віддають перевагу побудові кар’єри, а не народженню дітей. Всі ці фактори ведуть за собою дисбаланс на ринку праці.</w:t>
      </w:r>
    </w:p>
    <w:p w14:paraId="75D2398B" w14:textId="77777777" w:rsidR="00081395" w:rsidRDefault="00081395" w:rsidP="00081395">
      <w:pPr>
        <w:spacing w:line="240" w:lineRule="auto"/>
        <w:ind w:firstLine="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За результатами підготовленої в 2013 році урядом Японії проміжної доповіді "Основний курс управління і реформування економіки і фінансів", до 2060 року перед Японією стоїть мета зберегти не менше 100 млн осіб населення. При цьому, основним фактором досягнення цієї мети називається стимулювання народжуваності. У доповіді стверджується, що до прийому іммігрантів вдаватися не планують.</w:t>
      </w:r>
    </w:p>
    <w:p w14:paraId="653219B1" w14:textId="77777777" w:rsidR="00887147" w:rsidRDefault="00887147">
      <w:pPr>
        <w:spacing w:line="240" w:lineRule="auto"/>
        <w:ind w:firstLine="708"/>
        <w:jc w:val="both"/>
        <w:rPr>
          <w:rFonts w:ascii="Times New Roman" w:eastAsia="Times New Roman" w:hAnsi="Times New Roman" w:cs="Times New Roman"/>
          <w:sz w:val="20"/>
          <w:szCs w:val="20"/>
        </w:rPr>
      </w:pPr>
    </w:p>
    <w:p w14:paraId="4E10968F" w14:textId="77777777" w:rsidR="00887147" w:rsidRDefault="00813D4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noProof/>
          <w:sz w:val="20"/>
          <w:szCs w:val="20"/>
          <w:lang w:val="ru-RU" w:eastAsia="ru-RU"/>
        </w:rPr>
        <w:drawing>
          <wp:inline distT="114300" distB="114300" distL="114300" distR="114300" wp14:anchorId="50EE9F25" wp14:editId="6D5C3E9B">
            <wp:extent cx="5734050" cy="2995613"/>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734050" cy="2995613"/>
                    </a:xfrm>
                    <a:prstGeom prst="rect">
                      <a:avLst/>
                    </a:prstGeom>
                    <a:ln/>
                  </pic:spPr>
                </pic:pic>
              </a:graphicData>
            </a:graphic>
          </wp:inline>
        </w:drawing>
      </w:r>
      <w:r>
        <w:rPr>
          <w:rFonts w:ascii="Times New Roman" w:eastAsia="Times New Roman" w:hAnsi="Times New Roman" w:cs="Times New Roman"/>
          <w:b/>
          <w:sz w:val="20"/>
          <w:szCs w:val="20"/>
        </w:rPr>
        <w:t xml:space="preserve">Рис. </w:t>
      </w:r>
      <w:r w:rsidR="009F2758">
        <w:rPr>
          <w:rFonts w:ascii="Times New Roman" w:eastAsia="Times New Roman" w:hAnsi="Times New Roman" w:cs="Times New Roman"/>
          <w:b/>
          <w:sz w:val="20"/>
          <w:szCs w:val="20"/>
          <w:lang w:val="uk-UA"/>
        </w:rPr>
        <w:t>2</w:t>
      </w:r>
      <w:r>
        <w:rPr>
          <w:rFonts w:ascii="Times New Roman" w:eastAsia="Times New Roman" w:hAnsi="Times New Roman" w:cs="Times New Roman"/>
          <w:b/>
          <w:sz w:val="20"/>
          <w:szCs w:val="20"/>
        </w:rPr>
        <w:t xml:space="preserve">. Прогнозована структура населення Японії за віком, 1950-2060 рр. </w:t>
      </w:r>
    </w:p>
    <w:p w14:paraId="6D6CBE11" w14:textId="537C0A9A" w:rsidR="00887147" w:rsidRPr="0016245F" w:rsidRDefault="00813D43">
      <w:pPr>
        <w:spacing w:line="240" w:lineRule="auto"/>
        <w:jc w:val="center"/>
        <w:rPr>
          <w:rFonts w:ascii="Times New Roman" w:eastAsia="Times New Roman" w:hAnsi="Times New Roman" w:cs="Times New Roman"/>
          <w:sz w:val="20"/>
          <w:szCs w:val="20"/>
          <w:lang w:val="ru-RU"/>
        </w:rPr>
      </w:pPr>
      <w:r w:rsidRPr="00C056FC">
        <w:rPr>
          <w:rFonts w:ascii="Times New Roman" w:eastAsia="Times New Roman" w:hAnsi="Times New Roman" w:cs="Times New Roman"/>
          <w:sz w:val="20"/>
          <w:szCs w:val="20"/>
        </w:rPr>
        <w:t>Джерело:</w:t>
      </w:r>
      <w:r w:rsidR="00C056FC" w:rsidRPr="0016245F">
        <w:rPr>
          <w:rFonts w:ascii="Times New Roman" w:eastAsia="Times New Roman" w:hAnsi="Times New Roman" w:cs="Times New Roman"/>
          <w:sz w:val="20"/>
          <w:szCs w:val="20"/>
          <w:lang w:val="ru-RU"/>
        </w:rPr>
        <w:t xml:space="preserve"> [6]</w:t>
      </w:r>
    </w:p>
    <w:p w14:paraId="7FC4955F" w14:textId="77777777" w:rsidR="00887147" w:rsidRDefault="00887147">
      <w:pPr>
        <w:spacing w:line="240" w:lineRule="auto"/>
        <w:jc w:val="center"/>
        <w:rPr>
          <w:rFonts w:ascii="Times New Roman" w:eastAsia="Times New Roman" w:hAnsi="Times New Roman" w:cs="Times New Roman"/>
          <w:b/>
          <w:sz w:val="20"/>
          <w:szCs w:val="20"/>
        </w:rPr>
      </w:pPr>
    </w:p>
    <w:p w14:paraId="160937BF" w14:textId="77777777" w:rsidR="00887147" w:rsidRDefault="00813D43">
      <w:pPr>
        <w:spacing w:line="240" w:lineRule="auto"/>
        <w:ind w:firstLine="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Стимулювання народжуваності - це ефективний стратегічний крок, який, однак, принесе результат з точки зору збільшення працездатного населення як мінімум через 1 покоління після нововведень і вжитих заходів. Проблема ж постала вже зараз і має наростаючу тенденцію.</w:t>
      </w:r>
    </w:p>
    <w:p w14:paraId="7AAC50A2" w14:textId="77777777" w:rsidR="00887147" w:rsidRDefault="00813D43">
      <w:pPr>
        <w:spacing w:line="240" w:lineRule="auto"/>
        <w:ind w:firstLine="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Як дієвий захід тимчасового характеру варто розглянути прийом іммігрантів у країну. Короткострокові стимулюючі заходи дозволять наситити японський ринок фахівцями, здатними платити податки і підтримувати тим самим державний бюджет. Перевага програм по прийому іноземців в можливості швидкого перекриття такого каналу припливу кадрів в той момент, коли уряд вважатиме ситуацію з балансом робочої сили стабільною.</w:t>
      </w:r>
    </w:p>
    <w:p w14:paraId="3F9E442C" w14:textId="77777777" w:rsidR="00887147" w:rsidRDefault="00813D43">
      <w:pPr>
        <w:spacing w:line="240" w:lineRule="auto"/>
        <w:ind w:firstLine="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Отже, доречно розглянути існуючі програми для залучення до Японії двох перспективних сегментів: студентів і кваліфікованих кадрів.</w:t>
      </w:r>
    </w:p>
    <w:p w14:paraId="35AA266C" w14:textId="77777777" w:rsidR="00887147" w:rsidRDefault="00887147">
      <w:pPr>
        <w:spacing w:line="240" w:lineRule="auto"/>
        <w:rPr>
          <w:rFonts w:ascii="Times New Roman" w:eastAsia="Times New Roman" w:hAnsi="Times New Roman" w:cs="Times New Roman"/>
          <w:sz w:val="20"/>
          <w:szCs w:val="20"/>
        </w:rPr>
      </w:pPr>
    </w:p>
    <w:p w14:paraId="5B90E04A" w14:textId="77777777" w:rsidR="00887147" w:rsidRDefault="00813D4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ru-RU" w:eastAsia="ru-RU"/>
        </w:rPr>
        <w:drawing>
          <wp:inline distT="114300" distB="114300" distL="114300" distR="114300" wp14:anchorId="06DABD4B" wp14:editId="109C98D3">
            <wp:extent cx="4572000" cy="2752725"/>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4572000" cy="2752725"/>
                    </a:xfrm>
                    <a:prstGeom prst="rect">
                      <a:avLst/>
                    </a:prstGeom>
                    <a:ln/>
                  </pic:spPr>
                </pic:pic>
              </a:graphicData>
            </a:graphic>
          </wp:inline>
        </w:drawing>
      </w:r>
    </w:p>
    <w:p w14:paraId="5FF955AA" w14:textId="77777777" w:rsidR="00887147" w:rsidRDefault="00813D4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Рис. </w:t>
      </w:r>
      <w:r w:rsidR="009F2758">
        <w:rPr>
          <w:rFonts w:ascii="Times New Roman" w:eastAsia="Times New Roman" w:hAnsi="Times New Roman" w:cs="Times New Roman"/>
          <w:b/>
          <w:sz w:val="20"/>
          <w:szCs w:val="20"/>
          <w:lang w:val="uk-UA"/>
        </w:rPr>
        <w:t>3</w:t>
      </w:r>
      <w:r>
        <w:rPr>
          <w:rFonts w:ascii="Times New Roman" w:eastAsia="Times New Roman" w:hAnsi="Times New Roman" w:cs="Times New Roman"/>
          <w:b/>
          <w:sz w:val="20"/>
          <w:szCs w:val="20"/>
        </w:rPr>
        <w:t>. Чисельність іноземних резидентів у Японії у 2007-2016 рр.</w:t>
      </w:r>
    </w:p>
    <w:p w14:paraId="7B585257" w14:textId="78BCD2D4" w:rsidR="00887147" w:rsidRPr="00081395" w:rsidRDefault="00813D43">
      <w:pPr>
        <w:spacing w:line="240" w:lineRule="auto"/>
        <w:jc w:val="center"/>
        <w:rPr>
          <w:rFonts w:ascii="Times New Roman" w:eastAsia="Times New Roman" w:hAnsi="Times New Roman" w:cs="Times New Roman"/>
          <w:sz w:val="20"/>
          <w:szCs w:val="20"/>
        </w:rPr>
      </w:pPr>
      <w:r w:rsidRPr="00081395">
        <w:rPr>
          <w:rFonts w:ascii="Times New Roman" w:eastAsia="Times New Roman" w:hAnsi="Times New Roman" w:cs="Times New Roman"/>
          <w:sz w:val="20"/>
          <w:szCs w:val="20"/>
        </w:rPr>
        <w:lastRenderedPageBreak/>
        <w:t>Джерело: [</w:t>
      </w:r>
      <w:r w:rsidR="00C056FC">
        <w:rPr>
          <w:rFonts w:ascii="Times New Roman" w:eastAsia="Times New Roman" w:hAnsi="Times New Roman" w:cs="Times New Roman"/>
          <w:sz w:val="20"/>
          <w:szCs w:val="20"/>
          <w:lang w:val="uk-UA"/>
        </w:rPr>
        <w:t>5</w:t>
      </w:r>
      <w:r w:rsidRPr="00081395">
        <w:rPr>
          <w:rFonts w:ascii="Times New Roman" w:eastAsia="Times New Roman" w:hAnsi="Times New Roman" w:cs="Times New Roman"/>
          <w:sz w:val="20"/>
          <w:szCs w:val="20"/>
        </w:rPr>
        <w:t>]</w:t>
      </w:r>
    </w:p>
    <w:p w14:paraId="065BCFEA" w14:textId="77777777" w:rsidR="00887147" w:rsidRDefault="00813D4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ru-RU" w:eastAsia="ru-RU"/>
        </w:rPr>
        <w:drawing>
          <wp:inline distT="114300" distB="114300" distL="114300" distR="114300" wp14:anchorId="629FA16E" wp14:editId="2100DD71">
            <wp:extent cx="4572000" cy="275272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572000" cy="2752725"/>
                    </a:xfrm>
                    <a:prstGeom prst="rect">
                      <a:avLst/>
                    </a:prstGeom>
                    <a:ln/>
                  </pic:spPr>
                </pic:pic>
              </a:graphicData>
            </a:graphic>
          </wp:inline>
        </w:drawing>
      </w:r>
    </w:p>
    <w:p w14:paraId="0B4404AD" w14:textId="77777777" w:rsidR="00887147" w:rsidRDefault="00813D4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Рис. </w:t>
      </w:r>
      <w:r w:rsidR="009F2758">
        <w:rPr>
          <w:rFonts w:ascii="Times New Roman" w:eastAsia="Times New Roman" w:hAnsi="Times New Roman" w:cs="Times New Roman"/>
          <w:b/>
          <w:sz w:val="20"/>
          <w:szCs w:val="20"/>
          <w:lang w:val="uk-UA"/>
        </w:rPr>
        <w:t>4</w:t>
      </w:r>
      <w:r>
        <w:rPr>
          <w:rFonts w:ascii="Times New Roman" w:eastAsia="Times New Roman" w:hAnsi="Times New Roman" w:cs="Times New Roman"/>
          <w:b/>
          <w:sz w:val="20"/>
          <w:szCs w:val="20"/>
        </w:rPr>
        <w:t>. Чисельність населення Японії у 2007-2016 рр.</w:t>
      </w:r>
    </w:p>
    <w:p w14:paraId="4B740AF5" w14:textId="7EE2827B" w:rsidR="00887147" w:rsidRDefault="00813D43">
      <w:pPr>
        <w:spacing w:line="240" w:lineRule="auto"/>
        <w:jc w:val="center"/>
        <w:rPr>
          <w:rFonts w:ascii="Times New Roman" w:eastAsia="Times New Roman" w:hAnsi="Times New Roman" w:cs="Times New Roman"/>
          <w:sz w:val="20"/>
          <w:szCs w:val="20"/>
        </w:rPr>
      </w:pPr>
      <w:r w:rsidRPr="00081395">
        <w:rPr>
          <w:rFonts w:ascii="Times New Roman" w:eastAsia="Times New Roman" w:hAnsi="Times New Roman" w:cs="Times New Roman"/>
          <w:sz w:val="20"/>
          <w:szCs w:val="20"/>
        </w:rPr>
        <w:t>Джерело: [</w:t>
      </w:r>
      <w:r w:rsidR="00C056FC">
        <w:rPr>
          <w:rFonts w:ascii="Times New Roman" w:eastAsia="Times New Roman" w:hAnsi="Times New Roman" w:cs="Times New Roman"/>
          <w:sz w:val="20"/>
          <w:szCs w:val="20"/>
          <w:lang w:val="uk-UA"/>
        </w:rPr>
        <w:t>5</w:t>
      </w:r>
      <w:r w:rsidRPr="00081395">
        <w:rPr>
          <w:rFonts w:ascii="Times New Roman" w:eastAsia="Times New Roman" w:hAnsi="Times New Roman" w:cs="Times New Roman"/>
          <w:sz w:val="20"/>
          <w:szCs w:val="20"/>
        </w:rPr>
        <w:t>]</w:t>
      </w:r>
    </w:p>
    <w:p w14:paraId="35C8EF55" w14:textId="77777777" w:rsidR="00081395" w:rsidRPr="00081395" w:rsidRDefault="00081395">
      <w:pPr>
        <w:spacing w:line="240" w:lineRule="auto"/>
        <w:jc w:val="center"/>
        <w:rPr>
          <w:rFonts w:ascii="Times New Roman" w:eastAsia="Times New Roman" w:hAnsi="Times New Roman" w:cs="Times New Roman"/>
          <w:sz w:val="20"/>
          <w:szCs w:val="20"/>
        </w:rPr>
      </w:pPr>
    </w:p>
    <w:p w14:paraId="3DD535FE" w14:textId="37093128" w:rsidR="00887147" w:rsidRDefault="00813D43">
      <w:pPr>
        <w:spacing w:line="240" w:lineRule="auto"/>
        <w:ind w:firstLine="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Згідно з наведеними вище графіками можна спостерігати поступове збільшення кількості іноземних резидентів в Японії при кількості населення, що зменшується [</w:t>
      </w:r>
      <w:r w:rsidR="00C056FC">
        <w:rPr>
          <w:rFonts w:ascii="Times New Roman" w:eastAsia="Times New Roman" w:hAnsi="Times New Roman" w:cs="Times New Roman"/>
          <w:sz w:val="20"/>
          <w:szCs w:val="20"/>
          <w:lang w:val="uk-UA"/>
        </w:rPr>
        <w:t>5</w:t>
      </w:r>
      <w:r>
        <w:rPr>
          <w:rFonts w:ascii="Times New Roman" w:eastAsia="Times New Roman" w:hAnsi="Times New Roman" w:cs="Times New Roman"/>
          <w:sz w:val="20"/>
          <w:szCs w:val="20"/>
        </w:rPr>
        <w:t>]</w:t>
      </w:r>
      <w:r w:rsidR="009F2758">
        <w:rPr>
          <w:rFonts w:ascii="Times New Roman" w:eastAsia="Times New Roman" w:hAnsi="Times New Roman" w:cs="Times New Roman"/>
          <w:sz w:val="20"/>
          <w:szCs w:val="20"/>
          <w:lang w:val="uk-UA"/>
        </w:rPr>
        <w:t xml:space="preserve"> (рис.3, рис.4)</w:t>
      </w:r>
      <w:r>
        <w:rPr>
          <w:rFonts w:ascii="Times New Roman" w:eastAsia="Times New Roman" w:hAnsi="Times New Roman" w:cs="Times New Roman"/>
          <w:sz w:val="20"/>
          <w:szCs w:val="20"/>
        </w:rPr>
        <w:t>. Таке збільшення зараз відбувається за рахунок попиту на закордонних фахівців.</w:t>
      </w:r>
    </w:p>
    <w:p w14:paraId="378514B6" w14:textId="77777777" w:rsidR="00887147" w:rsidRDefault="00813D43">
      <w:pPr>
        <w:spacing w:line="240" w:lineRule="auto"/>
        <w:ind w:firstLine="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 даними японських і міжнародних кадрових агентств, основні галузі економіки Японії з доступними робочими місцями для іноземців - це автомобілебудування, інформаційні технології, електроніка, будівництво, освіту, харчова промисловість, фінанси і банківська справа. Існує багато вакансій для викладачів англійської мови.</w:t>
      </w:r>
    </w:p>
    <w:p w14:paraId="07784FE1" w14:textId="77777777" w:rsidR="00887147" w:rsidRDefault="00813D43">
      <w:pPr>
        <w:spacing w:line="240" w:lineRule="auto"/>
        <w:ind w:firstLine="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останні роки уряд Японії приймає законодавчі поправки з метою працевлаштування більшої кількості іноземців. Так, у 2018 році було прийнято законодавство, яке дозволяє іноземцям без кваліфікації працювати в 14 секторах японської економіки.</w:t>
      </w:r>
    </w:p>
    <w:p w14:paraId="2D9D2256" w14:textId="77777777" w:rsidR="00887147" w:rsidRDefault="00813D43">
      <w:pPr>
        <w:spacing w:line="240" w:lineRule="auto"/>
        <w:ind w:firstLine="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 даній ситуації об'єктивною складністю є незнання японської мови, вивчення якої для неазіатських національностей займає зазвичай не менше двох років у не-япономовному середовищі.</w:t>
      </w:r>
    </w:p>
    <w:p w14:paraId="003B0E8B" w14:textId="77777777" w:rsidR="00887147" w:rsidRDefault="00813D43">
      <w:pPr>
        <w:spacing w:line="240" w:lineRule="auto"/>
        <w:ind w:firstLine="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Ситуація є дещо простішою для іноземних студентів, оскільки для них діє ряд міжнародних програм, які повністю або частково фінансують навчання та проживання на території Японії. Серед таких програм:</w:t>
      </w:r>
    </w:p>
    <w:p w14:paraId="74A9A10A" w14:textId="4A09CFCE" w:rsidR="00887147" w:rsidRDefault="00813D43">
      <w:pPr>
        <w:numPr>
          <w:ilvl w:val="0"/>
          <w:numId w:val="1"/>
        </w:numPr>
        <w:spacing w:line="240" w:lineRule="auto"/>
        <w:ind w:left="0" w:firstLine="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міжнародна програма МЕХТ, яка дозволяє поїхати за трьома напрямками: бакалаврат, дослідницька програма без отримання ступеня, програма для вивчення японської мови та культури [</w:t>
      </w:r>
      <w:r w:rsidR="00C056FC">
        <w:rPr>
          <w:rFonts w:ascii="Times New Roman" w:eastAsia="Times New Roman" w:hAnsi="Times New Roman" w:cs="Times New Roman"/>
          <w:sz w:val="20"/>
          <w:szCs w:val="20"/>
          <w:lang w:val="uk-UA"/>
        </w:rPr>
        <w:t>7</w:t>
      </w:r>
      <w:r>
        <w:rPr>
          <w:rFonts w:ascii="Times New Roman" w:eastAsia="Times New Roman" w:hAnsi="Times New Roman" w:cs="Times New Roman"/>
          <w:sz w:val="20"/>
          <w:szCs w:val="20"/>
        </w:rPr>
        <w:t>];</w:t>
      </w:r>
    </w:p>
    <w:p w14:paraId="2A9405D4" w14:textId="45751953" w:rsidR="00887147" w:rsidRDefault="00813D43">
      <w:pPr>
        <w:numPr>
          <w:ilvl w:val="0"/>
          <w:numId w:val="1"/>
        </w:numPr>
        <w:spacing w:line="240" w:lineRule="auto"/>
        <w:ind w:left="0" w:firstLine="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студентська організація JASSO, яка пропонує стипендії для іноземних студентів, що вже навчаються в Японії [</w:t>
      </w:r>
      <w:r w:rsidR="00C056FC">
        <w:rPr>
          <w:rFonts w:ascii="Times New Roman" w:eastAsia="Times New Roman" w:hAnsi="Times New Roman" w:cs="Times New Roman"/>
          <w:sz w:val="20"/>
          <w:szCs w:val="20"/>
          <w:lang w:val="uk-UA"/>
        </w:rPr>
        <w:t>8</w:t>
      </w:r>
      <w:r>
        <w:rPr>
          <w:rFonts w:ascii="Times New Roman" w:eastAsia="Times New Roman" w:hAnsi="Times New Roman" w:cs="Times New Roman"/>
          <w:sz w:val="20"/>
          <w:szCs w:val="20"/>
        </w:rPr>
        <w:t>];</w:t>
      </w:r>
    </w:p>
    <w:p w14:paraId="0BB06E5C" w14:textId="069A4F7D" w:rsidR="00887147" w:rsidRDefault="00813D43">
      <w:pPr>
        <w:numPr>
          <w:ilvl w:val="0"/>
          <w:numId w:val="1"/>
        </w:numPr>
        <w:spacing w:line="240" w:lineRule="auto"/>
        <w:ind w:left="0" w:firstLine="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гранти від JAUW на навчання та дослідження для жінок, які надаються вже після зарахування в японський університет [</w:t>
      </w:r>
      <w:r w:rsidR="00C056FC">
        <w:rPr>
          <w:rFonts w:ascii="Times New Roman" w:eastAsia="Times New Roman" w:hAnsi="Times New Roman" w:cs="Times New Roman"/>
          <w:sz w:val="20"/>
          <w:szCs w:val="20"/>
          <w:lang w:val="uk-UA"/>
        </w:rPr>
        <w:t>9</w:t>
      </w:r>
      <w:r>
        <w:rPr>
          <w:rFonts w:ascii="Times New Roman" w:eastAsia="Times New Roman" w:hAnsi="Times New Roman" w:cs="Times New Roman"/>
          <w:sz w:val="20"/>
          <w:szCs w:val="20"/>
        </w:rPr>
        <w:t>];</w:t>
      </w:r>
    </w:p>
    <w:p w14:paraId="0A8678D2" w14:textId="3EAB5145" w:rsidR="00887147" w:rsidRDefault="00813D43">
      <w:pPr>
        <w:numPr>
          <w:ilvl w:val="0"/>
          <w:numId w:val="1"/>
        </w:numPr>
        <w:spacing w:line="240" w:lineRule="auto"/>
        <w:ind w:left="0" w:firstLine="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гранти від Japan Foundation, які повністю або частково покривають програми з культурного обміну, вивчення японської мови, поїздки на міжнародні конференції</w:t>
      </w:r>
      <w:r w:rsidR="00C056FC" w:rsidRPr="00C056FC">
        <w:rPr>
          <w:rFonts w:ascii="Times New Roman" w:eastAsia="Times New Roman" w:hAnsi="Times New Roman" w:cs="Times New Roman"/>
          <w:sz w:val="20"/>
          <w:szCs w:val="20"/>
        </w:rPr>
        <w:t xml:space="preserve"> [10]</w:t>
      </w:r>
      <w:r>
        <w:rPr>
          <w:rFonts w:ascii="Times New Roman" w:eastAsia="Times New Roman" w:hAnsi="Times New Roman" w:cs="Times New Roman"/>
          <w:sz w:val="20"/>
          <w:szCs w:val="20"/>
        </w:rPr>
        <w:t xml:space="preserve">. </w:t>
      </w:r>
    </w:p>
    <w:p w14:paraId="63D5C902" w14:textId="5FB70A63" w:rsidR="00887147" w:rsidRDefault="00813D43">
      <w:pPr>
        <w:spacing w:line="240" w:lineRule="auto"/>
        <w:ind w:firstLine="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Наприклад, за програмою від МЕХТ "Стажер-дослідник" з України щорічно відправляються на навчання до Японії 6-7 українських студентів, за даними Посольства Японії в Україні</w:t>
      </w:r>
      <w:r w:rsidR="00C056FC" w:rsidRPr="00C056FC">
        <w:rPr>
          <w:rFonts w:ascii="Times New Roman" w:eastAsia="Times New Roman" w:hAnsi="Times New Roman" w:cs="Times New Roman"/>
          <w:sz w:val="20"/>
          <w:szCs w:val="20"/>
          <w:lang w:val="ru-RU"/>
        </w:rPr>
        <w:t xml:space="preserve"> [11]</w:t>
      </w:r>
      <w:r>
        <w:rPr>
          <w:rFonts w:ascii="Times New Roman" w:eastAsia="Times New Roman" w:hAnsi="Times New Roman" w:cs="Times New Roman"/>
          <w:sz w:val="20"/>
          <w:szCs w:val="20"/>
        </w:rPr>
        <w:t xml:space="preserve">. Загальна ж кількість стипендіатів МЕХТ складає до 7870 студентів на рік. З них 7170 чоловік вступають до бакалаврату та магістратури. Інші 700 студентів отримують стипендію на вивчення японської мови. </w:t>
      </w:r>
    </w:p>
    <w:p w14:paraId="1B8D3ED3" w14:textId="77777777" w:rsidR="00887147" w:rsidRDefault="00813D43">
      <w:pPr>
        <w:spacing w:line="240" w:lineRule="auto"/>
        <w:ind w:firstLine="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Під час пошуку роботи японський диплом є вагомою перевагою, тому студенту в’їхати в Японію простіше, ніж вже готовому фахівцю. Також існує ряд програм, які надають можливість виїхати на навчання без знання японської мови із подальшим її вивченням у мовному середовищі.</w:t>
      </w:r>
    </w:p>
    <w:p w14:paraId="14AFEA1D" w14:textId="77777777" w:rsidR="00887147" w:rsidRDefault="00813D43">
      <w:pPr>
        <w:spacing w:line="240" w:lineRule="auto"/>
        <w:ind w:firstLine="708"/>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В останні роки кількість іноземних студентів у Японії стабільно збільшується (рис. </w:t>
      </w:r>
      <w:r w:rsidR="009F2758">
        <w:rPr>
          <w:rFonts w:ascii="Times New Roman" w:eastAsia="Times New Roman" w:hAnsi="Times New Roman" w:cs="Times New Roman"/>
          <w:sz w:val="20"/>
          <w:szCs w:val="20"/>
          <w:lang w:val="uk-UA"/>
        </w:rPr>
        <w:t>5</w:t>
      </w:r>
      <w:r>
        <w:rPr>
          <w:rFonts w:ascii="Times New Roman" w:eastAsia="Times New Roman" w:hAnsi="Times New Roman" w:cs="Times New Roman"/>
          <w:sz w:val="20"/>
          <w:szCs w:val="20"/>
        </w:rPr>
        <w:t>).  За даними на 1 травня 2018 року, число іноземних студентів в Японії - 298 980 осіб, що на 12% більше, ніж у 2017 році [8]. У це число входять студенти бакалаврату, магістратури, коледжів, професійних технічних освітніх закладів, підготовчих університетських курсів, мовних курсів. Дві третини іноземних студентів навчаються у вищих навчальних закладах, являючи собою кадровий потенціал для японських компаній після випуску.</w:t>
      </w:r>
    </w:p>
    <w:p w14:paraId="3BB51C9F" w14:textId="77777777" w:rsidR="00887147" w:rsidRDefault="00813D4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ru-RU" w:eastAsia="ru-RU"/>
        </w:rPr>
        <w:lastRenderedPageBreak/>
        <w:drawing>
          <wp:inline distT="114300" distB="114300" distL="114300" distR="114300" wp14:anchorId="393C01C8" wp14:editId="4E1D254E">
            <wp:extent cx="4572000" cy="2752725"/>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4572000" cy="2752725"/>
                    </a:xfrm>
                    <a:prstGeom prst="rect">
                      <a:avLst/>
                    </a:prstGeom>
                    <a:ln/>
                  </pic:spPr>
                </pic:pic>
              </a:graphicData>
            </a:graphic>
          </wp:inline>
        </w:drawing>
      </w:r>
    </w:p>
    <w:p w14:paraId="2E17E18B" w14:textId="77777777" w:rsidR="00887147" w:rsidRDefault="00813D4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Рис. </w:t>
      </w:r>
      <w:r w:rsidR="009F2758">
        <w:rPr>
          <w:rFonts w:ascii="Times New Roman" w:eastAsia="Times New Roman" w:hAnsi="Times New Roman" w:cs="Times New Roman"/>
          <w:b/>
          <w:sz w:val="20"/>
          <w:szCs w:val="20"/>
          <w:lang w:val="uk-UA"/>
        </w:rPr>
        <w:t>5</w:t>
      </w:r>
      <w:r>
        <w:rPr>
          <w:rFonts w:ascii="Times New Roman" w:eastAsia="Times New Roman" w:hAnsi="Times New Roman" w:cs="Times New Roman"/>
          <w:b/>
          <w:sz w:val="20"/>
          <w:szCs w:val="20"/>
        </w:rPr>
        <w:t>. Кількість іноземних студентів у Японії, 2011-2018 рр.</w:t>
      </w:r>
    </w:p>
    <w:p w14:paraId="65346CE8" w14:textId="2CA19D7E" w:rsidR="004639D9" w:rsidRPr="00615A93" w:rsidRDefault="004639D9">
      <w:pPr>
        <w:spacing w:line="240" w:lineRule="auto"/>
        <w:jc w:val="center"/>
        <w:rPr>
          <w:rFonts w:ascii="Times New Roman" w:eastAsia="Times New Roman" w:hAnsi="Times New Roman" w:cs="Times New Roman"/>
          <w:sz w:val="20"/>
          <w:szCs w:val="20"/>
          <w:lang w:val="ru-RU"/>
        </w:rPr>
      </w:pPr>
      <w:r w:rsidRPr="00081395">
        <w:rPr>
          <w:rFonts w:ascii="Times New Roman" w:eastAsia="Times New Roman" w:hAnsi="Times New Roman" w:cs="Times New Roman"/>
          <w:sz w:val="20"/>
          <w:szCs w:val="20"/>
          <w:lang w:val="ru-RU"/>
        </w:rPr>
        <w:t xml:space="preserve">Джерело: </w:t>
      </w:r>
      <w:r w:rsidRPr="00615A93">
        <w:rPr>
          <w:rFonts w:ascii="Times New Roman" w:eastAsia="Times New Roman" w:hAnsi="Times New Roman" w:cs="Times New Roman"/>
          <w:sz w:val="20"/>
          <w:szCs w:val="20"/>
          <w:lang w:val="ru-RU"/>
        </w:rPr>
        <w:t>[</w:t>
      </w:r>
      <w:r w:rsidR="00C056FC" w:rsidRPr="00615A93">
        <w:rPr>
          <w:rFonts w:ascii="Times New Roman" w:eastAsia="Times New Roman" w:hAnsi="Times New Roman" w:cs="Times New Roman"/>
          <w:sz w:val="20"/>
          <w:szCs w:val="20"/>
          <w:lang w:val="ru-RU"/>
        </w:rPr>
        <w:t>8</w:t>
      </w:r>
      <w:r w:rsidRPr="00615A93">
        <w:rPr>
          <w:rFonts w:ascii="Times New Roman" w:eastAsia="Times New Roman" w:hAnsi="Times New Roman" w:cs="Times New Roman"/>
          <w:sz w:val="20"/>
          <w:szCs w:val="20"/>
          <w:lang w:val="ru-RU"/>
        </w:rPr>
        <w:t>]</w:t>
      </w:r>
    </w:p>
    <w:p w14:paraId="2742F133" w14:textId="77777777" w:rsidR="00887147" w:rsidRDefault="00887147">
      <w:pPr>
        <w:spacing w:line="240" w:lineRule="auto"/>
        <w:ind w:firstLine="708"/>
        <w:jc w:val="both"/>
        <w:rPr>
          <w:rFonts w:ascii="Times New Roman" w:eastAsia="Times New Roman" w:hAnsi="Times New Roman" w:cs="Times New Roman"/>
          <w:b/>
          <w:sz w:val="20"/>
          <w:szCs w:val="20"/>
        </w:rPr>
      </w:pPr>
    </w:p>
    <w:p w14:paraId="4E2C011A" w14:textId="47BB6990" w:rsidR="00887147" w:rsidRDefault="00813D43">
      <w:pPr>
        <w:spacing w:line="240" w:lineRule="auto"/>
        <w:ind w:firstLine="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 ринку Японії діє багато міжнародних компаній. Деякі з них - під японськими брендами. Серед найбільших компаній: Nissan (44,3% акцій належать Renault), Sharp, Metlife, Volvo, Veolia, Novartis, IKEA, Bayer</w:t>
      </w:r>
      <w:r w:rsidR="004639D9">
        <w:rPr>
          <w:rFonts w:ascii="Times New Roman" w:eastAsia="Times New Roman" w:hAnsi="Times New Roman" w:cs="Times New Roman"/>
          <w:sz w:val="20"/>
          <w:szCs w:val="20"/>
          <w:lang w:val="ru-RU"/>
        </w:rPr>
        <w:t xml:space="preserve"> (табл. 1)</w:t>
      </w:r>
      <w:r>
        <w:rPr>
          <w:rFonts w:ascii="Times New Roman" w:eastAsia="Times New Roman" w:hAnsi="Times New Roman" w:cs="Times New Roman"/>
          <w:sz w:val="20"/>
          <w:szCs w:val="20"/>
        </w:rPr>
        <w:t xml:space="preserve">. </w:t>
      </w:r>
      <w:commentRangeStart w:id="3"/>
      <w:r>
        <w:rPr>
          <w:rFonts w:ascii="Times New Roman" w:eastAsia="Times New Roman" w:hAnsi="Times New Roman" w:cs="Times New Roman"/>
          <w:sz w:val="20"/>
          <w:szCs w:val="20"/>
        </w:rPr>
        <w:t xml:space="preserve">На частку 50 найбільших закордонних філій </w:t>
      </w:r>
      <w:commentRangeEnd w:id="3"/>
      <w:r>
        <w:commentReference w:id="3"/>
      </w:r>
      <w:r>
        <w:rPr>
          <w:rFonts w:ascii="Times New Roman" w:eastAsia="Times New Roman" w:hAnsi="Times New Roman" w:cs="Times New Roman"/>
          <w:sz w:val="20"/>
          <w:szCs w:val="20"/>
        </w:rPr>
        <w:t>припадає 180 176 працевлаштованих іноземців, або 7,6% від їх загальної кількості [</w:t>
      </w:r>
      <w:r w:rsidRPr="00813D43">
        <w:rPr>
          <w:rFonts w:ascii="Times New Roman" w:eastAsia="Times New Roman" w:hAnsi="Times New Roman" w:cs="Times New Roman"/>
          <w:sz w:val="20"/>
          <w:szCs w:val="20"/>
          <w:lang w:val="ru-RU"/>
        </w:rPr>
        <w:t>1</w:t>
      </w:r>
      <w:r w:rsidRPr="00813D43">
        <w:rPr>
          <w:rFonts w:ascii="Times New Roman" w:eastAsia="Times New Roman" w:hAnsi="Times New Roman" w:cs="Times New Roman"/>
          <w:sz w:val="20"/>
          <w:szCs w:val="20"/>
        </w:rPr>
        <w:t>2</w:t>
      </w:r>
      <w:r>
        <w:rPr>
          <w:rFonts w:ascii="Times New Roman" w:eastAsia="Times New Roman" w:hAnsi="Times New Roman" w:cs="Times New Roman"/>
          <w:sz w:val="20"/>
          <w:szCs w:val="20"/>
        </w:rPr>
        <w:t>]. При послабленні імміграційного законодавства саме ці компанії можуть очікувати на притік нової хвилі спеціалістів. Для компаній же додатковим стимулом для пошуку нових співробітників з-за кордону слугуватимуть податкові пільги.</w:t>
      </w:r>
    </w:p>
    <w:p w14:paraId="0933188B" w14:textId="77777777" w:rsidR="00166811" w:rsidRDefault="00166811">
      <w:pPr>
        <w:spacing w:line="240" w:lineRule="auto"/>
        <w:ind w:firstLine="708"/>
        <w:jc w:val="both"/>
        <w:rPr>
          <w:rFonts w:ascii="Times New Roman" w:eastAsia="Times New Roman" w:hAnsi="Times New Roman" w:cs="Times New Roman"/>
          <w:sz w:val="20"/>
          <w:szCs w:val="20"/>
        </w:rPr>
      </w:pPr>
    </w:p>
    <w:tbl>
      <w:tblPr>
        <w:tblW w:w="8926" w:type="dxa"/>
        <w:jc w:val="center"/>
        <w:tblLook w:val="04A0" w:firstRow="1" w:lastRow="0" w:firstColumn="1" w:lastColumn="0" w:noHBand="0" w:noVBand="1"/>
      </w:tblPr>
      <w:tblGrid>
        <w:gridCol w:w="947"/>
        <w:gridCol w:w="3017"/>
        <w:gridCol w:w="2268"/>
        <w:gridCol w:w="2694"/>
      </w:tblGrid>
      <w:tr w:rsidR="00166811" w:rsidRPr="00166811" w14:paraId="0917AF45" w14:textId="77777777" w:rsidTr="00081395">
        <w:trPr>
          <w:trHeight w:val="439"/>
          <w:jc w:val="center"/>
        </w:trPr>
        <w:tc>
          <w:tcPr>
            <w:tcW w:w="94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084134A9" w14:textId="77777777" w:rsidR="00166811" w:rsidRPr="00166811" w:rsidRDefault="00166811" w:rsidP="00166811">
            <w:pPr>
              <w:spacing w:line="240" w:lineRule="auto"/>
              <w:jc w:val="center"/>
              <w:rPr>
                <w:rFonts w:ascii="Times New Roman" w:eastAsia="Times New Roman" w:hAnsi="Times New Roman" w:cs="Times New Roman"/>
                <w:b/>
                <w:bCs/>
                <w:color w:val="000000"/>
                <w:sz w:val="20"/>
                <w:szCs w:val="20"/>
                <w:lang w:val="uk-UA"/>
              </w:rPr>
            </w:pPr>
            <w:r w:rsidRPr="00166811">
              <w:rPr>
                <w:rFonts w:ascii="Times New Roman" w:eastAsia="Times New Roman" w:hAnsi="Times New Roman" w:cs="Times New Roman"/>
                <w:b/>
                <w:bCs/>
                <w:color w:val="000000"/>
                <w:sz w:val="20"/>
                <w:szCs w:val="20"/>
                <w:lang w:val="uk-UA"/>
              </w:rPr>
              <w:t>Позиція</w:t>
            </w:r>
          </w:p>
        </w:tc>
        <w:tc>
          <w:tcPr>
            <w:tcW w:w="3017" w:type="dxa"/>
            <w:tcBorders>
              <w:top w:val="single" w:sz="4" w:space="0" w:color="auto"/>
              <w:left w:val="nil"/>
              <w:bottom w:val="single" w:sz="4" w:space="0" w:color="auto"/>
              <w:right w:val="single" w:sz="4" w:space="0" w:color="auto"/>
            </w:tcBorders>
            <w:shd w:val="clear" w:color="000000" w:fill="D9E1F2"/>
            <w:noWrap/>
            <w:vAlign w:val="center"/>
            <w:hideMark/>
          </w:tcPr>
          <w:p w14:paraId="488DF8A8" w14:textId="77777777" w:rsidR="00166811" w:rsidRPr="00166811" w:rsidRDefault="00166811" w:rsidP="00166811">
            <w:pPr>
              <w:spacing w:line="240" w:lineRule="auto"/>
              <w:jc w:val="center"/>
              <w:rPr>
                <w:rFonts w:ascii="Times New Roman" w:eastAsia="Times New Roman" w:hAnsi="Times New Roman" w:cs="Times New Roman"/>
                <w:b/>
                <w:bCs/>
                <w:color w:val="000000"/>
                <w:sz w:val="20"/>
                <w:szCs w:val="20"/>
                <w:lang w:val="uk-UA"/>
              </w:rPr>
            </w:pPr>
            <w:r w:rsidRPr="00166811">
              <w:rPr>
                <w:rFonts w:ascii="Times New Roman" w:eastAsia="Times New Roman" w:hAnsi="Times New Roman" w:cs="Times New Roman"/>
                <w:b/>
                <w:bCs/>
                <w:color w:val="000000"/>
                <w:sz w:val="20"/>
                <w:szCs w:val="20"/>
                <w:lang w:val="uk-UA"/>
              </w:rPr>
              <w:t>Назва компанії</w:t>
            </w:r>
          </w:p>
        </w:tc>
        <w:tc>
          <w:tcPr>
            <w:tcW w:w="2268" w:type="dxa"/>
            <w:tcBorders>
              <w:top w:val="single" w:sz="4" w:space="0" w:color="auto"/>
              <w:left w:val="nil"/>
              <w:bottom w:val="single" w:sz="4" w:space="0" w:color="auto"/>
              <w:right w:val="single" w:sz="4" w:space="0" w:color="auto"/>
            </w:tcBorders>
            <w:shd w:val="clear" w:color="000000" w:fill="D9E1F2"/>
            <w:vAlign w:val="center"/>
            <w:hideMark/>
          </w:tcPr>
          <w:p w14:paraId="098926E4" w14:textId="77777777" w:rsidR="00166811" w:rsidRPr="00166811" w:rsidRDefault="00166811" w:rsidP="00166811">
            <w:pPr>
              <w:spacing w:line="240" w:lineRule="auto"/>
              <w:jc w:val="center"/>
              <w:rPr>
                <w:rFonts w:ascii="Times New Roman" w:eastAsia="Times New Roman" w:hAnsi="Times New Roman" w:cs="Times New Roman"/>
                <w:b/>
                <w:bCs/>
                <w:color w:val="000000"/>
                <w:sz w:val="20"/>
                <w:szCs w:val="20"/>
                <w:lang w:val="uk-UA"/>
              </w:rPr>
            </w:pPr>
            <w:r w:rsidRPr="00166811">
              <w:rPr>
                <w:rFonts w:ascii="Times New Roman" w:eastAsia="Times New Roman" w:hAnsi="Times New Roman" w:cs="Times New Roman"/>
                <w:b/>
                <w:bCs/>
                <w:color w:val="000000"/>
                <w:sz w:val="20"/>
                <w:szCs w:val="20"/>
                <w:lang w:val="uk-UA"/>
              </w:rPr>
              <w:t>Загальна чисельність штату</w:t>
            </w:r>
          </w:p>
        </w:tc>
        <w:tc>
          <w:tcPr>
            <w:tcW w:w="2694" w:type="dxa"/>
            <w:tcBorders>
              <w:top w:val="single" w:sz="4" w:space="0" w:color="auto"/>
              <w:left w:val="nil"/>
              <w:bottom w:val="single" w:sz="4" w:space="0" w:color="auto"/>
              <w:right w:val="single" w:sz="4" w:space="0" w:color="auto"/>
            </w:tcBorders>
            <w:shd w:val="clear" w:color="000000" w:fill="D9E1F2"/>
            <w:vAlign w:val="center"/>
            <w:hideMark/>
          </w:tcPr>
          <w:p w14:paraId="6DA5B4D8" w14:textId="77777777" w:rsidR="00166811" w:rsidRPr="00166811" w:rsidRDefault="00166811" w:rsidP="00166811">
            <w:pPr>
              <w:spacing w:line="240" w:lineRule="auto"/>
              <w:jc w:val="center"/>
              <w:rPr>
                <w:rFonts w:ascii="Times New Roman" w:eastAsia="Times New Roman" w:hAnsi="Times New Roman" w:cs="Times New Roman"/>
                <w:b/>
                <w:bCs/>
                <w:color w:val="000000"/>
                <w:sz w:val="20"/>
                <w:szCs w:val="20"/>
                <w:lang w:val="uk-UA"/>
              </w:rPr>
            </w:pPr>
            <w:r w:rsidRPr="00166811">
              <w:rPr>
                <w:rFonts w:ascii="Times New Roman" w:eastAsia="Times New Roman" w:hAnsi="Times New Roman" w:cs="Times New Roman"/>
                <w:b/>
                <w:bCs/>
                <w:color w:val="000000"/>
                <w:sz w:val="20"/>
                <w:szCs w:val="20"/>
                <w:lang w:val="uk-UA"/>
              </w:rPr>
              <w:t>З них іноземних працівників</w:t>
            </w:r>
          </w:p>
        </w:tc>
      </w:tr>
      <w:tr w:rsidR="00166811" w:rsidRPr="00166811" w14:paraId="5550A140" w14:textId="77777777" w:rsidTr="00166811">
        <w:trPr>
          <w:trHeight w:val="300"/>
          <w:jc w:val="center"/>
        </w:trPr>
        <w:tc>
          <w:tcPr>
            <w:tcW w:w="947" w:type="dxa"/>
            <w:tcBorders>
              <w:top w:val="nil"/>
              <w:left w:val="single" w:sz="4" w:space="0" w:color="auto"/>
              <w:bottom w:val="single" w:sz="4" w:space="0" w:color="auto"/>
              <w:right w:val="single" w:sz="4" w:space="0" w:color="auto"/>
            </w:tcBorders>
            <w:shd w:val="clear" w:color="auto" w:fill="auto"/>
            <w:noWrap/>
            <w:vAlign w:val="bottom"/>
            <w:hideMark/>
          </w:tcPr>
          <w:p w14:paraId="6CAB93A6" w14:textId="77777777" w:rsidR="00166811" w:rsidRPr="00166811" w:rsidRDefault="00166811" w:rsidP="00166811">
            <w:pPr>
              <w:spacing w:line="240" w:lineRule="auto"/>
              <w:jc w:val="center"/>
              <w:rPr>
                <w:rFonts w:ascii="Times New Roman" w:eastAsia="Times New Roman" w:hAnsi="Times New Roman" w:cs="Times New Roman"/>
                <w:color w:val="000000"/>
                <w:sz w:val="20"/>
                <w:szCs w:val="20"/>
                <w:lang w:val="uk-UA"/>
              </w:rPr>
            </w:pPr>
            <w:r w:rsidRPr="00166811">
              <w:rPr>
                <w:rFonts w:ascii="Times New Roman" w:eastAsia="Times New Roman" w:hAnsi="Times New Roman" w:cs="Times New Roman"/>
                <w:color w:val="000000"/>
                <w:sz w:val="20"/>
                <w:szCs w:val="20"/>
                <w:lang w:val="uk-UA"/>
              </w:rPr>
              <w:t>1</w:t>
            </w:r>
          </w:p>
        </w:tc>
        <w:tc>
          <w:tcPr>
            <w:tcW w:w="3017" w:type="dxa"/>
            <w:tcBorders>
              <w:top w:val="nil"/>
              <w:left w:val="nil"/>
              <w:bottom w:val="single" w:sz="4" w:space="0" w:color="auto"/>
              <w:right w:val="single" w:sz="4" w:space="0" w:color="auto"/>
            </w:tcBorders>
            <w:shd w:val="clear" w:color="auto" w:fill="auto"/>
            <w:noWrap/>
            <w:vAlign w:val="bottom"/>
            <w:hideMark/>
          </w:tcPr>
          <w:p w14:paraId="0D4C403E" w14:textId="77777777" w:rsidR="00166811" w:rsidRPr="00166811" w:rsidRDefault="00166811" w:rsidP="00166811">
            <w:pPr>
              <w:spacing w:line="240" w:lineRule="auto"/>
              <w:jc w:val="center"/>
              <w:rPr>
                <w:rFonts w:ascii="Times New Roman" w:eastAsia="Times New Roman" w:hAnsi="Times New Roman" w:cs="Times New Roman"/>
                <w:color w:val="000000"/>
                <w:sz w:val="20"/>
                <w:szCs w:val="20"/>
                <w:lang w:val="uk-UA"/>
              </w:rPr>
            </w:pPr>
            <w:r w:rsidRPr="00166811">
              <w:rPr>
                <w:rFonts w:ascii="Times New Roman" w:eastAsia="Times New Roman" w:hAnsi="Times New Roman" w:cs="Times New Roman"/>
                <w:color w:val="000000"/>
                <w:sz w:val="20"/>
                <w:szCs w:val="20"/>
                <w:lang w:val="uk-UA"/>
              </w:rPr>
              <w:t>Nissan</w:t>
            </w:r>
          </w:p>
        </w:tc>
        <w:tc>
          <w:tcPr>
            <w:tcW w:w="2268" w:type="dxa"/>
            <w:tcBorders>
              <w:top w:val="nil"/>
              <w:left w:val="nil"/>
              <w:bottom w:val="single" w:sz="4" w:space="0" w:color="auto"/>
              <w:right w:val="single" w:sz="4" w:space="0" w:color="auto"/>
            </w:tcBorders>
            <w:shd w:val="clear" w:color="auto" w:fill="auto"/>
            <w:noWrap/>
            <w:vAlign w:val="bottom"/>
            <w:hideMark/>
          </w:tcPr>
          <w:p w14:paraId="41494498" w14:textId="77777777" w:rsidR="00166811" w:rsidRPr="00166811" w:rsidRDefault="00166811" w:rsidP="00166811">
            <w:pPr>
              <w:spacing w:line="240" w:lineRule="auto"/>
              <w:jc w:val="center"/>
              <w:rPr>
                <w:rFonts w:ascii="Times New Roman" w:eastAsia="Times New Roman" w:hAnsi="Times New Roman" w:cs="Times New Roman"/>
                <w:color w:val="000000"/>
                <w:sz w:val="20"/>
                <w:szCs w:val="20"/>
                <w:lang w:val="uk-UA"/>
              </w:rPr>
            </w:pPr>
            <w:r w:rsidRPr="00166811">
              <w:rPr>
                <w:rFonts w:ascii="Times New Roman" w:eastAsia="Times New Roman" w:hAnsi="Times New Roman" w:cs="Times New Roman"/>
                <w:color w:val="000000"/>
                <w:sz w:val="20"/>
                <w:szCs w:val="20"/>
                <w:lang w:val="uk-UA"/>
              </w:rPr>
              <w:t>22209</w:t>
            </w:r>
          </w:p>
        </w:tc>
        <w:tc>
          <w:tcPr>
            <w:tcW w:w="2694" w:type="dxa"/>
            <w:tcBorders>
              <w:top w:val="nil"/>
              <w:left w:val="nil"/>
              <w:bottom w:val="single" w:sz="4" w:space="0" w:color="auto"/>
              <w:right w:val="single" w:sz="4" w:space="0" w:color="auto"/>
            </w:tcBorders>
            <w:shd w:val="clear" w:color="auto" w:fill="auto"/>
            <w:noWrap/>
            <w:vAlign w:val="bottom"/>
            <w:hideMark/>
          </w:tcPr>
          <w:p w14:paraId="32D94C4B" w14:textId="77777777" w:rsidR="00166811" w:rsidRPr="00166811" w:rsidRDefault="00166811" w:rsidP="00166811">
            <w:pPr>
              <w:spacing w:line="240" w:lineRule="auto"/>
              <w:jc w:val="center"/>
              <w:rPr>
                <w:rFonts w:ascii="Times New Roman" w:eastAsia="Times New Roman" w:hAnsi="Times New Roman" w:cs="Times New Roman"/>
                <w:color w:val="000000"/>
                <w:sz w:val="20"/>
                <w:szCs w:val="20"/>
                <w:lang w:val="uk-UA"/>
              </w:rPr>
            </w:pPr>
            <w:r w:rsidRPr="00166811">
              <w:rPr>
                <w:rFonts w:ascii="Times New Roman" w:eastAsia="Times New Roman" w:hAnsi="Times New Roman" w:cs="Times New Roman"/>
                <w:color w:val="000000"/>
                <w:sz w:val="20"/>
                <w:szCs w:val="20"/>
                <w:lang w:val="uk-UA"/>
              </w:rPr>
              <w:t>43%</w:t>
            </w:r>
          </w:p>
        </w:tc>
      </w:tr>
      <w:tr w:rsidR="00166811" w:rsidRPr="00166811" w14:paraId="1C7D7462" w14:textId="77777777" w:rsidTr="00166811">
        <w:trPr>
          <w:trHeight w:val="300"/>
          <w:jc w:val="center"/>
        </w:trPr>
        <w:tc>
          <w:tcPr>
            <w:tcW w:w="947" w:type="dxa"/>
            <w:tcBorders>
              <w:top w:val="nil"/>
              <w:left w:val="single" w:sz="4" w:space="0" w:color="auto"/>
              <w:bottom w:val="single" w:sz="4" w:space="0" w:color="auto"/>
              <w:right w:val="single" w:sz="4" w:space="0" w:color="auto"/>
            </w:tcBorders>
            <w:shd w:val="clear" w:color="auto" w:fill="auto"/>
            <w:noWrap/>
            <w:vAlign w:val="bottom"/>
            <w:hideMark/>
          </w:tcPr>
          <w:p w14:paraId="11470372" w14:textId="77777777" w:rsidR="00166811" w:rsidRPr="00166811" w:rsidRDefault="00166811" w:rsidP="00166811">
            <w:pPr>
              <w:spacing w:line="240" w:lineRule="auto"/>
              <w:jc w:val="center"/>
              <w:rPr>
                <w:rFonts w:ascii="Times New Roman" w:eastAsia="Times New Roman" w:hAnsi="Times New Roman" w:cs="Times New Roman"/>
                <w:color w:val="000000"/>
                <w:sz w:val="20"/>
                <w:szCs w:val="20"/>
                <w:lang w:val="uk-UA"/>
              </w:rPr>
            </w:pPr>
            <w:r w:rsidRPr="00166811">
              <w:rPr>
                <w:rFonts w:ascii="Times New Roman" w:eastAsia="Times New Roman" w:hAnsi="Times New Roman" w:cs="Times New Roman"/>
                <w:color w:val="000000"/>
                <w:sz w:val="20"/>
                <w:szCs w:val="20"/>
                <w:lang w:val="uk-UA"/>
              </w:rPr>
              <w:t>2</w:t>
            </w:r>
          </w:p>
        </w:tc>
        <w:tc>
          <w:tcPr>
            <w:tcW w:w="3017" w:type="dxa"/>
            <w:tcBorders>
              <w:top w:val="nil"/>
              <w:left w:val="nil"/>
              <w:bottom w:val="single" w:sz="4" w:space="0" w:color="auto"/>
              <w:right w:val="single" w:sz="4" w:space="0" w:color="auto"/>
            </w:tcBorders>
            <w:shd w:val="clear" w:color="auto" w:fill="auto"/>
            <w:noWrap/>
            <w:vAlign w:val="bottom"/>
            <w:hideMark/>
          </w:tcPr>
          <w:p w14:paraId="6C5BF52B" w14:textId="77777777" w:rsidR="00166811" w:rsidRPr="00166811" w:rsidRDefault="00166811" w:rsidP="00166811">
            <w:pPr>
              <w:spacing w:line="240" w:lineRule="auto"/>
              <w:jc w:val="center"/>
              <w:rPr>
                <w:rFonts w:ascii="Times New Roman" w:eastAsia="Times New Roman" w:hAnsi="Times New Roman" w:cs="Times New Roman"/>
                <w:color w:val="000000"/>
                <w:sz w:val="20"/>
                <w:szCs w:val="20"/>
                <w:lang w:val="uk-UA"/>
              </w:rPr>
            </w:pPr>
            <w:r w:rsidRPr="00166811">
              <w:rPr>
                <w:rFonts w:ascii="Times New Roman" w:eastAsia="Times New Roman" w:hAnsi="Times New Roman" w:cs="Times New Roman"/>
                <w:color w:val="000000"/>
                <w:sz w:val="20"/>
                <w:szCs w:val="20"/>
                <w:lang w:val="uk-UA"/>
              </w:rPr>
              <w:t>Gibraltar Insurance</w:t>
            </w:r>
          </w:p>
        </w:tc>
        <w:tc>
          <w:tcPr>
            <w:tcW w:w="2268" w:type="dxa"/>
            <w:tcBorders>
              <w:top w:val="nil"/>
              <w:left w:val="nil"/>
              <w:bottom w:val="single" w:sz="4" w:space="0" w:color="auto"/>
              <w:right w:val="single" w:sz="4" w:space="0" w:color="auto"/>
            </w:tcBorders>
            <w:shd w:val="clear" w:color="auto" w:fill="auto"/>
            <w:noWrap/>
            <w:vAlign w:val="bottom"/>
            <w:hideMark/>
          </w:tcPr>
          <w:p w14:paraId="1ED95AC6" w14:textId="77777777" w:rsidR="00166811" w:rsidRPr="00166811" w:rsidRDefault="00166811" w:rsidP="00166811">
            <w:pPr>
              <w:spacing w:line="240" w:lineRule="auto"/>
              <w:jc w:val="center"/>
              <w:rPr>
                <w:rFonts w:ascii="Times New Roman" w:eastAsia="Times New Roman" w:hAnsi="Times New Roman" w:cs="Times New Roman"/>
                <w:color w:val="000000"/>
                <w:sz w:val="20"/>
                <w:szCs w:val="20"/>
                <w:lang w:val="uk-UA"/>
              </w:rPr>
            </w:pPr>
            <w:r w:rsidRPr="00166811">
              <w:rPr>
                <w:rFonts w:ascii="Times New Roman" w:eastAsia="Times New Roman" w:hAnsi="Times New Roman" w:cs="Times New Roman"/>
                <w:color w:val="000000"/>
                <w:sz w:val="20"/>
                <w:szCs w:val="20"/>
                <w:lang w:val="uk-UA"/>
              </w:rPr>
              <w:t>13541</w:t>
            </w:r>
          </w:p>
        </w:tc>
        <w:tc>
          <w:tcPr>
            <w:tcW w:w="2694" w:type="dxa"/>
            <w:tcBorders>
              <w:top w:val="nil"/>
              <w:left w:val="nil"/>
              <w:bottom w:val="single" w:sz="4" w:space="0" w:color="auto"/>
              <w:right w:val="single" w:sz="4" w:space="0" w:color="auto"/>
            </w:tcBorders>
            <w:shd w:val="clear" w:color="auto" w:fill="auto"/>
            <w:noWrap/>
            <w:vAlign w:val="bottom"/>
            <w:hideMark/>
          </w:tcPr>
          <w:p w14:paraId="137C23FE" w14:textId="77777777" w:rsidR="00166811" w:rsidRPr="00166811" w:rsidRDefault="00166811" w:rsidP="00166811">
            <w:pPr>
              <w:spacing w:line="240" w:lineRule="auto"/>
              <w:jc w:val="center"/>
              <w:rPr>
                <w:rFonts w:ascii="Times New Roman" w:eastAsia="Times New Roman" w:hAnsi="Times New Roman" w:cs="Times New Roman"/>
                <w:color w:val="000000"/>
                <w:sz w:val="20"/>
                <w:szCs w:val="20"/>
                <w:lang w:val="uk-UA"/>
              </w:rPr>
            </w:pPr>
            <w:r w:rsidRPr="00166811">
              <w:rPr>
                <w:rFonts w:ascii="Times New Roman" w:eastAsia="Times New Roman" w:hAnsi="Times New Roman" w:cs="Times New Roman"/>
                <w:color w:val="000000"/>
                <w:sz w:val="20"/>
                <w:szCs w:val="20"/>
                <w:lang w:val="uk-UA"/>
              </w:rPr>
              <w:t>100%</w:t>
            </w:r>
          </w:p>
        </w:tc>
      </w:tr>
      <w:tr w:rsidR="00166811" w:rsidRPr="00166811" w14:paraId="083761B6" w14:textId="77777777" w:rsidTr="00166811">
        <w:trPr>
          <w:trHeight w:val="300"/>
          <w:jc w:val="center"/>
        </w:trPr>
        <w:tc>
          <w:tcPr>
            <w:tcW w:w="947" w:type="dxa"/>
            <w:tcBorders>
              <w:top w:val="nil"/>
              <w:left w:val="single" w:sz="4" w:space="0" w:color="auto"/>
              <w:bottom w:val="single" w:sz="4" w:space="0" w:color="auto"/>
              <w:right w:val="single" w:sz="4" w:space="0" w:color="auto"/>
            </w:tcBorders>
            <w:shd w:val="clear" w:color="auto" w:fill="auto"/>
            <w:noWrap/>
            <w:vAlign w:val="bottom"/>
            <w:hideMark/>
          </w:tcPr>
          <w:p w14:paraId="13E6946B" w14:textId="77777777" w:rsidR="00166811" w:rsidRPr="00166811" w:rsidRDefault="00166811" w:rsidP="00166811">
            <w:pPr>
              <w:spacing w:line="240" w:lineRule="auto"/>
              <w:jc w:val="center"/>
              <w:rPr>
                <w:rFonts w:ascii="Times New Roman" w:eastAsia="Times New Roman" w:hAnsi="Times New Roman" w:cs="Times New Roman"/>
                <w:color w:val="000000"/>
                <w:sz w:val="20"/>
                <w:szCs w:val="20"/>
                <w:lang w:val="uk-UA"/>
              </w:rPr>
            </w:pPr>
            <w:r w:rsidRPr="00166811">
              <w:rPr>
                <w:rFonts w:ascii="Times New Roman" w:eastAsia="Times New Roman" w:hAnsi="Times New Roman" w:cs="Times New Roman"/>
                <w:color w:val="000000"/>
                <w:sz w:val="20"/>
                <w:szCs w:val="20"/>
                <w:lang w:val="uk-UA"/>
              </w:rPr>
              <w:t>3</w:t>
            </w:r>
          </w:p>
        </w:tc>
        <w:tc>
          <w:tcPr>
            <w:tcW w:w="3017" w:type="dxa"/>
            <w:tcBorders>
              <w:top w:val="nil"/>
              <w:left w:val="nil"/>
              <w:bottom w:val="single" w:sz="4" w:space="0" w:color="auto"/>
              <w:right w:val="single" w:sz="4" w:space="0" w:color="auto"/>
            </w:tcBorders>
            <w:shd w:val="clear" w:color="auto" w:fill="auto"/>
            <w:noWrap/>
            <w:vAlign w:val="bottom"/>
            <w:hideMark/>
          </w:tcPr>
          <w:p w14:paraId="0FD884EC" w14:textId="77777777" w:rsidR="00166811" w:rsidRPr="00166811" w:rsidRDefault="00166811" w:rsidP="00166811">
            <w:pPr>
              <w:spacing w:line="240" w:lineRule="auto"/>
              <w:jc w:val="center"/>
              <w:rPr>
                <w:rFonts w:ascii="Times New Roman" w:eastAsia="Times New Roman" w:hAnsi="Times New Roman" w:cs="Times New Roman"/>
                <w:color w:val="000000"/>
                <w:sz w:val="20"/>
                <w:szCs w:val="20"/>
                <w:lang w:val="uk-UA"/>
              </w:rPr>
            </w:pPr>
            <w:r w:rsidRPr="00166811">
              <w:rPr>
                <w:rFonts w:ascii="Times New Roman" w:eastAsia="Times New Roman" w:hAnsi="Times New Roman" w:cs="Times New Roman"/>
                <w:color w:val="000000"/>
                <w:sz w:val="20"/>
                <w:szCs w:val="20"/>
                <w:lang w:val="uk-UA"/>
              </w:rPr>
              <w:t>Sharp</w:t>
            </w:r>
          </w:p>
        </w:tc>
        <w:tc>
          <w:tcPr>
            <w:tcW w:w="2268" w:type="dxa"/>
            <w:tcBorders>
              <w:top w:val="nil"/>
              <w:left w:val="nil"/>
              <w:bottom w:val="single" w:sz="4" w:space="0" w:color="auto"/>
              <w:right w:val="single" w:sz="4" w:space="0" w:color="auto"/>
            </w:tcBorders>
            <w:shd w:val="clear" w:color="auto" w:fill="auto"/>
            <w:noWrap/>
            <w:vAlign w:val="bottom"/>
            <w:hideMark/>
          </w:tcPr>
          <w:p w14:paraId="0070001F" w14:textId="77777777" w:rsidR="00166811" w:rsidRPr="00166811" w:rsidRDefault="00166811" w:rsidP="00166811">
            <w:pPr>
              <w:spacing w:line="240" w:lineRule="auto"/>
              <w:jc w:val="center"/>
              <w:rPr>
                <w:rFonts w:ascii="Times New Roman" w:eastAsia="Times New Roman" w:hAnsi="Times New Roman" w:cs="Times New Roman"/>
                <w:color w:val="000000"/>
                <w:sz w:val="20"/>
                <w:szCs w:val="20"/>
                <w:lang w:val="uk-UA"/>
              </w:rPr>
            </w:pPr>
            <w:r w:rsidRPr="00166811">
              <w:rPr>
                <w:rFonts w:ascii="Times New Roman" w:eastAsia="Times New Roman" w:hAnsi="Times New Roman" w:cs="Times New Roman"/>
                <w:color w:val="000000"/>
                <w:sz w:val="20"/>
                <w:szCs w:val="20"/>
                <w:lang w:val="uk-UA"/>
              </w:rPr>
              <w:t>13363</w:t>
            </w:r>
          </w:p>
        </w:tc>
        <w:tc>
          <w:tcPr>
            <w:tcW w:w="2694" w:type="dxa"/>
            <w:tcBorders>
              <w:top w:val="nil"/>
              <w:left w:val="nil"/>
              <w:bottom w:val="single" w:sz="4" w:space="0" w:color="auto"/>
              <w:right w:val="single" w:sz="4" w:space="0" w:color="auto"/>
            </w:tcBorders>
            <w:shd w:val="clear" w:color="auto" w:fill="auto"/>
            <w:noWrap/>
            <w:vAlign w:val="bottom"/>
            <w:hideMark/>
          </w:tcPr>
          <w:p w14:paraId="63C14315" w14:textId="77777777" w:rsidR="00166811" w:rsidRPr="00166811" w:rsidRDefault="00166811" w:rsidP="00166811">
            <w:pPr>
              <w:spacing w:line="240" w:lineRule="auto"/>
              <w:jc w:val="center"/>
              <w:rPr>
                <w:rFonts w:ascii="Times New Roman" w:eastAsia="Times New Roman" w:hAnsi="Times New Roman" w:cs="Times New Roman"/>
                <w:color w:val="000000"/>
                <w:sz w:val="20"/>
                <w:szCs w:val="20"/>
                <w:lang w:val="uk-UA"/>
              </w:rPr>
            </w:pPr>
            <w:r w:rsidRPr="00166811">
              <w:rPr>
                <w:rFonts w:ascii="Times New Roman" w:eastAsia="Times New Roman" w:hAnsi="Times New Roman" w:cs="Times New Roman"/>
                <w:color w:val="000000"/>
                <w:sz w:val="20"/>
                <w:szCs w:val="20"/>
                <w:lang w:val="uk-UA"/>
              </w:rPr>
              <w:t>66%</w:t>
            </w:r>
          </w:p>
        </w:tc>
      </w:tr>
      <w:tr w:rsidR="00166811" w:rsidRPr="00166811" w14:paraId="3BB30DAC" w14:textId="77777777" w:rsidTr="00166811">
        <w:trPr>
          <w:trHeight w:val="300"/>
          <w:jc w:val="center"/>
        </w:trPr>
        <w:tc>
          <w:tcPr>
            <w:tcW w:w="947" w:type="dxa"/>
            <w:tcBorders>
              <w:top w:val="nil"/>
              <w:left w:val="single" w:sz="4" w:space="0" w:color="auto"/>
              <w:bottom w:val="single" w:sz="4" w:space="0" w:color="auto"/>
              <w:right w:val="single" w:sz="4" w:space="0" w:color="auto"/>
            </w:tcBorders>
            <w:shd w:val="clear" w:color="auto" w:fill="auto"/>
            <w:noWrap/>
            <w:vAlign w:val="bottom"/>
            <w:hideMark/>
          </w:tcPr>
          <w:p w14:paraId="4FAC4355" w14:textId="77777777" w:rsidR="00166811" w:rsidRPr="00166811" w:rsidRDefault="00166811" w:rsidP="00166811">
            <w:pPr>
              <w:spacing w:line="240" w:lineRule="auto"/>
              <w:jc w:val="center"/>
              <w:rPr>
                <w:rFonts w:ascii="Times New Roman" w:eastAsia="Times New Roman" w:hAnsi="Times New Roman" w:cs="Times New Roman"/>
                <w:color w:val="000000"/>
                <w:sz w:val="20"/>
                <w:szCs w:val="20"/>
                <w:lang w:val="uk-UA"/>
              </w:rPr>
            </w:pPr>
            <w:r w:rsidRPr="00166811">
              <w:rPr>
                <w:rFonts w:ascii="Times New Roman" w:eastAsia="Times New Roman" w:hAnsi="Times New Roman" w:cs="Times New Roman"/>
                <w:color w:val="000000"/>
                <w:sz w:val="20"/>
                <w:szCs w:val="20"/>
                <w:lang w:val="uk-UA"/>
              </w:rPr>
              <w:t>4</w:t>
            </w:r>
          </w:p>
        </w:tc>
        <w:tc>
          <w:tcPr>
            <w:tcW w:w="3017" w:type="dxa"/>
            <w:tcBorders>
              <w:top w:val="nil"/>
              <w:left w:val="nil"/>
              <w:bottom w:val="single" w:sz="4" w:space="0" w:color="auto"/>
              <w:right w:val="single" w:sz="4" w:space="0" w:color="auto"/>
            </w:tcBorders>
            <w:shd w:val="clear" w:color="auto" w:fill="auto"/>
            <w:noWrap/>
            <w:vAlign w:val="bottom"/>
            <w:hideMark/>
          </w:tcPr>
          <w:p w14:paraId="1E9FE0E8" w14:textId="77777777" w:rsidR="00166811" w:rsidRPr="00166811" w:rsidRDefault="00166811" w:rsidP="00166811">
            <w:pPr>
              <w:spacing w:line="240" w:lineRule="auto"/>
              <w:jc w:val="center"/>
              <w:rPr>
                <w:rFonts w:ascii="Times New Roman" w:eastAsia="Times New Roman" w:hAnsi="Times New Roman" w:cs="Times New Roman"/>
                <w:color w:val="000000"/>
                <w:sz w:val="20"/>
                <w:szCs w:val="20"/>
                <w:lang w:val="uk-UA"/>
              </w:rPr>
            </w:pPr>
            <w:r w:rsidRPr="00166811">
              <w:rPr>
                <w:rFonts w:ascii="Times New Roman" w:eastAsia="Times New Roman" w:hAnsi="Times New Roman" w:cs="Times New Roman"/>
                <w:color w:val="000000"/>
                <w:sz w:val="20"/>
                <w:szCs w:val="20"/>
                <w:lang w:val="uk-UA"/>
              </w:rPr>
              <w:t>Mitsubishi</w:t>
            </w:r>
          </w:p>
        </w:tc>
        <w:tc>
          <w:tcPr>
            <w:tcW w:w="2268" w:type="dxa"/>
            <w:tcBorders>
              <w:top w:val="nil"/>
              <w:left w:val="nil"/>
              <w:bottom w:val="single" w:sz="4" w:space="0" w:color="auto"/>
              <w:right w:val="single" w:sz="4" w:space="0" w:color="auto"/>
            </w:tcBorders>
            <w:shd w:val="clear" w:color="auto" w:fill="auto"/>
            <w:noWrap/>
            <w:vAlign w:val="bottom"/>
            <w:hideMark/>
          </w:tcPr>
          <w:p w14:paraId="7683F3A1" w14:textId="77777777" w:rsidR="00166811" w:rsidRPr="00166811" w:rsidRDefault="00166811" w:rsidP="00166811">
            <w:pPr>
              <w:spacing w:line="240" w:lineRule="auto"/>
              <w:jc w:val="center"/>
              <w:rPr>
                <w:rFonts w:ascii="Times New Roman" w:eastAsia="Times New Roman" w:hAnsi="Times New Roman" w:cs="Times New Roman"/>
                <w:color w:val="000000"/>
                <w:sz w:val="20"/>
                <w:szCs w:val="20"/>
                <w:lang w:val="uk-UA"/>
              </w:rPr>
            </w:pPr>
            <w:r w:rsidRPr="00166811">
              <w:rPr>
                <w:rFonts w:ascii="Times New Roman" w:eastAsia="Times New Roman" w:hAnsi="Times New Roman" w:cs="Times New Roman"/>
                <w:color w:val="000000"/>
                <w:sz w:val="20"/>
                <w:szCs w:val="20"/>
                <w:lang w:val="uk-UA"/>
              </w:rPr>
              <w:t>9800</w:t>
            </w:r>
          </w:p>
        </w:tc>
        <w:tc>
          <w:tcPr>
            <w:tcW w:w="2694" w:type="dxa"/>
            <w:tcBorders>
              <w:top w:val="nil"/>
              <w:left w:val="nil"/>
              <w:bottom w:val="single" w:sz="4" w:space="0" w:color="auto"/>
              <w:right w:val="single" w:sz="4" w:space="0" w:color="auto"/>
            </w:tcBorders>
            <w:shd w:val="clear" w:color="auto" w:fill="auto"/>
            <w:noWrap/>
            <w:vAlign w:val="bottom"/>
            <w:hideMark/>
          </w:tcPr>
          <w:p w14:paraId="3F264F0A" w14:textId="77777777" w:rsidR="00166811" w:rsidRPr="00166811" w:rsidRDefault="00166811" w:rsidP="00166811">
            <w:pPr>
              <w:spacing w:line="240" w:lineRule="auto"/>
              <w:jc w:val="center"/>
              <w:rPr>
                <w:rFonts w:ascii="Times New Roman" w:eastAsia="Times New Roman" w:hAnsi="Times New Roman" w:cs="Times New Roman"/>
                <w:color w:val="000000"/>
                <w:sz w:val="20"/>
                <w:szCs w:val="20"/>
                <w:lang w:val="uk-UA"/>
              </w:rPr>
            </w:pPr>
            <w:r w:rsidRPr="00166811">
              <w:rPr>
                <w:rFonts w:ascii="Times New Roman" w:eastAsia="Times New Roman" w:hAnsi="Times New Roman" w:cs="Times New Roman"/>
                <w:color w:val="000000"/>
                <w:sz w:val="20"/>
                <w:szCs w:val="20"/>
                <w:lang w:val="uk-UA"/>
              </w:rPr>
              <w:t>89%</w:t>
            </w:r>
          </w:p>
        </w:tc>
      </w:tr>
      <w:tr w:rsidR="00166811" w:rsidRPr="00166811" w14:paraId="58E98B87" w14:textId="77777777" w:rsidTr="00166811">
        <w:trPr>
          <w:trHeight w:val="300"/>
          <w:jc w:val="center"/>
        </w:trPr>
        <w:tc>
          <w:tcPr>
            <w:tcW w:w="947" w:type="dxa"/>
            <w:tcBorders>
              <w:top w:val="nil"/>
              <w:left w:val="single" w:sz="4" w:space="0" w:color="auto"/>
              <w:bottom w:val="single" w:sz="4" w:space="0" w:color="auto"/>
              <w:right w:val="single" w:sz="4" w:space="0" w:color="auto"/>
            </w:tcBorders>
            <w:shd w:val="clear" w:color="auto" w:fill="auto"/>
            <w:noWrap/>
            <w:vAlign w:val="bottom"/>
            <w:hideMark/>
          </w:tcPr>
          <w:p w14:paraId="5F204D8F" w14:textId="77777777" w:rsidR="00166811" w:rsidRPr="00166811" w:rsidRDefault="00166811" w:rsidP="00166811">
            <w:pPr>
              <w:spacing w:line="240" w:lineRule="auto"/>
              <w:jc w:val="center"/>
              <w:rPr>
                <w:rFonts w:ascii="Times New Roman" w:eastAsia="Times New Roman" w:hAnsi="Times New Roman" w:cs="Times New Roman"/>
                <w:color w:val="000000"/>
                <w:sz w:val="20"/>
                <w:szCs w:val="20"/>
                <w:lang w:val="uk-UA"/>
              </w:rPr>
            </w:pPr>
            <w:r w:rsidRPr="00166811">
              <w:rPr>
                <w:rFonts w:ascii="Times New Roman" w:eastAsia="Times New Roman" w:hAnsi="Times New Roman" w:cs="Times New Roman"/>
                <w:color w:val="000000"/>
                <w:sz w:val="20"/>
                <w:szCs w:val="20"/>
                <w:lang w:val="uk-UA"/>
              </w:rPr>
              <w:t>5</w:t>
            </w:r>
          </w:p>
        </w:tc>
        <w:tc>
          <w:tcPr>
            <w:tcW w:w="3017" w:type="dxa"/>
            <w:tcBorders>
              <w:top w:val="nil"/>
              <w:left w:val="nil"/>
              <w:bottom w:val="single" w:sz="4" w:space="0" w:color="auto"/>
              <w:right w:val="single" w:sz="4" w:space="0" w:color="auto"/>
            </w:tcBorders>
            <w:shd w:val="clear" w:color="auto" w:fill="auto"/>
            <w:noWrap/>
            <w:vAlign w:val="bottom"/>
            <w:hideMark/>
          </w:tcPr>
          <w:p w14:paraId="754C4B20" w14:textId="77777777" w:rsidR="00166811" w:rsidRPr="00166811" w:rsidRDefault="00166811" w:rsidP="00166811">
            <w:pPr>
              <w:spacing w:line="240" w:lineRule="auto"/>
              <w:jc w:val="center"/>
              <w:rPr>
                <w:rFonts w:ascii="Times New Roman" w:eastAsia="Times New Roman" w:hAnsi="Times New Roman" w:cs="Times New Roman"/>
                <w:color w:val="000000"/>
                <w:sz w:val="20"/>
                <w:szCs w:val="20"/>
                <w:lang w:val="uk-UA"/>
              </w:rPr>
            </w:pPr>
            <w:r w:rsidRPr="00166811">
              <w:rPr>
                <w:rFonts w:ascii="Times New Roman" w:eastAsia="Times New Roman" w:hAnsi="Times New Roman" w:cs="Times New Roman"/>
                <w:color w:val="000000"/>
                <w:sz w:val="20"/>
                <w:szCs w:val="20"/>
                <w:lang w:val="uk-UA"/>
              </w:rPr>
              <w:t>Metlife</w:t>
            </w:r>
          </w:p>
        </w:tc>
        <w:tc>
          <w:tcPr>
            <w:tcW w:w="2268" w:type="dxa"/>
            <w:tcBorders>
              <w:top w:val="nil"/>
              <w:left w:val="nil"/>
              <w:bottom w:val="single" w:sz="4" w:space="0" w:color="auto"/>
              <w:right w:val="single" w:sz="4" w:space="0" w:color="auto"/>
            </w:tcBorders>
            <w:shd w:val="clear" w:color="auto" w:fill="auto"/>
            <w:noWrap/>
            <w:vAlign w:val="bottom"/>
            <w:hideMark/>
          </w:tcPr>
          <w:p w14:paraId="0AEB0536" w14:textId="77777777" w:rsidR="00166811" w:rsidRPr="00166811" w:rsidRDefault="00166811" w:rsidP="00166811">
            <w:pPr>
              <w:spacing w:line="240" w:lineRule="auto"/>
              <w:jc w:val="center"/>
              <w:rPr>
                <w:rFonts w:ascii="Times New Roman" w:eastAsia="Times New Roman" w:hAnsi="Times New Roman" w:cs="Times New Roman"/>
                <w:color w:val="000000"/>
                <w:sz w:val="20"/>
                <w:szCs w:val="20"/>
                <w:lang w:val="uk-UA"/>
              </w:rPr>
            </w:pPr>
            <w:r w:rsidRPr="00166811">
              <w:rPr>
                <w:rFonts w:ascii="Times New Roman" w:eastAsia="Times New Roman" w:hAnsi="Times New Roman" w:cs="Times New Roman"/>
                <w:color w:val="000000"/>
                <w:sz w:val="20"/>
                <w:szCs w:val="20"/>
                <w:lang w:val="uk-UA"/>
              </w:rPr>
              <w:t>9086</w:t>
            </w:r>
          </w:p>
        </w:tc>
        <w:tc>
          <w:tcPr>
            <w:tcW w:w="2694" w:type="dxa"/>
            <w:tcBorders>
              <w:top w:val="nil"/>
              <w:left w:val="nil"/>
              <w:bottom w:val="single" w:sz="4" w:space="0" w:color="auto"/>
              <w:right w:val="single" w:sz="4" w:space="0" w:color="auto"/>
            </w:tcBorders>
            <w:shd w:val="clear" w:color="auto" w:fill="auto"/>
            <w:noWrap/>
            <w:vAlign w:val="bottom"/>
            <w:hideMark/>
          </w:tcPr>
          <w:p w14:paraId="7533A262" w14:textId="77777777" w:rsidR="00166811" w:rsidRPr="00166811" w:rsidRDefault="00166811" w:rsidP="00166811">
            <w:pPr>
              <w:spacing w:line="240" w:lineRule="auto"/>
              <w:jc w:val="center"/>
              <w:rPr>
                <w:rFonts w:ascii="Times New Roman" w:eastAsia="Times New Roman" w:hAnsi="Times New Roman" w:cs="Times New Roman"/>
                <w:color w:val="000000"/>
                <w:sz w:val="20"/>
                <w:szCs w:val="20"/>
                <w:lang w:val="uk-UA"/>
              </w:rPr>
            </w:pPr>
            <w:r w:rsidRPr="00166811">
              <w:rPr>
                <w:rFonts w:ascii="Times New Roman" w:eastAsia="Times New Roman" w:hAnsi="Times New Roman" w:cs="Times New Roman"/>
                <w:color w:val="000000"/>
                <w:sz w:val="20"/>
                <w:szCs w:val="20"/>
                <w:lang w:val="uk-UA"/>
              </w:rPr>
              <w:t>100%</w:t>
            </w:r>
          </w:p>
        </w:tc>
      </w:tr>
      <w:tr w:rsidR="00166811" w:rsidRPr="00166811" w14:paraId="3539824D" w14:textId="77777777" w:rsidTr="00166811">
        <w:trPr>
          <w:trHeight w:val="300"/>
          <w:jc w:val="center"/>
        </w:trPr>
        <w:tc>
          <w:tcPr>
            <w:tcW w:w="947" w:type="dxa"/>
            <w:tcBorders>
              <w:top w:val="nil"/>
              <w:left w:val="single" w:sz="4" w:space="0" w:color="auto"/>
              <w:bottom w:val="single" w:sz="4" w:space="0" w:color="auto"/>
              <w:right w:val="single" w:sz="4" w:space="0" w:color="auto"/>
            </w:tcBorders>
            <w:shd w:val="clear" w:color="auto" w:fill="auto"/>
            <w:noWrap/>
            <w:vAlign w:val="bottom"/>
            <w:hideMark/>
          </w:tcPr>
          <w:p w14:paraId="129A92B0" w14:textId="77777777" w:rsidR="00166811" w:rsidRPr="00166811" w:rsidRDefault="00166811" w:rsidP="00166811">
            <w:pPr>
              <w:spacing w:line="240" w:lineRule="auto"/>
              <w:jc w:val="center"/>
              <w:rPr>
                <w:rFonts w:ascii="Times New Roman" w:eastAsia="Times New Roman" w:hAnsi="Times New Roman" w:cs="Times New Roman"/>
                <w:color w:val="000000"/>
                <w:sz w:val="20"/>
                <w:szCs w:val="20"/>
                <w:lang w:val="uk-UA"/>
              </w:rPr>
            </w:pPr>
            <w:r w:rsidRPr="00166811">
              <w:rPr>
                <w:rFonts w:ascii="Times New Roman" w:eastAsia="Times New Roman" w:hAnsi="Times New Roman" w:cs="Times New Roman"/>
                <w:color w:val="000000"/>
                <w:sz w:val="20"/>
                <w:szCs w:val="20"/>
                <w:lang w:val="uk-UA"/>
              </w:rPr>
              <w:t>6</w:t>
            </w:r>
          </w:p>
        </w:tc>
        <w:tc>
          <w:tcPr>
            <w:tcW w:w="3017" w:type="dxa"/>
            <w:tcBorders>
              <w:top w:val="nil"/>
              <w:left w:val="nil"/>
              <w:bottom w:val="single" w:sz="4" w:space="0" w:color="auto"/>
              <w:right w:val="single" w:sz="4" w:space="0" w:color="auto"/>
            </w:tcBorders>
            <w:shd w:val="clear" w:color="auto" w:fill="auto"/>
            <w:noWrap/>
            <w:vAlign w:val="bottom"/>
            <w:hideMark/>
          </w:tcPr>
          <w:p w14:paraId="4EFA18D8" w14:textId="77777777" w:rsidR="00166811" w:rsidRPr="00166811" w:rsidRDefault="00166811" w:rsidP="00166811">
            <w:pPr>
              <w:spacing w:line="240" w:lineRule="auto"/>
              <w:jc w:val="center"/>
              <w:rPr>
                <w:rFonts w:ascii="Times New Roman" w:eastAsia="Times New Roman" w:hAnsi="Times New Roman" w:cs="Times New Roman"/>
                <w:color w:val="000000"/>
                <w:sz w:val="20"/>
                <w:szCs w:val="20"/>
                <w:lang w:val="uk-UA"/>
              </w:rPr>
            </w:pPr>
            <w:r w:rsidRPr="00166811">
              <w:rPr>
                <w:rFonts w:ascii="Times New Roman" w:eastAsia="Times New Roman" w:hAnsi="Times New Roman" w:cs="Times New Roman"/>
                <w:color w:val="000000"/>
                <w:sz w:val="20"/>
                <w:szCs w:val="20"/>
                <w:lang w:val="uk-UA"/>
              </w:rPr>
              <w:t>Costco</w:t>
            </w:r>
          </w:p>
        </w:tc>
        <w:tc>
          <w:tcPr>
            <w:tcW w:w="2268" w:type="dxa"/>
            <w:tcBorders>
              <w:top w:val="nil"/>
              <w:left w:val="nil"/>
              <w:bottom w:val="single" w:sz="4" w:space="0" w:color="auto"/>
              <w:right w:val="single" w:sz="4" w:space="0" w:color="auto"/>
            </w:tcBorders>
            <w:shd w:val="clear" w:color="auto" w:fill="auto"/>
            <w:noWrap/>
            <w:vAlign w:val="bottom"/>
            <w:hideMark/>
          </w:tcPr>
          <w:p w14:paraId="6B97E511" w14:textId="77777777" w:rsidR="00166811" w:rsidRPr="00166811" w:rsidRDefault="00166811" w:rsidP="00166811">
            <w:pPr>
              <w:spacing w:line="240" w:lineRule="auto"/>
              <w:jc w:val="center"/>
              <w:rPr>
                <w:rFonts w:ascii="Times New Roman" w:eastAsia="Times New Roman" w:hAnsi="Times New Roman" w:cs="Times New Roman"/>
                <w:color w:val="000000"/>
                <w:sz w:val="20"/>
                <w:szCs w:val="20"/>
                <w:lang w:val="ru-RU"/>
              </w:rPr>
            </w:pPr>
            <w:r w:rsidRPr="00166811">
              <w:rPr>
                <w:rFonts w:ascii="Times New Roman" w:eastAsia="Times New Roman" w:hAnsi="Times New Roman" w:cs="Times New Roman"/>
                <w:color w:val="000000"/>
                <w:sz w:val="20"/>
                <w:szCs w:val="20"/>
                <w:lang w:val="uk-UA"/>
              </w:rPr>
              <w:t>8500</w:t>
            </w:r>
          </w:p>
        </w:tc>
        <w:tc>
          <w:tcPr>
            <w:tcW w:w="2694" w:type="dxa"/>
            <w:tcBorders>
              <w:top w:val="nil"/>
              <w:left w:val="nil"/>
              <w:bottom w:val="single" w:sz="4" w:space="0" w:color="auto"/>
              <w:right w:val="single" w:sz="4" w:space="0" w:color="auto"/>
            </w:tcBorders>
            <w:shd w:val="clear" w:color="auto" w:fill="auto"/>
            <w:noWrap/>
            <w:vAlign w:val="bottom"/>
            <w:hideMark/>
          </w:tcPr>
          <w:p w14:paraId="3D3BABC5" w14:textId="77777777" w:rsidR="00166811" w:rsidRPr="00166811" w:rsidRDefault="00166811" w:rsidP="00166811">
            <w:pPr>
              <w:spacing w:line="240" w:lineRule="auto"/>
              <w:jc w:val="center"/>
              <w:rPr>
                <w:rFonts w:ascii="Times New Roman" w:eastAsia="Times New Roman" w:hAnsi="Times New Roman" w:cs="Times New Roman"/>
                <w:color w:val="000000"/>
                <w:sz w:val="20"/>
                <w:szCs w:val="20"/>
                <w:lang w:val="uk-UA"/>
              </w:rPr>
            </w:pPr>
            <w:r w:rsidRPr="00166811">
              <w:rPr>
                <w:rFonts w:ascii="Times New Roman" w:eastAsia="Times New Roman" w:hAnsi="Times New Roman" w:cs="Times New Roman"/>
                <w:color w:val="000000"/>
                <w:sz w:val="20"/>
                <w:szCs w:val="20"/>
                <w:lang w:val="uk-UA"/>
              </w:rPr>
              <w:t>100%</w:t>
            </w:r>
          </w:p>
        </w:tc>
      </w:tr>
      <w:tr w:rsidR="00166811" w:rsidRPr="00166811" w14:paraId="52265C50" w14:textId="77777777" w:rsidTr="00166811">
        <w:trPr>
          <w:trHeight w:val="300"/>
          <w:jc w:val="center"/>
        </w:trPr>
        <w:tc>
          <w:tcPr>
            <w:tcW w:w="947" w:type="dxa"/>
            <w:tcBorders>
              <w:top w:val="nil"/>
              <w:left w:val="single" w:sz="4" w:space="0" w:color="auto"/>
              <w:bottom w:val="single" w:sz="4" w:space="0" w:color="auto"/>
              <w:right w:val="single" w:sz="4" w:space="0" w:color="auto"/>
            </w:tcBorders>
            <w:shd w:val="clear" w:color="auto" w:fill="auto"/>
            <w:noWrap/>
            <w:vAlign w:val="bottom"/>
            <w:hideMark/>
          </w:tcPr>
          <w:p w14:paraId="7A48A6BA" w14:textId="77777777" w:rsidR="00166811" w:rsidRPr="00166811" w:rsidRDefault="00166811" w:rsidP="00166811">
            <w:pPr>
              <w:spacing w:line="240" w:lineRule="auto"/>
              <w:jc w:val="center"/>
              <w:rPr>
                <w:rFonts w:ascii="Times New Roman" w:eastAsia="Times New Roman" w:hAnsi="Times New Roman" w:cs="Times New Roman"/>
                <w:color w:val="000000"/>
                <w:sz w:val="20"/>
                <w:szCs w:val="20"/>
                <w:lang w:val="uk-UA"/>
              </w:rPr>
            </w:pPr>
            <w:r w:rsidRPr="00166811">
              <w:rPr>
                <w:rFonts w:ascii="Times New Roman" w:eastAsia="Times New Roman" w:hAnsi="Times New Roman" w:cs="Times New Roman"/>
                <w:color w:val="000000"/>
                <w:sz w:val="20"/>
                <w:szCs w:val="20"/>
                <w:lang w:val="uk-UA"/>
              </w:rPr>
              <w:t>7</w:t>
            </w:r>
          </w:p>
        </w:tc>
        <w:tc>
          <w:tcPr>
            <w:tcW w:w="3017" w:type="dxa"/>
            <w:tcBorders>
              <w:top w:val="nil"/>
              <w:left w:val="nil"/>
              <w:bottom w:val="single" w:sz="4" w:space="0" w:color="auto"/>
              <w:right w:val="single" w:sz="4" w:space="0" w:color="auto"/>
            </w:tcBorders>
            <w:shd w:val="clear" w:color="auto" w:fill="auto"/>
            <w:noWrap/>
            <w:vAlign w:val="bottom"/>
            <w:hideMark/>
          </w:tcPr>
          <w:p w14:paraId="503116D8" w14:textId="77777777" w:rsidR="00166811" w:rsidRPr="00166811" w:rsidRDefault="00166811" w:rsidP="00166811">
            <w:pPr>
              <w:spacing w:line="240" w:lineRule="auto"/>
              <w:jc w:val="center"/>
              <w:rPr>
                <w:rFonts w:ascii="Times New Roman" w:eastAsia="Times New Roman" w:hAnsi="Times New Roman" w:cs="Times New Roman"/>
                <w:color w:val="000000"/>
                <w:sz w:val="20"/>
                <w:szCs w:val="20"/>
                <w:lang w:val="uk-UA"/>
              </w:rPr>
            </w:pPr>
            <w:r w:rsidRPr="00166811">
              <w:rPr>
                <w:rFonts w:ascii="Times New Roman" w:eastAsia="Times New Roman" w:hAnsi="Times New Roman" w:cs="Times New Roman"/>
                <w:color w:val="000000"/>
                <w:sz w:val="20"/>
                <w:szCs w:val="20"/>
                <w:lang w:val="uk-UA"/>
              </w:rPr>
              <w:t>Fuji Xerox</w:t>
            </w:r>
          </w:p>
        </w:tc>
        <w:tc>
          <w:tcPr>
            <w:tcW w:w="2268" w:type="dxa"/>
            <w:tcBorders>
              <w:top w:val="nil"/>
              <w:left w:val="nil"/>
              <w:bottom w:val="single" w:sz="4" w:space="0" w:color="auto"/>
              <w:right w:val="single" w:sz="4" w:space="0" w:color="auto"/>
            </w:tcBorders>
            <w:shd w:val="clear" w:color="auto" w:fill="auto"/>
            <w:noWrap/>
            <w:vAlign w:val="bottom"/>
            <w:hideMark/>
          </w:tcPr>
          <w:p w14:paraId="06463E41" w14:textId="77777777" w:rsidR="00166811" w:rsidRPr="00166811" w:rsidRDefault="00166811" w:rsidP="00166811">
            <w:pPr>
              <w:spacing w:line="240" w:lineRule="auto"/>
              <w:jc w:val="center"/>
              <w:rPr>
                <w:rFonts w:ascii="Times New Roman" w:eastAsia="Times New Roman" w:hAnsi="Times New Roman" w:cs="Times New Roman"/>
                <w:color w:val="000000"/>
                <w:sz w:val="20"/>
                <w:szCs w:val="20"/>
                <w:lang w:val="uk-UA"/>
              </w:rPr>
            </w:pPr>
            <w:r w:rsidRPr="00166811">
              <w:rPr>
                <w:rFonts w:ascii="Times New Roman" w:eastAsia="Times New Roman" w:hAnsi="Times New Roman" w:cs="Times New Roman"/>
                <w:color w:val="000000"/>
                <w:sz w:val="20"/>
                <w:szCs w:val="20"/>
                <w:lang w:val="uk-UA"/>
              </w:rPr>
              <w:t>8282</w:t>
            </w:r>
          </w:p>
        </w:tc>
        <w:tc>
          <w:tcPr>
            <w:tcW w:w="2694" w:type="dxa"/>
            <w:tcBorders>
              <w:top w:val="nil"/>
              <w:left w:val="nil"/>
              <w:bottom w:val="single" w:sz="4" w:space="0" w:color="auto"/>
              <w:right w:val="single" w:sz="4" w:space="0" w:color="auto"/>
            </w:tcBorders>
            <w:shd w:val="clear" w:color="auto" w:fill="auto"/>
            <w:noWrap/>
            <w:vAlign w:val="bottom"/>
            <w:hideMark/>
          </w:tcPr>
          <w:p w14:paraId="4FCEF8A9" w14:textId="77777777" w:rsidR="00166811" w:rsidRPr="00166811" w:rsidRDefault="00166811" w:rsidP="00166811">
            <w:pPr>
              <w:spacing w:line="240" w:lineRule="auto"/>
              <w:jc w:val="center"/>
              <w:rPr>
                <w:rFonts w:ascii="Times New Roman" w:eastAsia="Times New Roman" w:hAnsi="Times New Roman" w:cs="Times New Roman"/>
                <w:color w:val="000000"/>
                <w:sz w:val="20"/>
                <w:szCs w:val="20"/>
                <w:lang w:val="uk-UA"/>
              </w:rPr>
            </w:pPr>
            <w:r w:rsidRPr="00166811">
              <w:rPr>
                <w:rFonts w:ascii="Times New Roman" w:eastAsia="Times New Roman" w:hAnsi="Times New Roman" w:cs="Times New Roman"/>
                <w:color w:val="000000"/>
                <w:sz w:val="20"/>
                <w:szCs w:val="20"/>
                <w:lang w:val="uk-UA"/>
              </w:rPr>
              <w:t>25%</w:t>
            </w:r>
          </w:p>
        </w:tc>
      </w:tr>
      <w:tr w:rsidR="00166811" w:rsidRPr="00166811" w14:paraId="6B729CBC" w14:textId="77777777" w:rsidTr="00166811">
        <w:trPr>
          <w:trHeight w:val="300"/>
          <w:jc w:val="center"/>
        </w:trPr>
        <w:tc>
          <w:tcPr>
            <w:tcW w:w="947" w:type="dxa"/>
            <w:tcBorders>
              <w:top w:val="nil"/>
              <w:left w:val="single" w:sz="4" w:space="0" w:color="auto"/>
              <w:bottom w:val="single" w:sz="4" w:space="0" w:color="auto"/>
              <w:right w:val="single" w:sz="4" w:space="0" w:color="auto"/>
            </w:tcBorders>
            <w:shd w:val="clear" w:color="auto" w:fill="auto"/>
            <w:noWrap/>
            <w:vAlign w:val="bottom"/>
            <w:hideMark/>
          </w:tcPr>
          <w:p w14:paraId="24B038A3" w14:textId="77777777" w:rsidR="00166811" w:rsidRPr="00166811" w:rsidRDefault="00166811" w:rsidP="00166811">
            <w:pPr>
              <w:spacing w:line="240" w:lineRule="auto"/>
              <w:jc w:val="center"/>
              <w:rPr>
                <w:rFonts w:ascii="Times New Roman" w:eastAsia="Times New Roman" w:hAnsi="Times New Roman" w:cs="Times New Roman"/>
                <w:color w:val="000000"/>
                <w:sz w:val="20"/>
                <w:szCs w:val="20"/>
                <w:lang w:val="uk-UA"/>
              </w:rPr>
            </w:pPr>
            <w:r w:rsidRPr="00166811">
              <w:rPr>
                <w:rFonts w:ascii="Times New Roman" w:eastAsia="Times New Roman" w:hAnsi="Times New Roman" w:cs="Times New Roman"/>
                <w:color w:val="000000"/>
                <w:sz w:val="20"/>
                <w:szCs w:val="20"/>
                <w:lang w:val="uk-UA"/>
              </w:rPr>
              <w:t>8</w:t>
            </w:r>
          </w:p>
        </w:tc>
        <w:tc>
          <w:tcPr>
            <w:tcW w:w="3017" w:type="dxa"/>
            <w:tcBorders>
              <w:top w:val="nil"/>
              <w:left w:val="nil"/>
              <w:bottom w:val="single" w:sz="4" w:space="0" w:color="auto"/>
              <w:right w:val="single" w:sz="4" w:space="0" w:color="auto"/>
            </w:tcBorders>
            <w:shd w:val="clear" w:color="auto" w:fill="auto"/>
            <w:noWrap/>
            <w:vAlign w:val="bottom"/>
            <w:hideMark/>
          </w:tcPr>
          <w:p w14:paraId="17799B4F" w14:textId="77777777" w:rsidR="00166811" w:rsidRPr="00166811" w:rsidRDefault="00166811" w:rsidP="00166811">
            <w:pPr>
              <w:spacing w:line="240" w:lineRule="auto"/>
              <w:jc w:val="center"/>
              <w:rPr>
                <w:rFonts w:ascii="Times New Roman" w:eastAsia="Times New Roman" w:hAnsi="Times New Roman" w:cs="Times New Roman"/>
                <w:color w:val="000000"/>
                <w:sz w:val="20"/>
                <w:szCs w:val="20"/>
                <w:lang w:val="uk-UA"/>
              </w:rPr>
            </w:pPr>
            <w:r w:rsidRPr="00166811">
              <w:rPr>
                <w:rFonts w:ascii="Times New Roman" w:eastAsia="Times New Roman" w:hAnsi="Times New Roman" w:cs="Times New Roman"/>
                <w:color w:val="000000"/>
                <w:sz w:val="20"/>
                <w:szCs w:val="20"/>
                <w:lang w:val="uk-UA"/>
              </w:rPr>
              <w:t>Accenture</w:t>
            </w:r>
          </w:p>
        </w:tc>
        <w:tc>
          <w:tcPr>
            <w:tcW w:w="2268" w:type="dxa"/>
            <w:tcBorders>
              <w:top w:val="nil"/>
              <w:left w:val="nil"/>
              <w:bottom w:val="single" w:sz="4" w:space="0" w:color="auto"/>
              <w:right w:val="single" w:sz="4" w:space="0" w:color="auto"/>
            </w:tcBorders>
            <w:shd w:val="clear" w:color="auto" w:fill="auto"/>
            <w:noWrap/>
            <w:vAlign w:val="bottom"/>
            <w:hideMark/>
          </w:tcPr>
          <w:p w14:paraId="2F47F43A" w14:textId="77777777" w:rsidR="00166811" w:rsidRPr="00166811" w:rsidRDefault="00166811" w:rsidP="00166811">
            <w:pPr>
              <w:spacing w:line="240" w:lineRule="auto"/>
              <w:jc w:val="center"/>
              <w:rPr>
                <w:rFonts w:ascii="Times New Roman" w:eastAsia="Times New Roman" w:hAnsi="Times New Roman" w:cs="Times New Roman"/>
                <w:color w:val="000000"/>
                <w:sz w:val="20"/>
                <w:szCs w:val="20"/>
                <w:lang w:val="uk-UA"/>
              </w:rPr>
            </w:pPr>
            <w:r w:rsidRPr="00166811">
              <w:rPr>
                <w:rFonts w:ascii="Times New Roman" w:eastAsia="Times New Roman" w:hAnsi="Times New Roman" w:cs="Times New Roman"/>
                <w:color w:val="000000"/>
                <w:sz w:val="20"/>
                <w:szCs w:val="20"/>
                <w:lang w:val="uk-UA"/>
              </w:rPr>
              <w:t>7600</w:t>
            </w:r>
          </w:p>
        </w:tc>
        <w:tc>
          <w:tcPr>
            <w:tcW w:w="2694" w:type="dxa"/>
            <w:tcBorders>
              <w:top w:val="nil"/>
              <w:left w:val="nil"/>
              <w:bottom w:val="single" w:sz="4" w:space="0" w:color="auto"/>
              <w:right w:val="single" w:sz="4" w:space="0" w:color="auto"/>
            </w:tcBorders>
            <w:shd w:val="clear" w:color="auto" w:fill="auto"/>
            <w:noWrap/>
            <w:vAlign w:val="bottom"/>
            <w:hideMark/>
          </w:tcPr>
          <w:p w14:paraId="76711654" w14:textId="77777777" w:rsidR="00166811" w:rsidRPr="00166811" w:rsidRDefault="00166811" w:rsidP="00166811">
            <w:pPr>
              <w:spacing w:line="240" w:lineRule="auto"/>
              <w:jc w:val="center"/>
              <w:rPr>
                <w:rFonts w:ascii="Times New Roman" w:eastAsia="Times New Roman" w:hAnsi="Times New Roman" w:cs="Times New Roman"/>
                <w:color w:val="000000"/>
                <w:sz w:val="20"/>
                <w:szCs w:val="20"/>
                <w:lang w:val="uk-UA"/>
              </w:rPr>
            </w:pPr>
            <w:r w:rsidRPr="00166811">
              <w:rPr>
                <w:rFonts w:ascii="Times New Roman" w:eastAsia="Times New Roman" w:hAnsi="Times New Roman" w:cs="Times New Roman"/>
                <w:color w:val="000000"/>
                <w:sz w:val="20"/>
                <w:szCs w:val="20"/>
                <w:lang w:val="uk-UA"/>
              </w:rPr>
              <w:t>100%</w:t>
            </w:r>
          </w:p>
        </w:tc>
      </w:tr>
      <w:tr w:rsidR="00166811" w:rsidRPr="00166811" w14:paraId="1C087906" w14:textId="77777777" w:rsidTr="00166811">
        <w:trPr>
          <w:trHeight w:val="300"/>
          <w:jc w:val="center"/>
        </w:trPr>
        <w:tc>
          <w:tcPr>
            <w:tcW w:w="947" w:type="dxa"/>
            <w:tcBorders>
              <w:top w:val="nil"/>
              <w:left w:val="single" w:sz="4" w:space="0" w:color="auto"/>
              <w:bottom w:val="single" w:sz="4" w:space="0" w:color="auto"/>
              <w:right w:val="single" w:sz="4" w:space="0" w:color="auto"/>
            </w:tcBorders>
            <w:shd w:val="clear" w:color="auto" w:fill="auto"/>
            <w:noWrap/>
            <w:vAlign w:val="bottom"/>
            <w:hideMark/>
          </w:tcPr>
          <w:p w14:paraId="26F3BAD4" w14:textId="77777777" w:rsidR="00166811" w:rsidRPr="00166811" w:rsidRDefault="00166811" w:rsidP="00166811">
            <w:pPr>
              <w:spacing w:line="240" w:lineRule="auto"/>
              <w:jc w:val="center"/>
              <w:rPr>
                <w:rFonts w:ascii="Times New Roman" w:eastAsia="Times New Roman" w:hAnsi="Times New Roman" w:cs="Times New Roman"/>
                <w:color w:val="000000"/>
                <w:sz w:val="20"/>
                <w:szCs w:val="20"/>
                <w:lang w:val="uk-UA"/>
              </w:rPr>
            </w:pPr>
            <w:r w:rsidRPr="00166811">
              <w:rPr>
                <w:rFonts w:ascii="Times New Roman" w:eastAsia="Times New Roman" w:hAnsi="Times New Roman" w:cs="Times New Roman"/>
                <w:color w:val="000000"/>
                <w:sz w:val="20"/>
                <w:szCs w:val="20"/>
                <w:lang w:val="uk-UA"/>
              </w:rPr>
              <w:t>9</w:t>
            </w:r>
          </w:p>
        </w:tc>
        <w:tc>
          <w:tcPr>
            <w:tcW w:w="3017" w:type="dxa"/>
            <w:tcBorders>
              <w:top w:val="nil"/>
              <w:left w:val="nil"/>
              <w:bottom w:val="single" w:sz="4" w:space="0" w:color="auto"/>
              <w:right w:val="single" w:sz="4" w:space="0" w:color="auto"/>
            </w:tcBorders>
            <w:shd w:val="clear" w:color="auto" w:fill="auto"/>
            <w:noWrap/>
            <w:vAlign w:val="bottom"/>
            <w:hideMark/>
          </w:tcPr>
          <w:p w14:paraId="6F532B75" w14:textId="77777777" w:rsidR="00166811" w:rsidRPr="00166811" w:rsidRDefault="00166811" w:rsidP="00166811">
            <w:pPr>
              <w:spacing w:line="240" w:lineRule="auto"/>
              <w:jc w:val="center"/>
              <w:rPr>
                <w:rFonts w:ascii="Times New Roman" w:eastAsia="Times New Roman" w:hAnsi="Times New Roman" w:cs="Times New Roman"/>
                <w:color w:val="000000"/>
                <w:sz w:val="20"/>
                <w:szCs w:val="20"/>
                <w:lang w:val="uk-UA"/>
              </w:rPr>
            </w:pPr>
            <w:r w:rsidRPr="00166811">
              <w:rPr>
                <w:rFonts w:ascii="Times New Roman" w:eastAsia="Times New Roman" w:hAnsi="Times New Roman" w:cs="Times New Roman"/>
                <w:color w:val="000000"/>
                <w:sz w:val="20"/>
                <w:szCs w:val="20"/>
                <w:lang w:val="uk-UA"/>
              </w:rPr>
              <w:t>Aqua</w:t>
            </w:r>
          </w:p>
        </w:tc>
        <w:tc>
          <w:tcPr>
            <w:tcW w:w="2268" w:type="dxa"/>
            <w:tcBorders>
              <w:top w:val="nil"/>
              <w:left w:val="nil"/>
              <w:bottom w:val="single" w:sz="4" w:space="0" w:color="auto"/>
              <w:right w:val="single" w:sz="4" w:space="0" w:color="auto"/>
            </w:tcBorders>
            <w:shd w:val="clear" w:color="auto" w:fill="auto"/>
            <w:noWrap/>
            <w:vAlign w:val="bottom"/>
            <w:hideMark/>
          </w:tcPr>
          <w:p w14:paraId="64B71C8A" w14:textId="77777777" w:rsidR="00166811" w:rsidRPr="00166811" w:rsidRDefault="00166811" w:rsidP="00166811">
            <w:pPr>
              <w:spacing w:line="240" w:lineRule="auto"/>
              <w:jc w:val="center"/>
              <w:rPr>
                <w:rFonts w:ascii="Times New Roman" w:eastAsia="Times New Roman" w:hAnsi="Times New Roman" w:cs="Times New Roman"/>
                <w:color w:val="000000"/>
                <w:sz w:val="20"/>
                <w:szCs w:val="20"/>
                <w:lang w:val="uk-UA"/>
              </w:rPr>
            </w:pPr>
            <w:r w:rsidRPr="00166811">
              <w:rPr>
                <w:rFonts w:ascii="Times New Roman" w:eastAsia="Times New Roman" w:hAnsi="Times New Roman" w:cs="Times New Roman"/>
                <w:color w:val="000000"/>
                <w:sz w:val="20"/>
                <w:szCs w:val="20"/>
                <w:lang w:val="uk-UA"/>
              </w:rPr>
              <w:t>6235</w:t>
            </w:r>
          </w:p>
        </w:tc>
        <w:tc>
          <w:tcPr>
            <w:tcW w:w="2694" w:type="dxa"/>
            <w:tcBorders>
              <w:top w:val="nil"/>
              <w:left w:val="nil"/>
              <w:bottom w:val="single" w:sz="4" w:space="0" w:color="auto"/>
              <w:right w:val="single" w:sz="4" w:space="0" w:color="auto"/>
            </w:tcBorders>
            <w:shd w:val="clear" w:color="auto" w:fill="auto"/>
            <w:noWrap/>
            <w:vAlign w:val="bottom"/>
            <w:hideMark/>
          </w:tcPr>
          <w:p w14:paraId="5FCECFD8" w14:textId="77777777" w:rsidR="00166811" w:rsidRPr="00166811" w:rsidRDefault="00166811" w:rsidP="00166811">
            <w:pPr>
              <w:spacing w:line="240" w:lineRule="auto"/>
              <w:jc w:val="center"/>
              <w:rPr>
                <w:rFonts w:ascii="Times New Roman" w:eastAsia="Times New Roman" w:hAnsi="Times New Roman" w:cs="Times New Roman"/>
                <w:color w:val="000000"/>
                <w:sz w:val="20"/>
                <w:szCs w:val="20"/>
                <w:lang w:val="uk-UA"/>
              </w:rPr>
            </w:pPr>
            <w:r w:rsidRPr="00166811">
              <w:rPr>
                <w:rFonts w:ascii="Times New Roman" w:eastAsia="Times New Roman" w:hAnsi="Times New Roman" w:cs="Times New Roman"/>
                <w:color w:val="000000"/>
                <w:sz w:val="20"/>
                <w:szCs w:val="20"/>
                <w:lang w:val="uk-UA"/>
              </w:rPr>
              <w:t>100%</w:t>
            </w:r>
          </w:p>
        </w:tc>
      </w:tr>
      <w:tr w:rsidR="00166811" w:rsidRPr="00166811" w14:paraId="3FC404F7" w14:textId="77777777" w:rsidTr="00166811">
        <w:trPr>
          <w:trHeight w:val="300"/>
          <w:jc w:val="center"/>
        </w:trPr>
        <w:tc>
          <w:tcPr>
            <w:tcW w:w="947" w:type="dxa"/>
            <w:tcBorders>
              <w:top w:val="nil"/>
              <w:left w:val="single" w:sz="4" w:space="0" w:color="auto"/>
              <w:bottom w:val="single" w:sz="4" w:space="0" w:color="auto"/>
              <w:right w:val="single" w:sz="4" w:space="0" w:color="auto"/>
            </w:tcBorders>
            <w:shd w:val="clear" w:color="auto" w:fill="auto"/>
            <w:noWrap/>
            <w:vAlign w:val="bottom"/>
            <w:hideMark/>
          </w:tcPr>
          <w:p w14:paraId="0C178FB5" w14:textId="77777777" w:rsidR="00166811" w:rsidRPr="00166811" w:rsidRDefault="00166811" w:rsidP="00166811">
            <w:pPr>
              <w:spacing w:line="240" w:lineRule="auto"/>
              <w:jc w:val="center"/>
              <w:rPr>
                <w:rFonts w:ascii="Times New Roman" w:eastAsia="Times New Roman" w:hAnsi="Times New Roman" w:cs="Times New Roman"/>
                <w:color w:val="000000"/>
                <w:sz w:val="20"/>
                <w:szCs w:val="20"/>
                <w:lang w:val="uk-UA"/>
              </w:rPr>
            </w:pPr>
            <w:r w:rsidRPr="00166811">
              <w:rPr>
                <w:rFonts w:ascii="Times New Roman" w:eastAsia="Times New Roman" w:hAnsi="Times New Roman" w:cs="Times New Roman"/>
                <w:color w:val="000000"/>
                <w:sz w:val="20"/>
                <w:szCs w:val="20"/>
                <w:lang w:val="uk-UA"/>
              </w:rPr>
              <w:t>10</w:t>
            </w:r>
          </w:p>
        </w:tc>
        <w:tc>
          <w:tcPr>
            <w:tcW w:w="3017" w:type="dxa"/>
            <w:tcBorders>
              <w:top w:val="nil"/>
              <w:left w:val="nil"/>
              <w:bottom w:val="single" w:sz="4" w:space="0" w:color="auto"/>
              <w:right w:val="single" w:sz="4" w:space="0" w:color="auto"/>
            </w:tcBorders>
            <w:shd w:val="clear" w:color="auto" w:fill="auto"/>
            <w:noWrap/>
            <w:vAlign w:val="bottom"/>
            <w:hideMark/>
          </w:tcPr>
          <w:p w14:paraId="7EF0D2E4" w14:textId="77777777" w:rsidR="00166811" w:rsidRPr="00166811" w:rsidRDefault="00166811" w:rsidP="00166811">
            <w:pPr>
              <w:spacing w:line="240" w:lineRule="auto"/>
              <w:jc w:val="center"/>
              <w:rPr>
                <w:rFonts w:ascii="Times New Roman" w:eastAsia="Times New Roman" w:hAnsi="Times New Roman" w:cs="Times New Roman"/>
                <w:color w:val="000000"/>
                <w:sz w:val="20"/>
                <w:szCs w:val="20"/>
                <w:lang w:val="uk-UA"/>
              </w:rPr>
            </w:pPr>
            <w:r w:rsidRPr="00166811">
              <w:rPr>
                <w:rFonts w:ascii="Times New Roman" w:eastAsia="Times New Roman" w:hAnsi="Times New Roman" w:cs="Times New Roman"/>
                <w:color w:val="000000"/>
                <w:sz w:val="20"/>
                <w:szCs w:val="20"/>
                <w:lang w:val="uk-UA"/>
              </w:rPr>
              <w:t>Yahoo</w:t>
            </w:r>
          </w:p>
        </w:tc>
        <w:tc>
          <w:tcPr>
            <w:tcW w:w="2268" w:type="dxa"/>
            <w:tcBorders>
              <w:top w:val="nil"/>
              <w:left w:val="nil"/>
              <w:bottom w:val="single" w:sz="4" w:space="0" w:color="auto"/>
              <w:right w:val="single" w:sz="4" w:space="0" w:color="auto"/>
            </w:tcBorders>
            <w:shd w:val="clear" w:color="auto" w:fill="auto"/>
            <w:noWrap/>
            <w:vAlign w:val="bottom"/>
            <w:hideMark/>
          </w:tcPr>
          <w:p w14:paraId="77D7613F" w14:textId="77777777" w:rsidR="00166811" w:rsidRPr="00166811" w:rsidRDefault="00166811" w:rsidP="00166811">
            <w:pPr>
              <w:spacing w:line="240" w:lineRule="auto"/>
              <w:jc w:val="center"/>
              <w:rPr>
                <w:rFonts w:ascii="Times New Roman" w:eastAsia="Times New Roman" w:hAnsi="Times New Roman" w:cs="Times New Roman"/>
                <w:color w:val="000000"/>
                <w:sz w:val="20"/>
                <w:szCs w:val="20"/>
                <w:lang w:val="uk-UA"/>
              </w:rPr>
            </w:pPr>
            <w:r w:rsidRPr="00166811">
              <w:rPr>
                <w:rFonts w:ascii="Times New Roman" w:eastAsia="Times New Roman" w:hAnsi="Times New Roman" w:cs="Times New Roman"/>
                <w:color w:val="000000"/>
                <w:sz w:val="20"/>
                <w:szCs w:val="20"/>
                <w:lang w:val="uk-UA"/>
              </w:rPr>
              <w:t>5826</w:t>
            </w:r>
          </w:p>
        </w:tc>
        <w:tc>
          <w:tcPr>
            <w:tcW w:w="2694" w:type="dxa"/>
            <w:tcBorders>
              <w:top w:val="nil"/>
              <w:left w:val="nil"/>
              <w:bottom w:val="single" w:sz="4" w:space="0" w:color="auto"/>
              <w:right w:val="single" w:sz="4" w:space="0" w:color="auto"/>
            </w:tcBorders>
            <w:shd w:val="clear" w:color="auto" w:fill="auto"/>
            <w:noWrap/>
            <w:vAlign w:val="bottom"/>
            <w:hideMark/>
          </w:tcPr>
          <w:p w14:paraId="1CBAA7CC" w14:textId="77777777" w:rsidR="00166811" w:rsidRPr="00166811" w:rsidRDefault="00166811" w:rsidP="00166811">
            <w:pPr>
              <w:spacing w:line="240" w:lineRule="auto"/>
              <w:jc w:val="center"/>
              <w:rPr>
                <w:rFonts w:ascii="Times New Roman" w:eastAsia="Times New Roman" w:hAnsi="Times New Roman" w:cs="Times New Roman"/>
                <w:color w:val="000000"/>
                <w:sz w:val="20"/>
                <w:szCs w:val="20"/>
                <w:lang w:val="uk-UA"/>
              </w:rPr>
            </w:pPr>
            <w:r w:rsidRPr="00166811">
              <w:rPr>
                <w:rFonts w:ascii="Times New Roman" w:eastAsia="Times New Roman" w:hAnsi="Times New Roman" w:cs="Times New Roman"/>
                <w:color w:val="000000"/>
                <w:sz w:val="20"/>
                <w:szCs w:val="20"/>
                <w:lang w:val="uk-UA"/>
              </w:rPr>
              <w:t>36%</w:t>
            </w:r>
          </w:p>
        </w:tc>
      </w:tr>
      <w:tr w:rsidR="00166811" w:rsidRPr="00166811" w14:paraId="530AEE7F" w14:textId="77777777" w:rsidTr="00166811">
        <w:trPr>
          <w:trHeight w:val="300"/>
          <w:jc w:val="center"/>
        </w:trPr>
        <w:tc>
          <w:tcPr>
            <w:tcW w:w="947" w:type="dxa"/>
            <w:tcBorders>
              <w:top w:val="nil"/>
              <w:left w:val="single" w:sz="4" w:space="0" w:color="auto"/>
              <w:bottom w:val="single" w:sz="4" w:space="0" w:color="auto"/>
              <w:right w:val="single" w:sz="4" w:space="0" w:color="auto"/>
            </w:tcBorders>
            <w:shd w:val="clear" w:color="auto" w:fill="auto"/>
            <w:noWrap/>
            <w:vAlign w:val="bottom"/>
            <w:hideMark/>
          </w:tcPr>
          <w:p w14:paraId="5DFF58FC" w14:textId="77777777" w:rsidR="00166811" w:rsidRPr="00166811" w:rsidRDefault="00166811" w:rsidP="00166811">
            <w:pPr>
              <w:spacing w:line="240" w:lineRule="auto"/>
              <w:jc w:val="center"/>
              <w:rPr>
                <w:rFonts w:ascii="Times New Roman" w:eastAsia="Times New Roman" w:hAnsi="Times New Roman" w:cs="Times New Roman"/>
                <w:color w:val="000000"/>
                <w:sz w:val="20"/>
                <w:szCs w:val="20"/>
                <w:lang w:val="uk-UA"/>
              </w:rPr>
            </w:pPr>
            <w:r w:rsidRPr="00166811">
              <w:rPr>
                <w:rFonts w:ascii="Times New Roman" w:eastAsia="Times New Roman" w:hAnsi="Times New Roman" w:cs="Times New Roman"/>
                <w:color w:val="000000"/>
                <w:sz w:val="20"/>
                <w:szCs w:val="20"/>
                <w:lang w:val="uk-UA"/>
              </w:rPr>
              <w:t>11</w:t>
            </w:r>
          </w:p>
        </w:tc>
        <w:tc>
          <w:tcPr>
            <w:tcW w:w="3017" w:type="dxa"/>
            <w:tcBorders>
              <w:top w:val="nil"/>
              <w:left w:val="nil"/>
              <w:bottom w:val="single" w:sz="4" w:space="0" w:color="auto"/>
              <w:right w:val="single" w:sz="4" w:space="0" w:color="auto"/>
            </w:tcBorders>
            <w:shd w:val="clear" w:color="auto" w:fill="auto"/>
            <w:noWrap/>
            <w:vAlign w:val="bottom"/>
            <w:hideMark/>
          </w:tcPr>
          <w:p w14:paraId="2805B2E9" w14:textId="77777777" w:rsidR="00166811" w:rsidRPr="00166811" w:rsidRDefault="00166811" w:rsidP="00166811">
            <w:pPr>
              <w:spacing w:line="240" w:lineRule="auto"/>
              <w:jc w:val="center"/>
              <w:rPr>
                <w:rFonts w:ascii="Times New Roman" w:eastAsia="Times New Roman" w:hAnsi="Times New Roman" w:cs="Times New Roman"/>
                <w:color w:val="000000"/>
                <w:sz w:val="20"/>
                <w:szCs w:val="20"/>
                <w:lang w:val="uk-UA"/>
              </w:rPr>
            </w:pPr>
            <w:r w:rsidRPr="00166811">
              <w:rPr>
                <w:rFonts w:ascii="Times New Roman" w:eastAsia="Times New Roman" w:hAnsi="Times New Roman" w:cs="Times New Roman"/>
                <w:color w:val="000000"/>
                <w:sz w:val="20"/>
                <w:szCs w:val="20"/>
                <w:lang w:val="uk-UA"/>
              </w:rPr>
              <w:t>Jatko</w:t>
            </w:r>
          </w:p>
        </w:tc>
        <w:tc>
          <w:tcPr>
            <w:tcW w:w="2268" w:type="dxa"/>
            <w:tcBorders>
              <w:top w:val="nil"/>
              <w:left w:val="nil"/>
              <w:bottom w:val="single" w:sz="4" w:space="0" w:color="auto"/>
              <w:right w:val="single" w:sz="4" w:space="0" w:color="auto"/>
            </w:tcBorders>
            <w:shd w:val="clear" w:color="auto" w:fill="auto"/>
            <w:noWrap/>
            <w:vAlign w:val="bottom"/>
            <w:hideMark/>
          </w:tcPr>
          <w:p w14:paraId="7DAD55AE" w14:textId="77777777" w:rsidR="00166811" w:rsidRPr="00166811" w:rsidRDefault="00166811" w:rsidP="00166811">
            <w:pPr>
              <w:spacing w:line="240" w:lineRule="auto"/>
              <w:jc w:val="center"/>
              <w:rPr>
                <w:rFonts w:ascii="Times New Roman" w:eastAsia="Times New Roman" w:hAnsi="Times New Roman" w:cs="Times New Roman"/>
                <w:color w:val="000000"/>
                <w:sz w:val="20"/>
                <w:szCs w:val="20"/>
                <w:lang w:val="uk-UA"/>
              </w:rPr>
            </w:pPr>
            <w:r w:rsidRPr="00166811">
              <w:rPr>
                <w:rFonts w:ascii="Times New Roman" w:eastAsia="Times New Roman" w:hAnsi="Times New Roman" w:cs="Times New Roman"/>
                <w:color w:val="000000"/>
                <w:sz w:val="20"/>
                <w:szCs w:val="20"/>
                <w:lang w:val="uk-UA"/>
              </w:rPr>
              <w:t>5784</w:t>
            </w:r>
          </w:p>
        </w:tc>
        <w:tc>
          <w:tcPr>
            <w:tcW w:w="2694" w:type="dxa"/>
            <w:tcBorders>
              <w:top w:val="nil"/>
              <w:left w:val="nil"/>
              <w:bottom w:val="single" w:sz="4" w:space="0" w:color="auto"/>
              <w:right w:val="single" w:sz="4" w:space="0" w:color="auto"/>
            </w:tcBorders>
            <w:shd w:val="clear" w:color="auto" w:fill="auto"/>
            <w:noWrap/>
            <w:vAlign w:val="bottom"/>
            <w:hideMark/>
          </w:tcPr>
          <w:p w14:paraId="7DBCE786" w14:textId="77777777" w:rsidR="00166811" w:rsidRPr="00166811" w:rsidRDefault="00166811" w:rsidP="00166811">
            <w:pPr>
              <w:spacing w:line="240" w:lineRule="auto"/>
              <w:jc w:val="center"/>
              <w:rPr>
                <w:rFonts w:ascii="Times New Roman" w:eastAsia="Times New Roman" w:hAnsi="Times New Roman" w:cs="Times New Roman"/>
                <w:color w:val="000000"/>
                <w:sz w:val="20"/>
                <w:szCs w:val="20"/>
                <w:lang w:val="uk-UA"/>
              </w:rPr>
            </w:pPr>
            <w:r w:rsidRPr="00166811">
              <w:rPr>
                <w:rFonts w:ascii="Times New Roman" w:eastAsia="Times New Roman" w:hAnsi="Times New Roman" w:cs="Times New Roman"/>
                <w:color w:val="000000"/>
                <w:sz w:val="20"/>
                <w:szCs w:val="20"/>
                <w:lang w:val="uk-UA"/>
              </w:rPr>
              <w:t>33%</w:t>
            </w:r>
          </w:p>
        </w:tc>
      </w:tr>
      <w:tr w:rsidR="00166811" w:rsidRPr="00166811" w14:paraId="0A05064F" w14:textId="77777777" w:rsidTr="00166811">
        <w:trPr>
          <w:trHeight w:val="300"/>
          <w:jc w:val="center"/>
        </w:trPr>
        <w:tc>
          <w:tcPr>
            <w:tcW w:w="947" w:type="dxa"/>
            <w:tcBorders>
              <w:top w:val="nil"/>
              <w:left w:val="single" w:sz="4" w:space="0" w:color="auto"/>
              <w:bottom w:val="single" w:sz="4" w:space="0" w:color="auto"/>
              <w:right w:val="single" w:sz="4" w:space="0" w:color="auto"/>
            </w:tcBorders>
            <w:shd w:val="clear" w:color="auto" w:fill="auto"/>
            <w:noWrap/>
            <w:vAlign w:val="bottom"/>
            <w:hideMark/>
          </w:tcPr>
          <w:p w14:paraId="656C70DA" w14:textId="77777777" w:rsidR="00166811" w:rsidRPr="00166811" w:rsidRDefault="00166811" w:rsidP="00166811">
            <w:pPr>
              <w:spacing w:line="240" w:lineRule="auto"/>
              <w:jc w:val="center"/>
              <w:rPr>
                <w:rFonts w:ascii="Times New Roman" w:eastAsia="Times New Roman" w:hAnsi="Times New Roman" w:cs="Times New Roman"/>
                <w:color w:val="000000"/>
                <w:sz w:val="20"/>
                <w:szCs w:val="20"/>
                <w:lang w:val="uk-UA"/>
              </w:rPr>
            </w:pPr>
            <w:r w:rsidRPr="00166811">
              <w:rPr>
                <w:rFonts w:ascii="Times New Roman" w:eastAsia="Times New Roman" w:hAnsi="Times New Roman" w:cs="Times New Roman"/>
                <w:color w:val="000000"/>
                <w:sz w:val="20"/>
                <w:szCs w:val="20"/>
                <w:lang w:val="uk-UA"/>
              </w:rPr>
              <w:t>12</w:t>
            </w:r>
          </w:p>
        </w:tc>
        <w:tc>
          <w:tcPr>
            <w:tcW w:w="3017" w:type="dxa"/>
            <w:tcBorders>
              <w:top w:val="nil"/>
              <w:left w:val="nil"/>
              <w:bottom w:val="single" w:sz="4" w:space="0" w:color="auto"/>
              <w:right w:val="single" w:sz="4" w:space="0" w:color="auto"/>
            </w:tcBorders>
            <w:shd w:val="clear" w:color="auto" w:fill="auto"/>
            <w:noWrap/>
            <w:vAlign w:val="bottom"/>
            <w:hideMark/>
          </w:tcPr>
          <w:p w14:paraId="0C32388F" w14:textId="77777777" w:rsidR="00166811" w:rsidRPr="00166811" w:rsidRDefault="00166811" w:rsidP="00166811">
            <w:pPr>
              <w:spacing w:line="240" w:lineRule="auto"/>
              <w:jc w:val="center"/>
              <w:rPr>
                <w:rFonts w:ascii="Times New Roman" w:eastAsia="Times New Roman" w:hAnsi="Times New Roman" w:cs="Times New Roman"/>
                <w:color w:val="000000"/>
                <w:sz w:val="20"/>
                <w:szCs w:val="20"/>
                <w:lang w:val="uk-UA"/>
              </w:rPr>
            </w:pPr>
            <w:r w:rsidRPr="00166811">
              <w:rPr>
                <w:rFonts w:ascii="Times New Roman" w:eastAsia="Times New Roman" w:hAnsi="Times New Roman" w:cs="Times New Roman"/>
                <w:color w:val="000000"/>
                <w:sz w:val="20"/>
                <w:szCs w:val="20"/>
                <w:lang w:val="uk-UA"/>
              </w:rPr>
              <w:t>UD Trucks</w:t>
            </w:r>
          </w:p>
        </w:tc>
        <w:tc>
          <w:tcPr>
            <w:tcW w:w="2268" w:type="dxa"/>
            <w:tcBorders>
              <w:top w:val="nil"/>
              <w:left w:val="nil"/>
              <w:bottom w:val="single" w:sz="4" w:space="0" w:color="auto"/>
              <w:right w:val="single" w:sz="4" w:space="0" w:color="auto"/>
            </w:tcBorders>
            <w:shd w:val="clear" w:color="auto" w:fill="auto"/>
            <w:noWrap/>
            <w:vAlign w:val="bottom"/>
            <w:hideMark/>
          </w:tcPr>
          <w:p w14:paraId="7DB085DC" w14:textId="77777777" w:rsidR="00166811" w:rsidRPr="00166811" w:rsidRDefault="00166811" w:rsidP="00166811">
            <w:pPr>
              <w:spacing w:line="240" w:lineRule="auto"/>
              <w:jc w:val="center"/>
              <w:rPr>
                <w:rFonts w:ascii="Times New Roman" w:eastAsia="Times New Roman" w:hAnsi="Times New Roman" w:cs="Times New Roman"/>
                <w:color w:val="000000"/>
                <w:sz w:val="20"/>
                <w:szCs w:val="20"/>
                <w:lang w:val="uk-UA"/>
              </w:rPr>
            </w:pPr>
            <w:r w:rsidRPr="00166811">
              <w:rPr>
                <w:rFonts w:ascii="Times New Roman" w:eastAsia="Times New Roman" w:hAnsi="Times New Roman" w:cs="Times New Roman"/>
                <w:color w:val="000000"/>
                <w:sz w:val="20"/>
                <w:szCs w:val="20"/>
                <w:lang w:val="uk-UA"/>
              </w:rPr>
              <w:t>5575</w:t>
            </w:r>
          </w:p>
        </w:tc>
        <w:tc>
          <w:tcPr>
            <w:tcW w:w="2694" w:type="dxa"/>
            <w:tcBorders>
              <w:top w:val="nil"/>
              <w:left w:val="nil"/>
              <w:bottom w:val="single" w:sz="4" w:space="0" w:color="auto"/>
              <w:right w:val="single" w:sz="4" w:space="0" w:color="auto"/>
            </w:tcBorders>
            <w:shd w:val="clear" w:color="auto" w:fill="auto"/>
            <w:noWrap/>
            <w:vAlign w:val="bottom"/>
            <w:hideMark/>
          </w:tcPr>
          <w:p w14:paraId="780C46CC" w14:textId="77777777" w:rsidR="00166811" w:rsidRPr="00166811" w:rsidRDefault="00166811" w:rsidP="00166811">
            <w:pPr>
              <w:spacing w:line="240" w:lineRule="auto"/>
              <w:jc w:val="center"/>
              <w:rPr>
                <w:rFonts w:ascii="Times New Roman" w:eastAsia="Times New Roman" w:hAnsi="Times New Roman" w:cs="Times New Roman"/>
                <w:color w:val="000000"/>
                <w:sz w:val="20"/>
                <w:szCs w:val="20"/>
                <w:lang w:val="uk-UA"/>
              </w:rPr>
            </w:pPr>
            <w:r w:rsidRPr="00166811">
              <w:rPr>
                <w:rFonts w:ascii="Times New Roman" w:eastAsia="Times New Roman" w:hAnsi="Times New Roman" w:cs="Times New Roman"/>
                <w:color w:val="000000"/>
                <w:sz w:val="20"/>
                <w:szCs w:val="20"/>
                <w:lang w:val="uk-UA"/>
              </w:rPr>
              <w:t>100%</w:t>
            </w:r>
          </w:p>
        </w:tc>
      </w:tr>
      <w:tr w:rsidR="00166811" w:rsidRPr="00166811" w14:paraId="59BA92BB" w14:textId="77777777" w:rsidTr="00166811">
        <w:trPr>
          <w:trHeight w:val="300"/>
          <w:jc w:val="center"/>
        </w:trPr>
        <w:tc>
          <w:tcPr>
            <w:tcW w:w="947" w:type="dxa"/>
            <w:tcBorders>
              <w:top w:val="nil"/>
              <w:left w:val="single" w:sz="4" w:space="0" w:color="auto"/>
              <w:bottom w:val="single" w:sz="4" w:space="0" w:color="auto"/>
              <w:right w:val="single" w:sz="4" w:space="0" w:color="auto"/>
            </w:tcBorders>
            <w:shd w:val="clear" w:color="auto" w:fill="auto"/>
            <w:noWrap/>
            <w:vAlign w:val="bottom"/>
            <w:hideMark/>
          </w:tcPr>
          <w:p w14:paraId="7DCFC476" w14:textId="77777777" w:rsidR="00166811" w:rsidRPr="00166811" w:rsidRDefault="00166811" w:rsidP="00166811">
            <w:pPr>
              <w:spacing w:line="240" w:lineRule="auto"/>
              <w:jc w:val="center"/>
              <w:rPr>
                <w:rFonts w:ascii="Times New Roman" w:eastAsia="Times New Roman" w:hAnsi="Times New Roman" w:cs="Times New Roman"/>
                <w:color w:val="000000"/>
                <w:sz w:val="20"/>
                <w:szCs w:val="20"/>
                <w:lang w:val="uk-UA"/>
              </w:rPr>
            </w:pPr>
            <w:r w:rsidRPr="00166811">
              <w:rPr>
                <w:rFonts w:ascii="Times New Roman" w:eastAsia="Times New Roman" w:hAnsi="Times New Roman" w:cs="Times New Roman"/>
                <w:color w:val="000000"/>
                <w:sz w:val="20"/>
                <w:szCs w:val="20"/>
                <w:lang w:val="uk-UA"/>
              </w:rPr>
              <w:t>13</w:t>
            </w:r>
          </w:p>
        </w:tc>
        <w:tc>
          <w:tcPr>
            <w:tcW w:w="3017" w:type="dxa"/>
            <w:tcBorders>
              <w:top w:val="nil"/>
              <w:left w:val="nil"/>
              <w:bottom w:val="single" w:sz="4" w:space="0" w:color="auto"/>
              <w:right w:val="single" w:sz="4" w:space="0" w:color="auto"/>
            </w:tcBorders>
            <w:shd w:val="clear" w:color="auto" w:fill="auto"/>
            <w:noWrap/>
            <w:vAlign w:val="bottom"/>
            <w:hideMark/>
          </w:tcPr>
          <w:p w14:paraId="26B0D2D0" w14:textId="77777777" w:rsidR="00166811" w:rsidRPr="00166811" w:rsidRDefault="00166811" w:rsidP="00166811">
            <w:pPr>
              <w:spacing w:line="240" w:lineRule="auto"/>
              <w:jc w:val="center"/>
              <w:rPr>
                <w:rFonts w:ascii="Times New Roman" w:eastAsia="Times New Roman" w:hAnsi="Times New Roman" w:cs="Times New Roman"/>
                <w:color w:val="000000"/>
                <w:sz w:val="20"/>
                <w:szCs w:val="20"/>
                <w:lang w:val="uk-UA"/>
              </w:rPr>
            </w:pPr>
            <w:r w:rsidRPr="00166811">
              <w:rPr>
                <w:rFonts w:ascii="Times New Roman" w:eastAsia="Times New Roman" w:hAnsi="Times New Roman" w:cs="Times New Roman"/>
                <w:color w:val="000000"/>
                <w:sz w:val="20"/>
                <w:szCs w:val="20"/>
                <w:lang w:val="uk-UA"/>
              </w:rPr>
              <w:t>Bosch</w:t>
            </w:r>
          </w:p>
        </w:tc>
        <w:tc>
          <w:tcPr>
            <w:tcW w:w="2268" w:type="dxa"/>
            <w:tcBorders>
              <w:top w:val="nil"/>
              <w:left w:val="nil"/>
              <w:bottom w:val="single" w:sz="4" w:space="0" w:color="auto"/>
              <w:right w:val="single" w:sz="4" w:space="0" w:color="auto"/>
            </w:tcBorders>
            <w:shd w:val="clear" w:color="auto" w:fill="auto"/>
            <w:noWrap/>
            <w:vAlign w:val="bottom"/>
            <w:hideMark/>
          </w:tcPr>
          <w:p w14:paraId="6894376C" w14:textId="77777777" w:rsidR="00166811" w:rsidRPr="00166811" w:rsidRDefault="00166811" w:rsidP="00166811">
            <w:pPr>
              <w:spacing w:line="240" w:lineRule="auto"/>
              <w:jc w:val="center"/>
              <w:rPr>
                <w:rFonts w:ascii="Times New Roman" w:eastAsia="Times New Roman" w:hAnsi="Times New Roman" w:cs="Times New Roman"/>
                <w:color w:val="000000"/>
                <w:sz w:val="20"/>
                <w:szCs w:val="20"/>
                <w:lang w:val="uk-UA"/>
              </w:rPr>
            </w:pPr>
            <w:r w:rsidRPr="00166811">
              <w:rPr>
                <w:rFonts w:ascii="Times New Roman" w:eastAsia="Times New Roman" w:hAnsi="Times New Roman" w:cs="Times New Roman"/>
                <w:color w:val="000000"/>
                <w:sz w:val="20"/>
                <w:szCs w:val="20"/>
                <w:lang w:val="uk-UA"/>
              </w:rPr>
              <w:t>5228</w:t>
            </w:r>
          </w:p>
        </w:tc>
        <w:tc>
          <w:tcPr>
            <w:tcW w:w="2694" w:type="dxa"/>
            <w:tcBorders>
              <w:top w:val="nil"/>
              <w:left w:val="nil"/>
              <w:bottom w:val="single" w:sz="4" w:space="0" w:color="auto"/>
              <w:right w:val="single" w:sz="4" w:space="0" w:color="auto"/>
            </w:tcBorders>
            <w:shd w:val="clear" w:color="auto" w:fill="auto"/>
            <w:noWrap/>
            <w:vAlign w:val="bottom"/>
            <w:hideMark/>
          </w:tcPr>
          <w:p w14:paraId="191F1D7A" w14:textId="77777777" w:rsidR="00166811" w:rsidRPr="00166811" w:rsidRDefault="00166811" w:rsidP="00166811">
            <w:pPr>
              <w:spacing w:line="240" w:lineRule="auto"/>
              <w:jc w:val="center"/>
              <w:rPr>
                <w:rFonts w:ascii="Times New Roman" w:eastAsia="Times New Roman" w:hAnsi="Times New Roman" w:cs="Times New Roman"/>
                <w:color w:val="000000"/>
                <w:sz w:val="20"/>
                <w:szCs w:val="20"/>
                <w:lang w:val="uk-UA"/>
              </w:rPr>
            </w:pPr>
            <w:r w:rsidRPr="00166811">
              <w:rPr>
                <w:rFonts w:ascii="Times New Roman" w:eastAsia="Times New Roman" w:hAnsi="Times New Roman" w:cs="Times New Roman"/>
                <w:color w:val="000000"/>
                <w:sz w:val="20"/>
                <w:szCs w:val="20"/>
                <w:lang w:val="uk-UA"/>
              </w:rPr>
              <w:t>100%</w:t>
            </w:r>
          </w:p>
        </w:tc>
      </w:tr>
      <w:tr w:rsidR="00166811" w:rsidRPr="00166811" w14:paraId="11835277" w14:textId="77777777" w:rsidTr="00166811">
        <w:trPr>
          <w:trHeight w:val="300"/>
          <w:jc w:val="center"/>
        </w:trPr>
        <w:tc>
          <w:tcPr>
            <w:tcW w:w="947" w:type="dxa"/>
            <w:tcBorders>
              <w:top w:val="nil"/>
              <w:left w:val="single" w:sz="4" w:space="0" w:color="auto"/>
              <w:bottom w:val="single" w:sz="4" w:space="0" w:color="auto"/>
              <w:right w:val="single" w:sz="4" w:space="0" w:color="auto"/>
            </w:tcBorders>
            <w:shd w:val="clear" w:color="auto" w:fill="auto"/>
            <w:noWrap/>
            <w:vAlign w:val="bottom"/>
            <w:hideMark/>
          </w:tcPr>
          <w:p w14:paraId="659BFFBA" w14:textId="77777777" w:rsidR="00166811" w:rsidRPr="00166811" w:rsidRDefault="00166811" w:rsidP="00166811">
            <w:pPr>
              <w:spacing w:line="240" w:lineRule="auto"/>
              <w:jc w:val="center"/>
              <w:rPr>
                <w:rFonts w:ascii="Times New Roman" w:eastAsia="Times New Roman" w:hAnsi="Times New Roman" w:cs="Times New Roman"/>
                <w:color w:val="000000"/>
                <w:sz w:val="20"/>
                <w:szCs w:val="20"/>
                <w:lang w:val="uk-UA"/>
              </w:rPr>
            </w:pPr>
            <w:r w:rsidRPr="00166811">
              <w:rPr>
                <w:rFonts w:ascii="Times New Roman" w:eastAsia="Times New Roman" w:hAnsi="Times New Roman" w:cs="Times New Roman"/>
                <w:color w:val="000000"/>
                <w:sz w:val="20"/>
                <w:szCs w:val="20"/>
                <w:lang w:val="uk-UA"/>
              </w:rPr>
              <w:t>14</w:t>
            </w:r>
          </w:p>
        </w:tc>
        <w:tc>
          <w:tcPr>
            <w:tcW w:w="3017" w:type="dxa"/>
            <w:tcBorders>
              <w:top w:val="nil"/>
              <w:left w:val="nil"/>
              <w:bottom w:val="single" w:sz="4" w:space="0" w:color="auto"/>
              <w:right w:val="single" w:sz="4" w:space="0" w:color="auto"/>
            </w:tcBorders>
            <w:shd w:val="clear" w:color="auto" w:fill="auto"/>
            <w:noWrap/>
            <w:vAlign w:val="bottom"/>
            <w:hideMark/>
          </w:tcPr>
          <w:p w14:paraId="2CAE5CB6" w14:textId="77777777" w:rsidR="00166811" w:rsidRPr="00166811" w:rsidRDefault="00166811" w:rsidP="00166811">
            <w:pPr>
              <w:spacing w:line="240" w:lineRule="auto"/>
              <w:jc w:val="center"/>
              <w:rPr>
                <w:rFonts w:ascii="Times New Roman" w:eastAsia="Times New Roman" w:hAnsi="Times New Roman" w:cs="Times New Roman"/>
                <w:color w:val="000000"/>
                <w:sz w:val="20"/>
                <w:szCs w:val="20"/>
                <w:lang w:val="uk-UA"/>
              </w:rPr>
            </w:pPr>
            <w:r w:rsidRPr="00166811">
              <w:rPr>
                <w:rFonts w:ascii="Times New Roman" w:eastAsia="Times New Roman" w:hAnsi="Times New Roman" w:cs="Times New Roman"/>
                <w:color w:val="000000"/>
                <w:sz w:val="20"/>
                <w:szCs w:val="20"/>
                <w:lang w:val="uk-UA"/>
              </w:rPr>
              <w:t>Prudential Insurance</w:t>
            </w:r>
          </w:p>
        </w:tc>
        <w:tc>
          <w:tcPr>
            <w:tcW w:w="2268" w:type="dxa"/>
            <w:tcBorders>
              <w:top w:val="nil"/>
              <w:left w:val="nil"/>
              <w:bottom w:val="single" w:sz="4" w:space="0" w:color="auto"/>
              <w:right w:val="single" w:sz="4" w:space="0" w:color="auto"/>
            </w:tcBorders>
            <w:shd w:val="clear" w:color="auto" w:fill="auto"/>
            <w:noWrap/>
            <w:vAlign w:val="bottom"/>
            <w:hideMark/>
          </w:tcPr>
          <w:p w14:paraId="3827794D" w14:textId="77777777" w:rsidR="00166811" w:rsidRPr="00166811" w:rsidRDefault="00166811" w:rsidP="00166811">
            <w:pPr>
              <w:spacing w:line="240" w:lineRule="auto"/>
              <w:jc w:val="center"/>
              <w:rPr>
                <w:rFonts w:ascii="Times New Roman" w:eastAsia="Times New Roman" w:hAnsi="Times New Roman" w:cs="Times New Roman"/>
                <w:color w:val="000000"/>
                <w:sz w:val="20"/>
                <w:szCs w:val="20"/>
                <w:lang w:val="uk-UA"/>
              </w:rPr>
            </w:pPr>
            <w:r w:rsidRPr="00166811">
              <w:rPr>
                <w:rFonts w:ascii="Times New Roman" w:eastAsia="Times New Roman" w:hAnsi="Times New Roman" w:cs="Times New Roman"/>
                <w:color w:val="000000"/>
                <w:sz w:val="20"/>
                <w:szCs w:val="20"/>
                <w:lang w:val="uk-UA"/>
              </w:rPr>
              <w:t>5197</w:t>
            </w:r>
          </w:p>
        </w:tc>
        <w:tc>
          <w:tcPr>
            <w:tcW w:w="2694" w:type="dxa"/>
            <w:tcBorders>
              <w:top w:val="nil"/>
              <w:left w:val="nil"/>
              <w:bottom w:val="single" w:sz="4" w:space="0" w:color="auto"/>
              <w:right w:val="single" w:sz="4" w:space="0" w:color="auto"/>
            </w:tcBorders>
            <w:shd w:val="clear" w:color="auto" w:fill="auto"/>
            <w:noWrap/>
            <w:vAlign w:val="bottom"/>
            <w:hideMark/>
          </w:tcPr>
          <w:p w14:paraId="5D6547E0" w14:textId="77777777" w:rsidR="00166811" w:rsidRPr="00166811" w:rsidRDefault="00166811" w:rsidP="00166811">
            <w:pPr>
              <w:spacing w:line="240" w:lineRule="auto"/>
              <w:jc w:val="center"/>
              <w:rPr>
                <w:rFonts w:ascii="Times New Roman" w:eastAsia="Times New Roman" w:hAnsi="Times New Roman" w:cs="Times New Roman"/>
                <w:color w:val="000000"/>
                <w:sz w:val="20"/>
                <w:szCs w:val="20"/>
                <w:lang w:val="uk-UA"/>
              </w:rPr>
            </w:pPr>
            <w:r w:rsidRPr="00166811">
              <w:rPr>
                <w:rFonts w:ascii="Times New Roman" w:eastAsia="Times New Roman" w:hAnsi="Times New Roman" w:cs="Times New Roman"/>
                <w:color w:val="000000"/>
                <w:sz w:val="20"/>
                <w:szCs w:val="20"/>
                <w:lang w:val="uk-UA"/>
              </w:rPr>
              <w:t>100%</w:t>
            </w:r>
          </w:p>
        </w:tc>
      </w:tr>
      <w:tr w:rsidR="00166811" w:rsidRPr="00166811" w14:paraId="3B2CE56F" w14:textId="77777777" w:rsidTr="00166811">
        <w:trPr>
          <w:trHeight w:val="300"/>
          <w:jc w:val="center"/>
        </w:trPr>
        <w:tc>
          <w:tcPr>
            <w:tcW w:w="947" w:type="dxa"/>
            <w:tcBorders>
              <w:top w:val="nil"/>
              <w:left w:val="single" w:sz="4" w:space="0" w:color="auto"/>
              <w:bottom w:val="single" w:sz="4" w:space="0" w:color="auto"/>
              <w:right w:val="single" w:sz="4" w:space="0" w:color="auto"/>
            </w:tcBorders>
            <w:shd w:val="clear" w:color="auto" w:fill="auto"/>
            <w:noWrap/>
            <w:vAlign w:val="bottom"/>
            <w:hideMark/>
          </w:tcPr>
          <w:p w14:paraId="75FF5CE5" w14:textId="77777777" w:rsidR="00166811" w:rsidRPr="00166811" w:rsidRDefault="00166811" w:rsidP="00166811">
            <w:pPr>
              <w:spacing w:line="240" w:lineRule="auto"/>
              <w:jc w:val="center"/>
              <w:rPr>
                <w:rFonts w:ascii="Times New Roman" w:eastAsia="Times New Roman" w:hAnsi="Times New Roman" w:cs="Times New Roman"/>
                <w:color w:val="000000"/>
                <w:sz w:val="20"/>
                <w:szCs w:val="20"/>
                <w:lang w:val="uk-UA"/>
              </w:rPr>
            </w:pPr>
            <w:r w:rsidRPr="00166811">
              <w:rPr>
                <w:rFonts w:ascii="Times New Roman" w:eastAsia="Times New Roman" w:hAnsi="Times New Roman" w:cs="Times New Roman"/>
                <w:color w:val="000000"/>
                <w:sz w:val="20"/>
                <w:szCs w:val="20"/>
                <w:lang w:val="uk-UA"/>
              </w:rPr>
              <w:t>15</w:t>
            </w:r>
          </w:p>
        </w:tc>
        <w:tc>
          <w:tcPr>
            <w:tcW w:w="3017" w:type="dxa"/>
            <w:tcBorders>
              <w:top w:val="nil"/>
              <w:left w:val="nil"/>
              <w:bottom w:val="single" w:sz="4" w:space="0" w:color="auto"/>
              <w:right w:val="single" w:sz="4" w:space="0" w:color="auto"/>
            </w:tcBorders>
            <w:shd w:val="clear" w:color="auto" w:fill="auto"/>
            <w:noWrap/>
            <w:vAlign w:val="bottom"/>
            <w:hideMark/>
          </w:tcPr>
          <w:p w14:paraId="609BA9D6" w14:textId="77777777" w:rsidR="00166811" w:rsidRPr="00166811" w:rsidRDefault="00166811" w:rsidP="00166811">
            <w:pPr>
              <w:spacing w:line="240" w:lineRule="auto"/>
              <w:jc w:val="center"/>
              <w:rPr>
                <w:rFonts w:ascii="Times New Roman" w:eastAsia="Times New Roman" w:hAnsi="Times New Roman" w:cs="Times New Roman"/>
                <w:color w:val="000000"/>
                <w:sz w:val="20"/>
                <w:szCs w:val="20"/>
                <w:lang w:val="uk-UA"/>
              </w:rPr>
            </w:pPr>
            <w:r w:rsidRPr="00166811">
              <w:rPr>
                <w:rFonts w:ascii="Times New Roman" w:eastAsia="Times New Roman" w:hAnsi="Times New Roman" w:cs="Times New Roman"/>
                <w:color w:val="000000"/>
                <w:sz w:val="20"/>
                <w:szCs w:val="20"/>
                <w:lang w:val="uk-UA"/>
              </w:rPr>
              <w:t>Pfizer</w:t>
            </w:r>
          </w:p>
        </w:tc>
        <w:tc>
          <w:tcPr>
            <w:tcW w:w="2268" w:type="dxa"/>
            <w:tcBorders>
              <w:top w:val="nil"/>
              <w:left w:val="nil"/>
              <w:bottom w:val="single" w:sz="4" w:space="0" w:color="auto"/>
              <w:right w:val="single" w:sz="4" w:space="0" w:color="auto"/>
            </w:tcBorders>
            <w:shd w:val="clear" w:color="auto" w:fill="auto"/>
            <w:noWrap/>
            <w:vAlign w:val="bottom"/>
            <w:hideMark/>
          </w:tcPr>
          <w:p w14:paraId="4ECF5F44" w14:textId="77777777" w:rsidR="00166811" w:rsidRPr="00166811" w:rsidRDefault="00166811" w:rsidP="00166811">
            <w:pPr>
              <w:spacing w:line="240" w:lineRule="auto"/>
              <w:jc w:val="center"/>
              <w:rPr>
                <w:rFonts w:ascii="Times New Roman" w:eastAsia="Times New Roman" w:hAnsi="Times New Roman" w:cs="Times New Roman"/>
                <w:color w:val="000000"/>
                <w:sz w:val="20"/>
                <w:szCs w:val="20"/>
                <w:lang w:val="uk-UA"/>
              </w:rPr>
            </w:pPr>
            <w:r w:rsidRPr="00166811">
              <w:rPr>
                <w:rFonts w:ascii="Times New Roman" w:eastAsia="Times New Roman" w:hAnsi="Times New Roman" w:cs="Times New Roman"/>
                <w:color w:val="000000"/>
                <w:sz w:val="20"/>
                <w:szCs w:val="20"/>
                <w:lang w:val="uk-UA"/>
              </w:rPr>
              <w:t>4935</w:t>
            </w:r>
          </w:p>
        </w:tc>
        <w:tc>
          <w:tcPr>
            <w:tcW w:w="2694" w:type="dxa"/>
            <w:tcBorders>
              <w:top w:val="nil"/>
              <w:left w:val="nil"/>
              <w:bottom w:val="single" w:sz="4" w:space="0" w:color="auto"/>
              <w:right w:val="single" w:sz="4" w:space="0" w:color="auto"/>
            </w:tcBorders>
            <w:shd w:val="clear" w:color="auto" w:fill="auto"/>
            <w:noWrap/>
            <w:vAlign w:val="bottom"/>
            <w:hideMark/>
          </w:tcPr>
          <w:p w14:paraId="04869C75" w14:textId="77777777" w:rsidR="00166811" w:rsidRPr="00166811" w:rsidRDefault="00166811" w:rsidP="00166811">
            <w:pPr>
              <w:spacing w:line="240" w:lineRule="auto"/>
              <w:jc w:val="center"/>
              <w:rPr>
                <w:rFonts w:ascii="Times New Roman" w:eastAsia="Times New Roman" w:hAnsi="Times New Roman" w:cs="Times New Roman"/>
                <w:color w:val="000000"/>
                <w:sz w:val="20"/>
                <w:szCs w:val="20"/>
                <w:lang w:val="uk-UA"/>
              </w:rPr>
            </w:pPr>
            <w:r w:rsidRPr="00166811">
              <w:rPr>
                <w:rFonts w:ascii="Times New Roman" w:eastAsia="Times New Roman" w:hAnsi="Times New Roman" w:cs="Times New Roman"/>
                <w:color w:val="000000"/>
                <w:sz w:val="20"/>
                <w:szCs w:val="20"/>
                <w:lang w:val="uk-UA"/>
              </w:rPr>
              <w:t>100%</w:t>
            </w:r>
          </w:p>
        </w:tc>
      </w:tr>
      <w:tr w:rsidR="00166811" w:rsidRPr="00166811" w14:paraId="6A50298E" w14:textId="77777777" w:rsidTr="00166811">
        <w:trPr>
          <w:trHeight w:val="300"/>
          <w:jc w:val="center"/>
        </w:trPr>
        <w:tc>
          <w:tcPr>
            <w:tcW w:w="947" w:type="dxa"/>
            <w:tcBorders>
              <w:top w:val="nil"/>
              <w:left w:val="single" w:sz="4" w:space="0" w:color="auto"/>
              <w:bottom w:val="single" w:sz="4" w:space="0" w:color="auto"/>
              <w:right w:val="single" w:sz="4" w:space="0" w:color="auto"/>
            </w:tcBorders>
            <w:shd w:val="clear" w:color="auto" w:fill="auto"/>
            <w:noWrap/>
            <w:vAlign w:val="bottom"/>
            <w:hideMark/>
          </w:tcPr>
          <w:p w14:paraId="446A9E41" w14:textId="77777777" w:rsidR="00166811" w:rsidRPr="00166811" w:rsidRDefault="00166811" w:rsidP="00166811">
            <w:pPr>
              <w:spacing w:line="240" w:lineRule="auto"/>
              <w:jc w:val="center"/>
              <w:rPr>
                <w:rFonts w:ascii="Times New Roman" w:eastAsia="Times New Roman" w:hAnsi="Times New Roman" w:cs="Times New Roman"/>
                <w:color w:val="000000"/>
                <w:sz w:val="20"/>
                <w:szCs w:val="20"/>
                <w:lang w:val="uk-UA"/>
              </w:rPr>
            </w:pPr>
            <w:r w:rsidRPr="00166811">
              <w:rPr>
                <w:rFonts w:ascii="Times New Roman" w:eastAsia="Times New Roman" w:hAnsi="Times New Roman" w:cs="Times New Roman"/>
                <w:color w:val="000000"/>
                <w:sz w:val="20"/>
                <w:szCs w:val="20"/>
                <w:lang w:val="uk-UA"/>
              </w:rPr>
              <w:t>16</w:t>
            </w:r>
          </w:p>
        </w:tc>
        <w:tc>
          <w:tcPr>
            <w:tcW w:w="3017" w:type="dxa"/>
            <w:tcBorders>
              <w:top w:val="nil"/>
              <w:left w:val="nil"/>
              <w:bottom w:val="single" w:sz="4" w:space="0" w:color="auto"/>
              <w:right w:val="single" w:sz="4" w:space="0" w:color="auto"/>
            </w:tcBorders>
            <w:shd w:val="clear" w:color="auto" w:fill="auto"/>
            <w:noWrap/>
            <w:vAlign w:val="bottom"/>
            <w:hideMark/>
          </w:tcPr>
          <w:p w14:paraId="4945EFAA" w14:textId="77777777" w:rsidR="00166811" w:rsidRPr="00166811" w:rsidRDefault="00166811" w:rsidP="00166811">
            <w:pPr>
              <w:spacing w:line="240" w:lineRule="auto"/>
              <w:jc w:val="center"/>
              <w:rPr>
                <w:rFonts w:ascii="Times New Roman" w:eastAsia="Times New Roman" w:hAnsi="Times New Roman" w:cs="Times New Roman"/>
                <w:color w:val="000000"/>
                <w:sz w:val="20"/>
                <w:szCs w:val="20"/>
                <w:lang w:val="uk-UA"/>
              </w:rPr>
            </w:pPr>
            <w:r w:rsidRPr="00166811">
              <w:rPr>
                <w:rFonts w:ascii="Times New Roman" w:eastAsia="Times New Roman" w:hAnsi="Times New Roman" w:cs="Times New Roman"/>
                <w:color w:val="000000"/>
                <w:sz w:val="20"/>
                <w:szCs w:val="20"/>
                <w:lang w:val="uk-UA"/>
              </w:rPr>
              <w:t>Chugai Pharmacy</w:t>
            </w:r>
          </w:p>
        </w:tc>
        <w:tc>
          <w:tcPr>
            <w:tcW w:w="2268" w:type="dxa"/>
            <w:tcBorders>
              <w:top w:val="nil"/>
              <w:left w:val="nil"/>
              <w:bottom w:val="single" w:sz="4" w:space="0" w:color="auto"/>
              <w:right w:val="single" w:sz="4" w:space="0" w:color="auto"/>
            </w:tcBorders>
            <w:shd w:val="clear" w:color="auto" w:fill="auto"/>
            <w:noWrap/>
            <w:vAlign w:val="bottom"/>
            <w:hideMark/>
          </w:tcPr>
          <w:p w14:paraId="1B08349C" w14:textId="77777777" w:rsidR="00166811" w:rsidRPr="00166811" w:rsidRDefault="00166811" w:rsidP="00166811">
            <w:pPr>
              <w:spacing w:line="240" w:lineRule="auto"/>
              <w:jc w:val="center"/>
              <w:rPr>
                <w:rFonts w:ascii="Times New Roman" w:eastAsia="Times New Roman" w:hAnsi="Times New Roman" w:cs="Times New Roman"/>
                <w:color w:val="000000"/>
                <w:sz w:val="20"/>
                <w:szCs w:val="20"/>
                <w:lang w:val="uk-UA"/>
              </w:rPr>
            </w:pPr>
            <w:r w:rsidRPr="00166811">
              <w:rPr>
                <w:rFonts w:ascii="Times New Roman" w:eastAsia="Times New Roman" w:hAnsi="Times New Roman" w:cs="Times New Roman"/>
                <w:color w:val="000000"/>
                <w:sz w:val="20"/>
                <w:szCs w:val="20"/>
                <w:lang w:val="uk-UA"/>
              </w:rPr>
              <w:t>4931</w:t>
            </w:r>
          </w:p>
        </w:tc>
        <w:tc>
          <w:tcPr>
            <w:tcW w:w="2694" w:type="dxa"/>
            <w:tcBorders>
              <w:top w:val="nil"/>
              <w:left w:val="nil"/>
              <w:bottom w:val="single" w:sz="4" w:space="0" w:color="auto"/>
              <w:right w:val="single" w:sz="4" w:space="0" w:color="auto"/>
            </w:tcBorders>
            <w:shd w:val="clear" w:color="auto" w:fill="auto"/>
            <w:noWrap/>
            <w:vAlign w:val="bottom"/>
            <w:hideMark/>
          </w:tcPr>
          <w:p w14:paraId="24D71512" w14:textId="77777777" w:rsidR="00166811" w:rsidRPr="00166811" w:rsidRDefault="00166811" w:rsidP="00166811">
            <w:pPr>
              <w:spacing w:line="240" w:lineRule="auto"/>
              <w:jc w:val="center"/>
              <w:rPr>
                <w:rFonts w:ascii="Times New Roman" w:eastAsia="Times New Roman" w:hAnsi="Times New Roman" w:cs="Times New Roman"/>
                <w:color w:val="000000"/>
                <w:sz w:val="20"/>
                <w:szCs w:val="20"/>
                <w:lang w:val="uk-UA"/>
              </w:rPr>
            </w:pPr>
            <w:r w:rsidRPr="00166811">
              <w:rPr>
                <w:rFonts w:ascii="Times New Roman" w:eastAsia="Times New Roman" w:hAnsi="Times New Roman" w:cs="Times New Roman"/>
                <w:color w:val="000000"/>
                <w:sz w:val="20"/>
                <w:szCs w:val="20"/>
                <w:lang w:val="uk-UA"/>
              </w:rPr>
              <w:t>60%</w:t>
            </w:r>
          </w:p>
        </w:tc>
      </w:tr>
      <w:tr w:rsidR="00166811" w:rsidRPr="00166811" w14:paraId="3777DF94" w14:textId="77777777" w:rsidTr="00166811">
        <w:trPr>
          <w:trHeight w:val="300"/>
          <w:jc w:val="center"/>
        </w:trPr>
        <w:tc>
          <w:tcPr>
            <w:tcW w:w="947" w:type="dxa"/>
            <w:tcBorders>
              <w:top w:val="nil"/>
              <w:left w:val="single" w:sz="4" w:space="0" w:color="auto"/>
              <w:bottom w:val="single" w:sz="4" w:space="0" w:color="auto"/>
              <w:right w:val="single" w:sz="4" w:space="0" w:color="auto"/>
            </w:tcBorders>
            <w:shd w:val="clear" w:color="auto" w:fill="auto"/>
            <w:noWrap/>
            <w:vAlign w:val="bottom"/>
            <w:hideMark/>
          </w:tcPr>
          <w:p w14:paraId="20571A82" w14:textId="77777777" w:rsidR="00166811" w:rsidRPr="00166811" w:rsidRDefault="00166811" w:rsidP="00166811">
            <w:pPr>
              <w:spacing w:line="240" w:lineRule="auto"/>
              <w:jc w:val="center"/>
              <w:rPr>
                <w:rFonts w:ascii="Times New Roman" w:eastAsia="Times New Roman" w:hAnsi="Times New Roman" w:cs="Times New Roman"/>
                <w:color w:val="000000"/>
                <w:sz w:val="20"/>
                <w:szCs w:val="20"/>
                <w:lang w:val="uk-UA"/>
              </w:rPr>
            </w:pPr>
            <w:r w:rsidRPr="00166811">
              <w:rPr>
                <w:rFonts w:ascii="Times New Roman" w:eastAsia="Times New Roman" w:hAnsi="Times New Roman" w:cs="Times New Roman"/>
                <w:color w:val="000000"/>
                <w:sz w:val="20"/>
                <w:szCs w:val="20"/>
                <w:lang w:val="uk-UA"/>
              </w:rPr>
              <w:t>17</w:t>
            </w:r>
          </w:p>
        </w:tc>
        <w:tc>
          <w:tcPr>
            <w:tcW w:w="3017" w:type="dxa"/>
            <w:tcBorders>
              <w:top w:val="nil"/>
              <w:left w:val="nil"/>
              <w:bottom w:val="single" w:sz="4" w:space="0" w:color="auto"/>
              <w:right w:val="single" w:sz="4" w:space="0" w:color="auto"/>
            </w:tcBorders>
            <w:shd w:val="clear" w:color="auto" w:fill="auto"/>
            <w:noWrap/>
            <w:vAlign w:val="bottom"/>
            <w:hideMark/>
          </w:tcPr>
          <w:p w14:paraId="48A0B29C" w14:textId="77777777" w:rsidR="00166811" w:rsidRPr="00166811" w:rsidRDefault="00166811" w:rsidP="00166811">
            <w:pPr>
              <w:spacing w:line="240" w:lineRule="auto"/>
              <w:jc w:val="center"/>
              <w:rPr>
                <w:rFonts w:ascii="Times New Roman" w:eastAsia="Times New Roman" w:hAnsi="Times New Roman" w:cs="Times New Roman"/>
                <w:color w:val="000000"/>
                <w:sz w:val="20"/>
                <w:szCs w:val="20"/>
                <w:lang w:val="uk-UA"/>
              </w:rPr>
            </w:pPr>
            <w:r w:rsidRPr="00166811">
              <w:rPr>
                <w:rFonts w:ascii="Times New Roman" w:eastAsia="Times New Roman" w:hAnsi="Times New Roman" w:cs="Times New Roman"/>
                <w:color w:val="000000"/>
                <w:sz w:val="20"/>
                <w:szCs w:val="20"/>
                <w:lang w:val="uk-UA"/>
              </w:rPr>
              <w:t>FujiFire Marine Insurance</w:t>
            </w:r>
          </w:p>
        </w:tc>
        <w:tc>
          <w:tcPr>
            <w:tcW w:w="2268" w:type="dxa"/>
            <w:tcBorders>
              <w:top w:val="nil"/>
              <w:left w:val="nil"/>
              <w:bottom w:val="single" w:sz="4" w:space="0" w:color="auto"/>
              <w:right w:val="single" w:sz="4" w:space="0" w:color="auto"/>
            </w:tcBorders>
            <w:shd w:val="clear" w:color="auto" w:fill="auto"/>
            <w:noWrap/>
            <w:vAlign w:val="bottom"/>
            <w:hideMark/>
          </w:tcPr>
          <w:p w14:paraId="57F0EC27" w14:textId="77777777" w:rsidR="00166811" w:rsidRPr="00166811" w:rsidRDefault="00166811" w:rsidP="00166811">
            <w:pPr>
              <w:spacing w:line="240" w:lineRule="auto"/>
              <w:jc w:val="center"/>
              <w:rPr>
                <w:rFonts w:ascii="Times New Roman" w:eastAsia="Times New Roman" w:hAnsi="Times New Roman" w:cs="Times New Roman"/>
                <w:color w:val="000000"/>
                <w:sz w:val="20"/>
                <w:szCs w:val="20"/>
                <w:lang w:val="uk-UA"/>
              </w:rPr>
            </w:pPr>
            <w:r w:rsidRPr="00166811">
              <w:rPr>
                <w:rFonts w:ascii="Times New Roman" w:eastAsia="Times New Roman" w:hAnsi="Times New Roman" w:cs="Times New Roman"/>
                <w:color w:val="000000"/>
                <w:sz w:val="20"/>
                <w:szCs w:val="20"/>
                <w:lang w:val="uk-UA"/>
              </w:rPr>
              <w:t>4657</w:t>
            </w:r>
          </w:p>
        </w:tc>
        <w:tc>
          <w:tcPr>
            <w:tcW w:w="2694" w:type="dxa"/>
            <w:tcBorders>
              <w:top w:val="nil"/>
              <w:left w:val="nil"/>
              <w:bottom w:val="single" w:sz="4" w:space="0" w:color="auto"/>
              <w:right w:val="single" w:sz="4" w:space="0" w:color="auto"/>
            </w:tcBorders>
            <w:shd w:val="clear" w:color="auto" w:fill="auto"/>
            <w:noWrap/>
            <w:vAlign w:val="bottom"/>
            <w:hideMark/>
          </w:tcPr>
          <w:p w14:paraId="50A07A12" w14:textId="77777777" w:rsidR="00166811" w:rsidRPr="00166811" w:rsidRDefault="00166811" w:rsidP="00166811">
            <w:pPr>
              <w:spacing w:line="240" w:lineRule="auto"/>
              <w:jc w:val="center"/>
              <w:rPr>
                <w:rFonts w:ascii="Times New Roman" w:eastAsia="Times New Roman" w:hAnsi="Times New Roman" w:cs="Times New Roman"/>
                <w:color w:val="000000"/>
                <w:sz w:val="20"/>
                <w:szCs w:val="20"/>
                <w:lang w:val="uk-UA"/>
              </w:rPr>
            </w:pPr>
            <w:r w:rsidRPr="00166811">
              <w:rPr>
                <w:rFonts w:ascii="Times New Roman" w:eastAsia="Times New Roman" w:hAnsi="Times New Roman" w:cs="Times New Roman"/>
                <w:color w:val="000000"/>
                <w:sz w:val="20"/>
                <w:szCs w:val="20"/>
                <w:lang w:val="uk-UA"/>
              </w:rPr>
              <w:t>100%</w:t>
            </w:r>
          </w:p>
        </w:tc>
      </w:tr>
      <w:tr w:rsidR="00166811" w:rsidRPr="00166811" w14:paraId="0BF63F50" w14:textId="77777777" w:rsidTr="00166811">
        <w:trPr>
          <w:trHeight w:val="300"/>
          <w:jc w:val="center"/>
        </w:trPr>
        <w:tc>
          <w:tcPr>
            <w:tcW w:w="947" w:type="dxa"/>
            <w:tcBorders>
              <w:top w:val="nil"/>
              <w:left w:val="single" w:sz="4" w:space="0" w:color="auto"/>
              <w:bottom w:val="single" w:sz="4" w:space="0" w:color="auto"/>
              <w:right w:val="single" w:sz="4" w:space="0" w:color="auto"/>
            </w:tcBorders>
            <w:shd w:val="clear" w:color="auto" w:fill="auto"/>
            <w:noWrap/>
            <w:vAlign w:val="bottom"/>
            <w:hideMark/>
          </w:tcPr>
          <w:p w14:paraId="0CC8FED8" w14:textId="77777777" w:rsidR="00166811" w:rsidRPr="00166811" w:rsidRDefault="00166811" w:rsidP="00166811">
            <w:pPr>
              <w:spacing w:line="240" w:lineRule="auto"/>
              <w:jc w:val="center"/>
              <w:rPr>
                <w:rFonts w:ascii="Times New Roman" w:eastAsia="Times New Roman" w:hAnsi="Times New Roman" w:cs="Times New Roman"/>
                <w:color w:val="000000"/>
                <w:sz w:val="20"/>
                <w:szCs w:val="20"/>
                <w:lang w:val="uk-UA"/>
              </w:rPr>
            </w:pPr>
            <w:r w:rsidRPr="00166811">
              <w:rPr>
                <w:rFonts w:ascii="Times New Roman" w:eastAsia="Times New Roman" w:hAnsi="Times New Roman" w:cs="Times New Roman"/>
                <w:color w:val="000000"/>
                <w:sz w:val="20"/>
                <w:szCs w:val="20"/>
                <w:lang w:val="uk-UA"/>
              </w:rPr>
              <w:t>18</w:t>
            </w:r>
          </w:p>
        </w:tc>
        <w:tc>
          <w:tcPr>
            <w:tcW w:w="3017" w:type="dxa"/>
            <w:tcBorders>
              <w:top w:val="nil"/>
              <w:left w:val="nil"/>
              <w:bottom w:val="single" w:sz="4" w:space="0" w:color="auto"/>
              <w:right w:val="single" w:sz="4" w:space="0" w:color="auto"/>
            </w:tcBorders>
            <w:shd w:val="clear" w:color="auto" w:fill="auto"/>
            <w:noWrap/>
            <w:vAlign w:val="bottom"/>
            <w:hideMark/>
          </w:tcPr>
          <w:p w14:paraId="15E5624A" w14:textId="77777777" w:rsidR="00166811" w:rsidRPr="00166811" w:rsidRDefault="00166811" w:rsidP="00166811">
            <w:pPr>
              <w:spacing w:line="240" w:lineRule="auto"/>
              <w:jc w:val="center"/>
              <w:rPr>
                <w:rFonts w:ascii="Times New Roman" w:eastAsia="Times New Roman" w:hAnsi="Times New Roman" w:cs="Times New Roman"/>
                <w:color w:val="000000"/>
                <w:sz w:val="20"/>
                <w:szCs w:val="20"/>
                <w:lang w:val="uk-UA"/>
              </w:rPr>
            </w:pPr>
            <w:r w:rsidRPr="00166811">
              <w:rPr>
                <w:rFonts w:ascii="Times New Roman" w:eastAsia="Times New Roman" w:hAnsi="Times New Roman" w:cs="Times New Roman"/>
                <w:color w:val="000000"/>
                <w:sz w:val="20"/>
                <w:szCs w:val="20"/>
                <w:lang w:val="uk-UA"/>
              </w:rPr>
              <w:t>Aflac</w:t>
            </w:r>
          </w:p>
        </w:tc>
        <w:tc>
          <w:tcPr>
            <w:tcW w:w="2268" w:type="dxa"/>
            <w:tcBorders>
              <w:top w:val="nil"/>
              <w:left w:val="nil"/>
              <w:bottom w:val="single" w:sz="4" w:space="0" w:color="auto"/>
              <w:right w:val="single" w:sz="4" w:space="0" w:color="auto"/>
            </w:tcBorders>
            <w:shd w:val="clear" w:color="auto" w:fill="auto"/>
            <w:noWrap/>
            <w:vAlign w:val="bottom"/>
            <w:hideMark/>
          </w:tcPr>
          <w:p w14:paraId="1BF85EBE" w14:textId="77777777" w:rsidR="00166811" w:rsidRPr="00166811" w:rsidRDefault="00166811" w:rsidP="00166811">
            <w:pPr>
              <w:spacing w:line="240" w:lineRule="auto"/>
              <w:jc w:val="center"/>
              <w:rPr>
                <w:rFonts w:ascii="Times New Roman" w:eastAsia="Times New Roman" w:hAnsi="Times New Roman" w:cs="Times New Roman"/>
                <w:color w:val="000000"/>
                <w:sz w:val="20"/>
                <w:szCs w:val="20"/>
                <w:lang w:val="uk-UA"/>
              </w:rPr>
            </w:pPr>
            <w:r w:rsidRPr="00166811">
              <w:rPr>
                <w:rFonts w:ascii="Times New Roman" w:eastAsia="Times New Roman" w:hAnsi="Times New Roman" w:cs="Times New Roman"/>
                <w:color w:val="000000"/>
                <w:sz w:val="20"/>
                <w:szCs w:val="20"/>
                <w:lang w:val="uk-UA"/>
              </w:rPr>
              <w:t>4463</w:t>
            </w:r>
          </w:p>
        </w:tc>
        <w:tc>
          <w:tcPr>
            <w:tcW w:w="2694" w:type="dxa"/>
            <w:tcBorders>
              <w:top w:val="nil"/>
              <w:left w:val="nil"/>
              <w:bottom w:val="single" w:sz="4" w:space="0" w:color="auto"/>
              <w:right w:val="single" w:sz="4" w:space="0" w:color="auto"/>
            </w:tcBorders>
            <w:shd w:val="clear" w:color="auto" w:fill="auto"/>
            <w:noWrap/>
            <w:vAlign w:val="bottom"/>
            <w:hideMark/>
          </w:tcPr>
          <w:p w14:paraId="225758CC" w14:textId="77777777" w:rsidR="00166811" w:rsidRPr="00166811" w:rsidRDefault="00166811" w:rsidP="00166811">
            <w:pPr>
              <w:spacing w:line="240" w:lineRule="auto"/>
              <w:jc w:val="center"/>
              <w:rPr>
                <w:rFonts w:ascii="Times New Roman" w:eastAsia="Times New Roman" w:hAnsi="Times New Roman" w:cs="Times New Roman"/>
                <w:color w:val="000000"/>
                <w:sz w:val="20"/>
                <w:szCs w:val="20"/>
                <w:lang w:val="uk-UA"/>
              </w:rPr>
            </w:pPr>
            <w:r w:rsidRPr="00166811">
              <w:rPr>
                <w:rFonts w:ascii="Times New Roman" w:eastAsia="Times New Roman" w:hAnsi="Times New Roman" w:cs="Times New Roman"/>
                <w:color w:val="000000"/>
                <w:sz w:val="20"/>
                <w:szCs w:val="20"/>
                <w:lang w:val="uk-UA"/>
              </w:rPr>
              <w:t>-</w:t>
            </w:r>
          </w:p>
        </w:tc>
      </w:tr>
      <w:tr w:rsidR="00166811" w:rsidRPr="00166811" w14:paraId="3A68EFEF" w14:textId="77777777" w:rsidTr="00166811">
        <w:trPr>
          <w:trHeight w:val="300"/>
          <w:jc w:val="center"/>
        </w:trPr>
        <w:tc>
          <w:tcPr>
            <w:tcW w:w="947" w:type="dxa"/>
            <w:tcBorders>
              <w:top w:val="nil"/>
              <w:left w:val="single" w:sz="4" w:space="0" w:color="auto"/>
              <w:bottom w:val="single" w:sz="4" w:space="0" w:color="auto"/>
              <w:right w:val="single" w:sz="4" w:space="0" w:color="auto"/>
            </w:tcBorders>
            <w:shd w:val="clear" w:color="auto" w:fill="auto"/>
            <w:noWrap/>
            <w:vAlign w:val="bottom"/>
            <w:hideMark/>
          </w:tcPr>
          <w:p w14:paraId="00E79232" w14:textId="77777777" w:rsidR="00166811" w:rsidRPr="00166811" w:rsidRDefault="00166811" w:rsidP="00166811">
            <w:pPr>
              <w:spacing w:line="240" w:lineRule="auto"/>
              <w:jc w:val="center"/>
              <w:rPr>
                <w:rFonts w:ascii="Times New Roman" w:eastAsia="Times New Roman" w:hAnsi="Times New Roman" w:cs="Times New Roman"/>
                <w:color w:val="000000"/>
                <w:sz w:val="20"/>
                <w:szCs w:val="20"/>
                <w:lang w:val="uk-UA"/>
              </w:rPr>
            </w:pPr>
            <w:r w:rsidRPr="00166811">
              <w:rPr>
                <w:rFonts w:ascii="Times New Roman" w:eastAsia="Times New Roman" w:hAnsi="Times New Roman" w:cs="Times New Roman"/>
                <w:color w:val="000000"/>
                <w:sz w:val="20"/>
                <w:szCs w:val="20"/>
                <w:lang w:val="uk-UA"/>
              </w:rPr>
              <w:t>19</w:t>
            </w:r>
          </w:p>
        </w:tc>
        <w:tc>
          <w:tcPr>
            <w:tcW w:w="3017" w:type="dxa"/>
            <w:tcBorders>
              <w:top w:val="nil"/>
              <w:left w:val="nil"/>
              <w:bottom w:val="single" w:sz="4" w:space="0" w:color="auto"/>
              <w:right w:val="single" w:sz="4" w:space="0" w:color="auto"/>
            </w:tcBorders>
            <w:shd w:val="clear" w:color="auto" w:fill="auto"/>
            <w:noWrap/>
            <w:vAlign w:val="bottom"/>
            <w:hideMark/>
          </w:tcPr>
          <w:p w14:paraId="4EE02922" w14:textId="77777777" w:rsidR="00166811" w:rsidRPr="00166811" w:rsidRDefault="00166811" w:rsidP="00166811">
            <w:pPr>
              <w:spacing w:line="240" w:lineRule="auto"/>
              <w:jc w:val="center"/>
              <w:rPr>
                <w:rFonts w:ascii="Times New Roman" w:eastAsia="Times New Roman" w:hAnsi="Times New Roman" w:cs="Times New Roman"/>
                <w:color w:val="000000"/>
                <w:sz w:val="20"/>
                <w:szCs w:val="20"/>
                <w:lang w:val="uk-UA"/>
              </w:rPr>
            </w:pPr>
            <w:r w:rsidRPr="00166811">
              <w:rPr>
                <w:rFonts w:ascii="Times New Roman" w:eastAsia="Times New Roman" w:hAnsi="Times New Roman" w:cs="Times New Roman"/>
                <w:color w:val="000000"/>
                <w:sz w:val="20"/>
                <w:szCs w:val="20"/>
                <w:lang w:val="uk-UA"/>
              </w:rPr>
              <w:t>Veolia</w:t>
            </w:r>
          </w:p>
        </w:tc>
        <w:tc>
          <w:tcPr>
            <w:tcW w:w="2268" w:type="dxa"/>
            <w:tcBorders>
              <w:top w:val="nil"/>
              <w:left w:val="nil"/>
              <w:bottom w:val="single" w:sz="4" w:space="0" w:color="auto"/>
              <w:right w:val="single" w:sz="4" w:space="0" w:color="auto"/>
            </w:tcBorders>
            <w:shd w:val="clear" w:color="auto" w:fill="auto"/>
            <w:noWrap/>
            <w:vAlign w:val="bottom"/>
            <w:hideMark/>
          </w:tcPr>
          <w:p w14:paraId="0896D433" w14:textId="77777777" w:rsidR="00166811" w:rsidRPr="00166811" w:rsidRDefault="00166811" w:rsidP="00166811">
            <w:pPr>
              <w:spacing w:line="240" w:lineRule="auto"/>
              <w:jc w:val="center"/>
              <w:rPr>
                <w:rFonts w:ascii="Times New Roman" w:eastAsia="Times New Roman" w:hAnsi="Times New Roman" w:cs="Times New Roman"/>
                <w:color w:val="000000"/>
                <w:sz w:val="20"/>
                <w:szCs w:val="20"/>
                <w:lang w:val="uk-UA"/>
              </w:rPr>
            </w:pPr>
            <w:r w:rsidRPr="00166811">
              <w:rPr>
                <w:rFonts w:ascii="Times New Roman" w:eastAsia="Times New Roman" w:hAnsi="Times New Roman" w:cs="Times New Roman"/>
                <w:color w:val="000000"/>
                <w:sz w:val="20"/>
                <w:szCs w:val="20"/>
                <w:lang w:val="uk-UA"/>
              </w:rPr>
              <w:t>4149</w:t>
            </w:r>
          </w:p>
        </w:tc>
        <w:tc>
          <w:tcPr>
            <w:tcW w:w="2694" w:type="dxa"/>
            <w:tcBorders>
              <w:top w:val="nil"/>
              <w:left w:val="nil"/>
              <w:bottom w:val="single" w:sz="4" w:space="0" w:color="auto"/>
              <w:right w:val="single" w:sz="4" w:space="0" w:color="auto"/>
            </w:tcBorders>
            <w:shd w:val="clear" w:color="auto" w:fill="auto"/>
            <w:noWrap/>
            <w:vAlign w:val="bottom"/>
            <w:hideMark/>
          </w:tcPr>
          <w:p w14:paraId="1D57551D" w14:textId="77777777" w:rsidR="00166811" w:rsidRPr="00166811" w:rsidRDefault="00166811" w:rsidP="00166811">
            <w:pPr>
              <w:spacing w:line="240" w:lineRule="auto"/>
              <w:jc w:val="center"/>
              <w:rPr>
                <w:rFonts w:ascii="Times New Roman" w:eastAsia="Times New Roman" w:hAnsi="Times New Roman" w:cs="Times New Roman"/>
                <w:color w:val="000000"/>
                <w:sz w:val="20"/>
                <w:szCs w:val="20"/>
                <w:lang w:val="uk-UA"/>
              </w:rPr>
            </w:pPr>
            <w:r w:rsidRPr="00166811">
              <w:rPr>
                <w:rFonts w:ascii="Times New Roman" w:eastAsia="Times New Roman" w:hAnsi="Times New Roman" w:cs="Times New Roman"/>
                <w:color w:val="000000"/>
                <w:sz w:val="20"/>
                <w:szCs w:val="20"/>
                <w:lang w:val="uk-UA"/>
              </w:rPr>
              <w:t>100%</w:t>
            </w:r>
          </w:p>
        </w:tc>
      </w:tr>
      <w:tr w:rsidR="00166811" w:rsidRPr="00166811" w14:paraId="612BC648" w14:textId="77777777" w:rsidTr="00166811">
        <w:trPr>
          <w:trHeight w:val="300"/>
          <w:jc w:val="center"/>
        </w:trPr>
        <w:tc>
          <w:tcPr>
            <w:tcW w:w="947" w:type="dxa"/>
            <w:tcBorders>
              <w:top w:val="nil"/>
              <w:left w:val="single" w:sz="4" w:space="0" w:color="auto"/>
              <w:bottom w:val="single" w:sz="4" w:space="0" w:color="auto"/>
              <w:right w:val="single" w:sz="4" w:space="0" w:color="auto"/>
            </w:tcBorders>
            <w:shd w:val="clear" w:color="auto" w:fill="auto"/>
            <w:noWrap/>
            <w:vAlign w:val="bottom"/>
            <w:hideMark/>
          </w:tcPr>
          <w:p w14:paraId="66C978B7" w14:textId="77777777" w:rsidR="00166811" w:rsidRPr="00166811" w:rsidRDefault="00166811" w:rsidP="00166811">
            <w:pPr>
              <w:spacing w:line="240" w:lineRule="auto"/>
              <w:jc w:val="center"/>
              <w:rPr>
                <w:rFonts w:ascii="Times New Roman" w:eastAsia="Times New Roman" w:hAnsi="Times New Roman" w:cs="Times New Roman"/>
                <w:color w:val="000000"/>
                <w:sz w:val="20"/>
                <w:szCs w:val="20"/>
                <w:lang w:val="uk-UA"/>
              </w:rPr>
            </w:pPr>
            <w:r w:rsidRPr="00166811">
              <w:rPr>
                <w:rFonts w:ascii="Times New Roman" w:eastAsia="Times New Roman" w:hAnsi="Times New Roman" w:cs="Times New Roman"/>
                <w:color w:val="000000"/>
                <w:sz w:val="20"/>
                <w:szCs w:val="20"/>
                <w:lang w:val="uk-UA"/>
              </w:rPr>
              <w:t>20</w:t>
            </w:r>
          </w:p>
        </w:tc>
        <w:tc>
          <w:tcPr>
            <w:tcW w:w="3017" w:type="dxa"/>
            <w:tcBorders>
              <w:top w:val="nil"/>
              <w:left w:val="nil"/>
              <w:bottom w:val="single" w:sz="4" w:space="0" w:color="auto"/>
              <w:right w:val="single" w:sz="4" w:space="0" w:color="auto"/>
            </w:tcBorders>
            <w:shd w:val="clear" w:color="auto" w:fill="auto"/>
            <w:noWrap/>
            <w:vAlign w:val="bottom"/>
            <w:hideMark/>
          </w:tcPr>
          <w:p w14:paraId="5A28FCF7" w14:textId="77777777" w:rsidR="00166811" w:rsidRPr="00166811" w:rsidRDefault="00166811" w:rsidP="00166811">
            <w:pPr>
              <w:spacing w:line="240" w:lineRule="auto"/>
              <w:jc w:val="center"/>
              <w:rPr>
                <w:rFonts w:ascii="Times New Roman" w:eastAsia="Times New Roman" w:hAnsi="Times New Roman" w:cs="Times New Roman"/>
                <w:color w:val="000000"/>
                <w:sz w:val="20"/>
                <w:szCs w:val="20"/>
                <w:lang w:val="uk-UA"/>
              </w:rPr>
            </w:pPr>
            <w:r w:rsidRPr="00166811">
              <w:rPr>
                <w:rFonts w:ascii="Times New Roman" w:eastAsia="Times New Roman" w:hAnsi="Times New Roman" w:cs="Times New Roman"/>
                <w:color w:val="000000"/>
                <w:sz w:val="20"/>
                <w:szCs w:val="20"/>
                <w:lang w:val="uk-UA"/>
              </w:rPr>
              <w:t>Seiyu JC</w:t>
            </w:r>
          </w:p>
        </w:tc>
        <w:tc>
          <w:tcPr>
            <w:tcW w:w="2268" w:type="dxa"/>
            <w:tcBorders>
              <w:top w:val="nil"/>
              <w:left w:val="nil"/>
              <w:bottom w:val="single" w:sz="4" w:space="0" w:color="auto"/>
              <w:right w:val="single" w:sz="4" w:space="0" w:color="auto"/>
            </w:tcBorders>
            <w:shd w:val="clear" w:color="auto" w:fill="auto"/>
            <w:noWrap/>
            <w:vAlign w:val="bottom"/>
            <w:hideMark/>
          </w:tcPr>
          <w:p w14:paraId="717D6C90" w14:textId="77777777" w:rsidR="00166811" w:rsidRPr="00166811" w:rsidRDefault="00166811" w:rsidP="00166811">
            <w:pPr>
              <w:spacing w:line="240" w:lineRule="auto"/>
              <w:jc w:val="center"/>
              <w:rPr>
                <w:rFonts w:ascii="Times New Roman" w:eastAsia="Times New Roman" w:hAnsi="Times New Roman" w:cs="Times New Roman"/>
                <w:color w:val="000000"/>
                <w:sz w:val="20"/>
                <w:szCs w:val="20"/>
                <w:lang w:val="uk-UA"/>
              </w:rPr>
            </w:pPr>
            <w:r w:rsidRPr="00166811">
              <w:rPr>
                <w:rFonts w:ascii="Times New Roman" w:eastAsia="Times New Roman" w:hAnsi="Times New Roman" w:cs="Times New Roman"/>
                <w:color w:val="000000"/>
                <w:sz w:val="20"/>
                <w:szCs w:val="20"/>
                <w:lang w:val="uk-UA"/>
              </w:rPr>
              <w:t>4060</w:t>
            </w:r>
          </w:p>
        </w:tc>
        <w:tc>
          <w:tcPr>
            <w:tcW w:w="2694" w:type="dxa"/>
            <w:tcBorders>
              <w:top w:val="nil"/>
              <w:left w:val="nil"/>
              <w:bottom w:val="single" w:sz="4" w:space="0" w:color="auto"/>
              <w:right w:val="single" w:sz="4" w:space="0" w:color="auto"/>
            </w:tcBorders>
            <w:shd w:val="clear" w:color="auto" w:fill="auto"/>
            <w:noWrap/>
            <w:vAlign w:val="bottom"/>
            <w:hideMark/>
          </w:tcPr>
          <w:p w14:paraId="73BAD289" w14:textId="77777777" w:rsidR="00166811" w:rsidRPr="00166811" w:rsidRDefault="00166811" w:rsidP="00166811">
            <w:pPr>
              <w:spacing w:line="240" w:lineRule="auto"/>
              <w:jc w:val="center"/>
              <w:rPr>
                <w:rFonts w:ascii="Times New Roman" w:eastAsia="Times New Roman" w:hAnsi="Times New Roman" w:cs="Times New Roman"/>
                <w:color w:val="000000"/>
                <w:sz w:val="20"/>
                <w:szCs w:val="20"/>
                <w:lang w:val="uk-UA"/>
              </w:rPr>
            </w:pPr>
            <w:r w:rsidRPr="00166811">
              <w:rPr>
                <w:rFonts w:ascii="Times New Roman" w:eastAsia="Times New Roman" w:hAnsi="Times New Roman" w:cs="Times New Roman"/>
                <w:color w:val="000000"/>
                <w:sz w:val="20"/>
                <w:szCs w:val="20"/>
                <w:lang w:val="uk-UA"/>
              </w:rPr>
              <w:t>100%</w:t>
            </w:r>
          </w:p>
        </w:tc>
      </w:tr>
    </w:tbl>
    <w:p w14:paraId="6762A360" w14:textId="77777777" w:rsidR="00887147" w:rsidRDefault="004639D9" w:rsidP="004639D9">
      <w:pPr>
        <w:spacing w:line="240" w:lineRule="auto"/>
        <w:jc w:val="center"/>
        <w:rPr>
          <w:rFonts w:ascii="Times New Roman" w:eastAsia="Times New Roman" w:hAnsi="Times New Roman" w:cs="Times New Roman"/>
          <w:b/>
          <w:sz w:val="20"/>
          <w:szCs w:val="20"/>
          <w:lang w:val="uk-UA"/>
        </w:rPr>
      </w:pPr>
      <w:r w:rsidRPr="004639D9">
        <w:rPr>
          <w:rFonts w:ascii="Times New Roman" w:eastAsia="Times New Roman" w:hAnsi="Times New Roman" w:cs="Times New Roman"/>
          <w:b/>
          <w:sz w:val="20"/>
          <w:szCs w:val="20"/>
          <w:lang w:val="ru-RU"/>
        </w:rPr>
        <w:t>Табл. 1. 20 найб</w:t>
      </w:r>
      <w:r w:rsidRPr="004639D9">
        <w:rPr>
          <w:rFonts w:ascii="Times New Roman" w:eastAsia="Times New Roman" w:hAnsi="Times New Roman" w:cs="Times New Roman"/>
          <w:b/>
          <w:sz w:val="20"/>
          <w:szCs w:val="20"/>
          <w:lang w:val="uk-UA"/>
        </w:rPr>
        <w:t>ільших ТНК Японії за кількістю іноземних співробітників</w:t>
      </w:r>
    </w:p>
    <w:p w14:paraId="4E22974E" w14:textId="355B95E7" w:rsidR="004639D9" w:rsidRPr="00E46318" w:rsidRDefault="004639D9" w:rsidP="004639D9">
      <w:pPr>
        <w:spacing w:line="240" w:lineRule="auto"/>
        <w:jc w:val="center"/>
        <w:rPr>
          <w:rFonts w:ascii="Times New Roman" w:eastAsia="Times New Roman" w:hAnsi="Times New Roman" w:cs="Times New Roman"/>
          <w:sz w:val="20"/>
          <w:szCs w:val="20"/>
          <w:lang w:val="ru-RU"/>
        </w:rPr>
      </w:pPr>
      <w:r w:rsidRPr="004639D9">
        <w:rPr>
          <w:rFonts w:ascii="Times New Roman" w:eastAsia="Times New Roman" w:hAnsi="Times New Roman" w:cs="Times New Roman"/>
          <w:sz w:val="20"/>
          <w:szCs w:val="20"/>
          <w:lang w:val="uk-UA"/>
        </w:rPr>
        <w:t xml:space="preserve">Джерело: </w:t>
      </w:r>
      <w:r w:rsidRPr="00E46318">
        <w:rPr>
          <w:rFonts w:ascii="Times New Roman" w:eastAsia="Times New Roman" w:hAnsi="Times New Roman" w:cs="Times New Roman"/>
          <w:sz w:val="20"/>
          <w:szCs w:val="20"/>
          <w:lang w:val="ru-RU"/>
        </w:rPr>
        <w:t>[</w:t>
      </w:r>
      <w:r w:rsidR="00813D43" w:rsidRPr="0016245F">
        <w:rPr>
          <w:rFonts w:ascii="Times New Roman" w:eastAsia="Times New Roman" w:hAnsi="Times New Roman" w:cs="Times New Roman"/>
          <w:sz w:val="20"/>
          <w:szCs w:val="20"/>
          <w:lang w:val="ru-RU"/>
        </w:rPr>
        <w:t>12</w:t>
      </w:r>
      <w:r w:rsidRPr="00E46318">
        <w:rPr>
          <w:rFonts w:ascii="Times New Roman" w:eastAsia="Times New Roman" w:hAnsi="Times New Roman" w:cs="Times New Roman"/>
          <w:sz w:val="20"/>
          <w:szCs w:val="20"/>
          <w:lang w:val="ru-RU"/>
        </w:rPr>
        <w:t>]</w:t>
      </w:r>
    </w:p>
    <w:p w14:paraId="201367BA" w14:textId="77777777" w:rsidR="004639D9" w:rsidRDefault="004639D9">
      <w:pPr>
        <w:spacing w:line="240" w:lineRule="auto"/>
        <w:ind w:firstLine="708"/>
        <w:jc w:val="both"/>
        <w:rPr>
          <w:rFonts w:ascii="Times New Roman" w:eastAsia="Times New Roman" w:hAnsi="Times New Roman" w:cs="Times New Roman"/>
          <w:sz w:val="20"/>
          <w:szCs w:val="20"/>
          <w:lang w:val="ru-RU"/>
        </w:rPr>
      </w:pPr>
    </w:p>
    <w:p w14:paraId="237EFCA0" w14:textId="6F750A70" w:rsidR="00887147" w:rsidRPr="00E46318" w:rsidRDefault="00E46318">
      <w:pPr>
        <w:spacing w:line="240" w:lineRule="auto"/>
        <w:ind w:firstLine="708"/>
        <w:jc w:val="both"/>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uk-UA"/>
        </w:rPr>
        <w:t xml:space="preserve">Дієвим методом заохочення підприємств до найму більшої кількості іноземців може стати система податкових пільг. </w:t>
      </w:r>
      <w:r w:rsidR="00813D43" w:rsidRPr="00E46318">
        <w:rPr>
          <w:rFonts w:ascii="Times New Roman" w:eastAsia="Times New Roman" w:hAnsi="Times New Roman" w:cs="Times New Roman"/>
          <w:sz w:val="20"/>
          <w:szCs w:val="20"/>
          <w:lang w:val="uk-UA"/>
        </w:rPr>
        <w:t>Система оподаткування в Японії є складним механізмом. Крім відрахувань до державного бюджету, платники податків ще сплачують певний відсоток до бюджетів префектур і муніципалітетів.</w:t>
      </w:r>
      <w:r>
        <w:rPr>
          <w:rFonts w:ascii="Times New Roman" w:eastAsia="Times New Roman" w:hAnsi="Times New Roman" w:cs="Times New Roman"/>
          <w:sz w:val="20"/>
          <w:szCs w:val="20"/>
          <w:lang w:val="uk-UA"/>
        </w:rPr>
        <w:t xml:space="preserve"> </w:t>
      </w:r>
      <w:r>
        <w:rPr>
          <w:rFonts w:ascii="Times New Roman" w:eastAsia="Times New Roman" w:hAnsi="Times New Roman" w:cs="Times New Roman"/>
          <w:sz w:val="20"/>
          <w:szCs w:val="20"/>
        </w:rPr>
        <w:t>Близько половини прибутку компанії може йти на сплату податків (це не стосується малого бізнесу, для якого застосовується пільгове оподаткування)</w:t>
      </w:r>
      <w:r>
        <w:rPr>
          <w:rFonts w:ascii="Times New Roman" w:eastAsia="Times New Roman" w:hAnsi="Times New Roman" w:cs="Times New Roman"/>
          <w:sz w:val="20"/>
          <w:szCs w:val="20"/>
          <w:lang w:val="uk-UA"/>
        </w:rPr>
        <w:t>. При цьому для місцевих та іноземних компаній діють різні ставки. Місцеві компанії сплачують податок на прибуток у розмірі від 22 до 30%. Для іноземних підприємств ставка складає від 29,33% до 40,87%.</w:t>
      </w:r>
      <w:r w:rsidR="00813D43" w:rsidRPr="00E46318">
        <w:rPr>
          <w:rFonts w:ascii="Times New Roman" w:eastAsia="Times New Roman" w:hAnsi="Times New Roman" w:cs="Times New Roman"/>
          <w:sz w:val="20"/>
          <w:szCs w:val="20"/>
          <w:lang w:val="uk-UA"/>
        </w:rPr>
        <w:t xml:space="preserve"> </w:t>
      </w:r>
      <w:r>
        <w:rPr>
          <w:rFonts w:ascii="Times New Roman" w:eastAsia="Times New Roman" w:hAnsi="Times New Roman" w:cs="Times New Roman"/>
          <w:sz w:val="20"/>
          <w:szCs w:val="20"/>
          <w:lang w:val="uk-UA"/>
        </w:rPr>
        <w:t>Проте, в умовах нестачі робочої сили, найбільше джерело якої знаходиться закордоном, податкові послаблення сприятимуть залученню кадрів з боку таких компаній.</w:t>
      </w:r>
    </w:p>
    <w:p w14:paraId="0DD30460" w14:textId="158E363F" w:rsidR="00887147" w:rsidRPr="00C056FC" w:rsidRDefault="00813D43" w:rsidP="00C056FC">
      <w:pPr>
        <w:spacing w:line="240" w:lineRule="auto"/>
        <w:ind w:firstLine="708"/>
        <w:jc w:val="both"/>
        <w:rPr>
          <w:rFonts w:ascii="Times New Roman" w:eastAsia="Times New Roman" w:hAnsi="Times New Roman" w:cs="Times New Roman"/>
          <w:sz w:val="20"/>
          <w:szCs w:val="20"/>
          <w:lang w:val="ru-RU"/>
        </w:rPr>
      </w:pPr>
      <w:r>
        <w:rPr>
          <w:rFonts w:ascii="Times New Roman" w:eastAsia="Times New Roman" w:hAnsi="Times New Roman" w:cs="Times New Roman"/>
          <w:b/>
          <w:sz w:val="20"/>
          <w:szCs w:val="20"/>
        </w:rPr>
        <w:t>Виснов</w:t>
      </w:r>
      <w:r w:rsidR="00081395">
        <w:rPr>
          <w:rFonts w:ascii="Times New Roman" w:eastAsia="Times New Roman" w:hAnsi="Times New Roman" w:cs="Times New Roman"/>
          <w:b/>
          <w:sz w:val="20"/>
          <w:szCs w:val="20"/>
          <w:lang w:val="ru-RU"/>
        </w:rPr>
        <w:t>ки</w:t>
      </w:r>
      <w:r>
        <w:rPr>
          <w:rFonts w:ascii="Times New Roman" w:eastAsia="Times New Roman" w:hAnsi="Times New Roman" w:cs="Times New Roman"/>
          <w:b/>
          <w:sz w:val="20"/>
          <w:szCs w:val="20"/>
        </w:rPr>
        <w:t>.</w:t>
      </w:r>
      <w:r>
        <w:rPr>
          <w:rFonts w:ascii="Times New Roman" w:eastAsia="Times New Roman" w:hAnsi="Times New Roman" w:cs="Times New Roman"/>
          <w:sz w:val="20"/>
          <w:szCs w:val="20"/>
        </w:rPr>
        <w:t xml:space="preserve"> В умовах стабільного зменшення кількості населення Японії і збільшення числа громадян пенсійного віку, країна зіштовхнулася з демографічним дисбалансом, що спричинив проблеми економічного характеру. Головним заходом з боротьби з демографічною кризою має стати збільшення народжуваності. </w:t>
      </w:r>
      <w:commentRangeStart w:id="4"/>
      <w:r>
        <w:rPr>
          <w:rFonts w:ascii="Times New Roman" w:eastAsia="Times New Roman" w:hAnsi="Times New Roman" w:cs="Times New Roman"/>
          <w:sz w:val="20"/>
          <w:szCs w:val="20"/>
        </w:rPr>
        <w:t xml:space="preserve">Однак, </w:t>
      </w:r>
      <w:r w:rsidR="00081395">
        <w:rPr>
          <w:rFonts w:ascii="Times New Roman" w:eastAsia="Times New Roman" w:hAnsi="Times New Roman" w:cs="Times New Roman"/>
          <w:sz w:val="20"/>
          <w:szCs w:val="20"/>
          <w:lang w:val="uk-UA"/>
        </w:rPr>
        <w:t>у зв’язку з трива</w:t>
      </w:r>
      <w:r w:rsidR="00573EC6">
        <w:rPr>
          <w:rFonts w:ascii="Times New Roman" w:eastAsia="Times New Roman" w:hAnsi="Times New Roman" w:cs="Times New Roman"/>
          <w:sz w:val="20"/>
          <w:szCs w:val="20"/>
          <w:lang w:val="uk-UA"/>
        </w:rPr>
        <w:t>лим часом впровадження і отримання результатів від</w:t>
      </w:r>
      <w:r w:rsidR="00081395">
        <w:rPr>
          <w:rFonts w:ascii="Times New Roman" w:eastAsia="Times New Roman" w:hAnsi="Times New Roman" w:cs="Times New Roman"/>
          <w:sz w:val="20"/>
          <w:szCs w:val="20"/>
          <w:lang w:val="uk-UA"/>
        </w:rPr>
        <w:t xml:space="preserve"> </w:t>
      </w:r>
      <w:r w:rsidR="00573EC6">
        <w:rPr>
          <w:rFonts w:ascii="Times New Roman" w:eastAsia="Times New Roman" w:hAnsi="Times New Roman" w:cs="Times New Roman"/>
          <w:sz w:val="20"/>
          <w:szCs w:val="20"/>
          <w:lang w:val="uk-UA"/>
        </w:rPr>
        <w:t xml:space="preserve">стимулюючих народжуваність реформ, </w:t>
      </w:r>
      <w:r>
        <w:rPr>
          <w:rFonts w:ascii="Times New Roman" w:eastAsia="Times New Roman" w:hAnsi="Times New Roman" w:cs="Times New Roman"/>
          <w:sz w:val="20"/>
          <w:szCs w:val="20"/>
        </w:rPr>
        <w:t>способом збільшення працездатного населення в короткостроковій перспективі</w:t>
      </w:r>
      <w:r w:rsidR="00573EC6">
        <w:rPr>
          <w:rFonts w:ascii="Times New Roman" w:eastAsia="Times New Roman" w:hAnsi="Times New Roman" w:cs="Times New Roman"/>
          <w:sz w:val="20"/>
          <w:szCs w:val="20"/>
          <w:lang w:val="uk-UA"/>
        </w:rPr>
        <w:t xml:space="preserve"> </w:t>
      </w:r>
      <w:r>
        <w:rPr>
          <w:rFonts w:ascii="Times New Roman" w:eastAsia="Times New Roman" w:hAnsi="Times New Roman" w:cs="Times New Roman"/>
          <w:sz w:val="20"/>
          <w:szCs w:val="20"/>
        </w:rPr>
        <w:t>може стати залучення іноземців, які найактивніше мігрують на роботу або на навчання.</w:t>
      </w:r>
      <w:commentRangeEnd w:id="4"/>
      <w:r>
        <w:commentReference w:id="4"/>
      </w:r>
    </w:p>
    <w:p w14:paraId="735B9DFB" w14:textId="0BC3C763" w:rsidR="00887147" w:rsidRPr="00C056FC" w:rsidRDefault="00813D43">
      <w:pPr>
        <w:pStyle w:val="1"/>
        <w:spacing w:line="240" w:lineRule="auto"/>
        <w:jc w:val="center"/>
        <w:rPr>
          <w:rFonts w:ascii="Times New Roman" w:eastAsia="Times New Roman" w:hAnsi="Times New Roman" w:cs="Times New Roman"/>
          <w:b/>
          <w:i/>
          <w:sz w:val="20"/>
          <w:szCs w:val="20"/>
        </w:rPr>
      </w:pPr>
      <w:bookmarkStart w:id="5" w:name="_x12pcdhknvkg" w:colFirst="0" w:colLast="0"/>
      <w:bookmarkEnd w:id="5"/>
      <w:r w:rsidRPr="00C056FC">
        <w:rPr>
          <w:rFonts w:ascii="Times New Roman" w:eastAsia="Times New Roman" w:hAnsi="Times New Roman" w:cs="Times New Roman"/>
          <w:b/>
          <w:i/>
          <w:sz w:val="20"/>
          <w:szCs w:val="20"/>
        </w:rPr>
        <w:t>Література</w:t>
      </w:r>
    </w:p>
    <w:p w14:paraId="586CDE0C" w14:textId="4C190415" w:rsidR="00573EC6" w:rsidRPr="00C056FC" w:rsidRDefault="00813D43" w:rsidP="00C056FC">
      <w:pPr>
        <w:pStyle w:val="ab"/>
        <w:numPr>
          <w:ilvl w:val="0"/>
          <w:numId w:val="2"/>
        </w:numPr>
        <w:spacing w:line="240" w:lineRule="auto"/>
        <w:ind w:left="0" w:firstLine="426"/>
        <w:rPr>
          <w:rFonts w:ascii="Times New Roman" w:eastAsia="Times New Roman" w:hAnsi="Times New Roman" w:cs="Times New Roman"/>
          <w:sz w:val="20"/>
          <w:szCs w:val="20"/>
        </w:rPr>
      </w:pPr>
      <w:r w:rsidRPr="00C056FC">
        <w:rPr>
          <w:rFonts w:ascii="Times New Roman" w:eastAsia="Times New Roman" w:hAnsi="Times New Roman" w:cs="Times New Roman"/>
          <w:sz w:val="20"/>
          <w:szCs w:val="20"/>
        </w:rPr>
        <w:t>https://www.un.org/ru/</w:t>
      </w:r>
      <w:r w:rsidR="007F37EE" w:rsidRPr="00C056FC">
        <w:rPr>
          <w:rFonts w:ascii="Times New Roman" w:eastAsia="Times New Roman" w:hAnsi="Times New Roman" w:cs="Times New Roman"/>
          <w:sz w:val="20"/>
          <w:szCs w:val="20"/>
        </w:rPr>
        <w:t xml:space="preserve"> - О</w:t>
      </w:r>
      <w:r w:rsidR="00573EC6" w:rsidRPr="00C056FC">
        <w:rPr>
          <w:rFonts w:ascii="Times New Roman" w:eastAsia="Times New Roman" w:hAnsi="Times New Roman" w:cs="Times New Roman"/>
          <w:sz w:val="20"/>
          <w:szCs w:val="20"/>
        </w:rPr>
        <w:t>фіційний сайт ООН</w:t>
      </w:r>
    </w:p>
    <w:p w14:paraId="550EFEE4" w14:textId="1D22B208" w:rsidR="00887147" w:rsidRPr="00C056FC" w:rsidRDefault="00813D43" w:rsidP="00C056FC">
      <w:pPr>
        <w:pStyle w:val="ab"/>
        <w:numPr>
          <w:ilvl w:val="0"/>
          <w:numId w:val="2"/>
        </w:numPr>
        <w:spacing w:line="240" w:lineRule="auto"/>
        <w:ind w:left="0" w:firstLine="426"/>
        <w:rPr>
          <w:rFonts w:ascii="Times New Roman" w:eastAsia="Times New Roman" w:hAnsi="Times New Roman" w:cs="Times New Roman"/>
          <w:sz w:val="20"/>
          <w:szCs w:val="20"/>
        </w:rPr>
      </w:pPr>
      <w:r w:rsidRPr="00C056FC">
        <w:rPr>
          <w:rFonts w:ascii="Times New Roman" w:eastAsia="Times New Roman" w:hAnsi="Times New Roman" w:cs="Times New Roman"/>
          <w:sz w:val="20"/>
          <w:szCs w:val="20"/>
        </w:rPr>
        <w:t>https://www.prb.org/</w:t>
      </w:r>
      <w:r w:rsidR="00573EC6" w:rsidRPr="00C056FC">
        <w:rPr>
          <w:rFonts w:ascii="Times New Roman" w:eastAsia="Times New Roman" w:hAnsi="Times New Roman" w:cs="Times New Roman"/>
          <w:sz w:val="20"/>
          <w:szCs w:val="20"/>
        </w:rPr>
        <w:t xml:space="preserve"> - Офіційний сайт Американського Бюро зв’язків з громадськістю</w:t>
      </w:r>
    </w:p>
    <w:p w14:paraId="770A2544" w14:textId="41588FCE" w:rsidR="00573EC6" w:rsidRPr="00C056FC" w:rsidRDefault="003C0AEA" w:rsidP="00C056FC">
      <w:pPr>
        <w:pStyle w:val="ab"/>
        <w:numPr>
          <w:ilvl w:val="0"/>
          <w:numId w:val="2"/>
        </w:numPr>
        <w:spacing w:line="240" w:lineRule="auto"/>
        <w:ind w:left="0" w:firstLine="426"/>
        <w:rPr>
          <w:rFonts w:ascii="Times New Roman" w:eastAsia="Times New Roman" w:hAnsi="Times New Roman" w:cs="Times New Roman"/>
          <w:sz w:val="20"/>
          <w:szCs w:val="20"/>
        </w:rPr>
      </w:pPr>
      <w:hyperlink r:id="rId13">
        <w:r w:rsidR="00813D43" w:rsidRPr="00C056FC">
          <w:rPr>
            <w:rFonts w:ascii="Times New Roman" w:eastAsia="Times New Roman" w:hAnsi="Times New Roman" w:cs="Times New Roman"/>
            <w:sz w:val="20"/>
            <w:szCs w:val="20"/>
          </w:rPr>
          <w:t>http://www.ukrstat.gov.ua/</w:t>
        </w:r>
      </w:hyperlink>
      <w:r w:rsidR="00573EC6" w:rsidRPr="00C056FC">
        <w:rPr>
          <w:rFonts w:ascii="Times New Roman" w:eastAsia="Times New Roman" w:hAnsi="Times New Roman" w:cs="Times New Roman"/>
          <w:sz w:val="20"/>
          <w:szCs w:val="20"/>
        </w:rPr>
        <w:t xml:space="preserve"> - Офіційний сайт Державної служби статистики </w:t>
      </w:r>
    </w:p>
    <w:p w14:paraId="7D91B497" w14:textId="51168721" w:rsidR="00C056FC" w:rsidRPr="00C056FC" w:rsidRDefault="00C056FC" w:rsidP="00C056FC">
      <w:pPr>
        <w:pStyle w:val="ab"/>
        <w:numPr>
          <w:ilvl w:val="0"/>
          <w:numId w:val="2"/>
        </w:numPr>
        <w:spacing w:line="240" w:lineRule="auto"/>
        <w:ind w:left="0" w:firstLine="426"/>
        <w:rPr>
          <w:rFonts w:ascii="Times New Roman" w:eastAsia="Times New Roman" w:hAnsi="Times New Roman" w:cs="Times New Roman"/>
          <w:sz w:val="20"/>
          <w:szCs w:val="20"/>
        </w:rPr>
      </w:pPr>
      <w:r w:rsidRPr="00C056FC">
        <w:rPr>
          <w:rFonts w:ascii="Times New Roman" w:eastAsia="Times New Roman" w:hAnsi="Times New Roman" w:cs="Times New Roman"/>
          <w:sz w:val="20"/>
          <w:szCs w:val="20"/>
        </w:rPr>
        <w:t>https://www.cao.go.jp/index.html - Офіційний сайт Кабінету міністрів Японії</w:t>
      </w:r>
    </w:p>
    <w:p w14:paraId="31D80F79" w14:textId="52FBF317" w:rsidR="00C056FC" w:rsidRPr="00C056FC" w:rsidRDefault="00573EC6" w:rsidP="00C056FC">
      <w:pPr>
        <w:pStyle w:val="ab"/>
        <w:numPr>
          <w:ilvl w:val="0"/>
          <w:numId w:val="2"/>
        </w:numPr>
        <w:spacing w:line="240" w:lineRule="auto"/>
        <w:ind w:left="0" w:firstLine="426"/>
        <w:rPr>
          <w:rFonts w:ascii="Times New Roman" w:eastAsia="Times New Roman" w:hAnsi="Times New Roman" w:cs="Times New Roman"/>
          <w:sz w:val="20"/>
          <w:szCs w:val="20"/>
        </w:rPr>
      </w:pPr>
      <w:r w:rsidRPr="00C056FC">
        <w:rPr>
          <w:rFonts w:ascii="Times New Roman" w:eastAsia="Times New Roman" w:hAnsi="Times New Roman" w:cs="Times New Roman"/>
          <w:sz w:val="20"/>
          <w:szCs w:val="20"/>
        </w:rPr>
        <w:t>https://www.stat.go.jp/english/ - Офіційний сайт Статистичного бюро Японії</w:t>
      </w:r>
    </w:p>
    <w:p w14:paraId="5396E2DA" w14:textId="013F6CBA" w:rsidR="00887147" w:rsidRPr="00C056FC" w:rsidRDefault="00C056FC" w:rsidP="00C056FC">
      <w:pPr>
        <w:pStyle w:val="ab"/>
        <w:numPr>
          <w:ilvl w:val="0"/>
          <w:numId w:val="2"/>
        </w:numPr>
        <w:spacing w:line="240" w:lineRule="auto"/>
        <w:ind w:left="0" w:firstLine="426"/>
        <w:rPr>
          <w:rFonts w:ascii="Times New Roman" w:eastAsia="Times New Roman" w:hAnsi="Times New Roman" w:cs="Times New Roman"/>
          <w:sz w:val="20"/>
          <w:szCs w:val="20"/>
        </w:rPr>
      </w:pPr>
      <w:r w:rsidRPr="00C056FC">
        <w:rPr>
          <w:rFonts w:ascii="Times New Roman" w:eastAsia="Times New Roman" w:hAnsi="Times New Roman" w:cs="Times New Roman"/>
          <w:sz w:val="20"/>
          <w:szCs w:val="20"/>
        </w:rPr>
        <w:t>http://www.soumu.go.jp/ - Офіційний сайт Міністерства внутрішніх справ Японії</w:t>
      </w:r>
    </w:p>
    <w:p w14:paraId="48124598" w14:textId="2905CA15" w:rsidR="00C056FC" w:rsidRPr="00C056FC" w:rsidRDefault="00C056FC" w:rsidP="00C056FC">
      <w:pPr>
        <w:pStyle w:val="ab"/>
        <w:numPr>
          <w:ilvl w:val="0"/>
          <w:numId w:val="2"/>
        </w:numPr>
        <w:spacing w:line="240" w:lineRule="auto"/>
        <w:ind w:left="0" w:firstLine="426"/>
        <w:rPr>
          <w:rFonts w:ascii="Times New Roman" w:eastAsia="Times New Roman" w:hAnsi="Times New Roman" w:cs="Times New Roman"/>
          <w:sz w:val="20"/>
          <w:szCs w:val="20"/>
        </w:rPr>
      </w:pPr>
      <w:r w:rsidRPr="00C056FC">
        <w:rPr>
          <w:rFonts w:ascii="Times New Roman" w:eastAsia="Times New Roman" w:hAnsi="Times New Roman" w:cs="Times New Roman"/>
          <w:sz w:val="20"/>
          <w:szCs w:val="20"/>
        </w:rPr>
        <w:t>http://www.mext.go.jp/en/ - Офіційний сайт МЕХТ</w:t>
      </w:r>
    </w:p>
    <w:p w14:paraId="602B5380" w14:textId="72CDFFED" w:rsidR="00887147" w:rsidRPr="00C056FC" w:rsidRDefault="00573EC6" w:rsidP="00C056FC">
      <w:pPr>
        <w:pStyle w:val="ab"/>
        <w:numPr>
          <w:ilvl w:val="0"/>
          <w:numId w:val="2"/>
        </w:numPr>
        <w:spacing w:line="240" w:lineRule="auto"/>
        <w:ind w:left="0" w:firstLine="426"/>
        <w:rPr>
          <w:rFonts w:ascii="Times New Roman" w:eastAsia="Times New Roman" w:hAnsi="Times New Roman" w:cs="Times New Roman"/>
          <w:sz w:val="20"/>
          <w:szCs w:val="20"/>
        </w:rPr>
      </w:pPr>
      <w:r w:rsidRPr="00C056FC">
        <w:rPr>
          <w:rFonts w:ascii="Times New Roman" w:eastAsia="Times New Roman" w:hAnsi="Times New Roman" w:cs="Times New Roman"/>
          <w:sz w:val="20"/>
          <w:szCs w:val="20"/>
        </w:rPr>
        <w:t>https://www.jasso.go.jp – Офіційний сайт JASSO</w:t>
      </w:r>
    </w:p>
    <w:p w14:paraId="792F46A3" w14:textId="038E9233" w:rsidR="00887147" w:rsidRPr="00C056FC" w:rsidRDefault="00573EC6" w:rsidP="00C056FC">
      <w:pPr>
        <w:pStyle w:val="ab"/>
        <w:numPr>
          <w:ilvl w:val="0"/>
          <w:numId w:val="2"/>
        </w:numPr>
        <w:spacing w:line="240" w:lineRule="auto"/>
        <w:ind w:left="0" w:firstLine="426"/>
        <w:rPr>
          <w:rFonts w:ascii="Times New Roman" w:eastAsia="Times New Roman" w:hAnsi="Times New Roman" w:cs="Times New Roman"/>
          <w:sz w:val="20"/>
          <w:szCs w:val="20"/>
        </w:rPr>
      </w:pPr>
      <w:r w:rsidRPr="00C056FC">
        <w:rPr>
          <w:rFonts w:ascii="Times New Roman" w:eastAsia="Times New Roman" w:hAnsi="Times New Roman" w:cs="Times New Roman"/>
          <w:sz w:val="20"/>
          <w:szCs w:val="20"/>
        </w:rPr>
        <w:t>http://www.jauw.org/english/ - Офіційний сайт JAUW</w:t>
      </w:r>
    </w:p>
    <w:p w14:paraId="171EC0BF" w14:textId="6050EF17" w:rsidR="00C056FC" w:rsidRPr="0016245F" w:rsidRDefault="00C056FC" w:rsidP="00C056FC">
      <w:pPr>
        <w:pStyle w:val="ab"/>
        <w:numPr>
          <w:ilvl w:val="0"/>
          <w:numId w:val="2"/>
        </w:numPr>
        <w:spacing w:line="240" w:lineRule="auto"/>
        <w:ind w:left="0" w:firstLine="426"/>
        <w:rPr>
          <w:rFonts w:ascii="Times New Roman" w:eastAsia="Times New Roman" w:hAnsi="Times New Roman" w:cs="Times New Roman"/>
          <w:sz w:val="20"/>
          <w:szCs w:val="20"/>
          <w:lang w:val="en-US"/>
        </w:rPr>
      </w:pPr>
      <w:r w:rsidRPr="0016245F">
        <w:rPr>
          <w:rFonts w:ascii="Times New Roman" w:eastAsia="Times New Roman" w:hAnsi="Times New Roman" w:cs="Times New Roman"/>
          <w:sz w:val="20"/>
          <w:szCs w:val="20"/>
          <w:lang w:val="en-US"/>
        </w:rPr>
        <w:t xml:space="preserve">https://www.jpf.go.jp/ - </w:t>
      </w:r>
      <w:r w:rsidRPr="00C056FC">
        <w:rPr>
          <w:rFonts w:ascii="Times New Roman" w:eastAsia="Times New Roman" w:hAnsi="Times New Roman" w:cs="Times New Roman"/>
          <w:sz w:val="20"/>
          <w:szCs w:val="20"/>
        </w:rPr>
        <w:t>Офіційний</w:t>
      </w:r>
      <w:r w:rsidRPr="0016245F">
        <w:rPr>
          <w:rFonts w:ascii="Times New Roman" w:eastAsia="Times New Roman" w:hAnsi="Times New Roman" w:cs="Times New Roman"/>
          <w:sz w:val="20"/>
          <w:szCs w:val="20"/>
          <w:lang w:val="en-US"/>
        </w:rPr>
        <w:t xml:space="preserve"> </w:t>
      </w:r>
      <w:r w:rsidRPr="00C056FC">
        <w:rPr>
          <w:rFonts w:ascii="Times New Roman" w:eastAsia="Times New Roman" w:hAnsi="Times New Roman" w:cs="Times New Roman"/>
          <w:sz w:val="20"/>
          <w:szCs w:val="20"/>
        </w:rPr>
        <w:t>сайт</w:t>
      </w:r>
      <w:r w:rsidRPr="0016245F">
        <w:rPr>
          <w:rFonts w:ascii="Times New Roman" w:eastAsia="Times New Roman" w:hAnsi="Times New Roman" w:cs="Times New Roman"/>
          <w:sz w:val="20"/>
          <w:szCs w:val="20"/>
          <w:lang w:val="en-US"/>
        </w:rPr>
        <w:t xml:space="preserve"> Japan Foundation</w:t>
      </w:r>
    </w:p>
    <w:p w14:paraId="0419A74A" w14:textId="102EE5D5" w:rsidR="00C056FC" w:rsidRPr="00C056FC" w:rsidRDefault="00C056FC" w:rsidP="00C056FC">
      <w:pPr>
        <w:pStyle w:val="ab"/>
        <w:numPr>
          <w:ilvl w:val="0"/>
          <w:numId w:val="2"/>
        </w:numPr>
        <w:spacing w:line="240" w:lineRule="auto"/>
        <w:ind w:left="0" w:firstLine="426"/>
        <w:rPr>
          <w:rFonts w:ascii="Times New Roman" w:eastAsia="Times New Roman" w:hAnsi="Times New Roman" w:cs="Times New Roman"/>
          <w:sz w:val="20"/>
          <w:szCs w:val="20"/>
        </w:rPr>
      </w:pPr>
      <w:r w:rsidRPr="00C056FC">
        <w:rPr>
          <w:rFonts w:ascii="Times New Roman" w:eastAsia="Times New Roman" w:hAnsi="Times New Roman" w:cs="Times New Roman"/>
          <w:sz w:val="20"/>
          <w:szCs w:val="20"/>
        </w:rPr>
        <w:t>https://www.ua.emb-japan.go.jp – Офіційний сайт Посольства Японії в Україні</w:t>
      </w:r>
    </w:p>
    <w:p w14:paraId="4E479741" w14:textId="69FEFE9D" w:rsidR="00887147" w:rsidRPr="00C056FC" w:rsidRDefault="003C0AEA" w:rsidP="00C056FC">
      <w:pPr>
        <w:pStyle w:val="ab"/>
        <w:numPr>
          <w:ilvl w:val="0"/>
          <w:numId w:val="2"/>
        </w:numPr>
        <w:spacing w:line="240" w:lineRule="auto"/>
        <w:ind w:left="0" w:firstLine="426"/>
        <w:rPr>
          <w:rFonts w:ascii="Times New Roman" w:eastAsia="Times New Roman" w:hAnsi="Times New Roman" w:cs="Times New Roman"/>
          <w:sz w:val="20"/>
          <w:szCs w:val="20"/>
        </w:rPr>
      </w:pPr>
      <w:hyperlink r:id="rId14">
        <w:r w:rsidR="00813D43" w:rsidRPr="00C056FC">
          <w:rPr>
            <w:rFonts w:ascii="Times New Roman" w:eastAsia="Times New Roman" w:hAnsi="Times New Roman" w:cs="Times New Roman"/>
            <w:sz w:val="20"/>
            <w:szCs w:val="20"/>
          </w:rPr>
          <w:t>https://toyokeizai.net</w:t>
        </w:r>
      </w:hyperlink>
      <w:r w:rsidR="00573EC6" w:rsidRPr="00C056FC">
        <w:rPr>
          <w:rFonts w:ascii="Times New Roman" w:eastAsia="Times New Roman" w:hAnsi="Times New Roman" w:cs="Times New Roman"/>
          <w:sz w:val="20"/>
          <w:szCs w:val="20"/>
        </w:rPr>
        <w:t xml:space="preserve"> – Офіційний сайт видання Toyo Keizai</w:t>
      </w:r>
    </w:p>
    <w:bookmarkEnd w:id="0"/>
    <w:bookmarkEnd w:id="1"/>
    <w:p w14:paraId="2B826F3B" w14:textId="77777777" w:rsidR="00887147" w:rsidRPr="00573EC6" w:rsidRDefault="00887147">
      <w:pPr>
        <w:spacing w:line="240" w:lineRule="auto"/>
        <w:rPr>
          <w:rFonts w:ascii="Times New Roman" w:eastAsia="Times New Roman" w:hAnsi="Times New Roman" w:cs="Times New Roman"/>
          <w:sz w:val="20"/>
          <w:szCs w:val="20"/>
          <w:lang w:val="uk-UA"/>
        </w:rPr>
      </w:pPr>
    </w:p>
    <w:sectPr w:rsidR="00887147" w:rsidRPr="00573EC6">
      <w:pgSz w:w="11909" w:h="16834"/>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Саша Старшинова" w:date="2019-05-30T19:29:00Z" w:initials="">
    <w:p w14:paraId="05463DA1" w14:textId="77777777" w:rsidR="00887147" w:rsidRDefault="00813D43">
      <w:pPr>
        <w:widowControl w:val="0"/>
        <w:pBdr>
          <w:top w:val="nil"/>
          <w:left w:val="nil"/>
          <w:bottom w:val="nil"/>
          <w:right w:val="nil"/>
          <w:between w:val="nil"/>
        </w:pBdr>
        <w:spacing w:line="240" w:lineRule="auto"/>
        <w:rPr>
          <w:color w:val="000000"/>
        </w:rPr>
      </w:pPr>
      <w:r>
        <w:rPr>
          <w:color w:val="000000"/>
        </w:rPr>
        <w:t>таблицей</w:t>
      </w:r>
    </w:p>
  </w:comment>
  <w:comment w:id="4" w:author="Саша Старшинова" w:date="2019-05-30T19:33:00Z" w:initials="">
    <w:p w14:paraId="717DBC9D" w14:textId="77777777" w:rsidR="00887147" w:rsidRDefault="00813D43">
      <w:pPr>
        <w:widowControl w:val="0"/>
        <w:pBdr>
          <w:top w:val="nil"/>
          <w:left w:val="nil"/>
          <w:bottom w:val="nil"/>
          <w:right w:val="nil"/>
          <w:between w:val="nil"/>
        </w:pBdr>
        <w:spacing w:line="240" w:lineRule="auto"/>
        <w:rPr>
          <w:color w:val="000000"/>
        </w:rPr>
      </w:pPr>
      <w:r>
        <w:rPr>
          <w:color w:val="000000"/>
        </w:rPr>
        <w:t>перефраз</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463DA1" w15:done="1"/>
  <w15:commentEx w15:paraId="717DBC9D"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463DA1" w16cid:durableId="209B9AB0"/>
  <w16cid:commentId w16cid:paraId="717DBC9D" w16cid:durableId="209B9AB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604020202020204"/>
    <w:charset w:val="CC"/>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54040"/>
    <w:multiLevelType w:val="multilevel"/>
    <w:tmpl w:val="513285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A22908"/>
    <w:multiLevelType w:val="hybridMultilevel"/>
    <w:tmpl w:val="A044C4CA"/>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147"/>
    <w:rsid w:val="00057677"/>
    <w:rsid w:val="00081395"/>
    <w:rsid w:val="0016245F"/>
    <w:rsid w:val="00166811"/>
    <w:rsid w:val="002237EF"/>
    <w:rsid w:val="003B5BD7"/>
    <w:rsid w:val="003C0AEA"/>
    <w:rsid w:val="004639D9"/>
    <w:rsid w:val="004646F4"/>
    <w:rsid w:val="00573EC6"/>
    <w:rsid w:val="00615A93"/>
    <w:rsid w:val="007F37EE"/>
    <w:rsid w:val="00813D43"/>
    <w:rsid w:val="00887147"/>
    <w:rsid w:val="009F2758"/>
    <w:rsid w:val="00A30A23"/>
    <w:rsid w:val="00C056FC"/>
    <w:rsid w:val="00CF7701"/>
    <w:rsid w:val="00E4631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86BB8"/>
  <w15:docId w15:val="{212F46BA-D39C-4772-A539-038360F2D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ru" w:eastAsia="uk-U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annotation text"/>
    <w:basedOn w:val="a"/>
    <w:link w:val="a6"/>
    <w:uiPriority w:val="99"/>
    <w:semiHidden/>
    <w:unhideWhenUsed/>
    <w:pPr>
      <w:spacing w:line="240" w:lineRule="auto"/>
    </w:pPr>
    <w:rPr>
      <w:sz w:val="20"/>
      <w:szCs w:val="20"/>
    </w:rPr>
  </w:style>
  <w:style w:type="character" w:customStyle="1" w:styleId="a6">
    <w:name w:val="Текст примечания Знак"/>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166811"/>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66811"/>
    <w:rPr>
      <w:rFonts w:ascii="Segoe UI" w:hAnsi="Segoe UI" w:cs="Segoe UI"/>
      <w:sz w:val="18"/>
      <w:szCs w:val="18"/>
    </w:rPr>
  </w:style>
  <w:style w:type="character" w:styleId="aa">
    <w:name w:val="Hyperlink"/>
    <w:basedOn w:val="a0"/>
    <w:uiPriority w:val="99"/>
    <w:unhideWhenUsed/>
    <w:rsid w:val="00573EC6"/>
    <w:rPr>
      <w:color w:val="0000FF" w:themeColor="hyperlink"/>
      <w:u w:val="single"/>
    </w:rPr>
  </w:style>
  <w:style w:type="character" w:customStyle="1" w:styleId="10">
    <w:name w:val="Неразрешенное упоминание1"/>
    <w:basedOn w:val="a0"/>
    <w:uiPriority w:val="99"/>
    <w:semiHidden/>
    <w:unhideWhenUsed/>
    <w:rsid w:val="00573EC6"/>
    <w:rPr>
      <w:color w:val="605E5C"/>
      <w:shd w:val="clear" w:color="auto" w:fill="E1DFDD"/>
    </w:rPr>
  </w:style>
  <w:style w:type="paragraph" w:styleId="ab">
    <w:name w:val="List Paragraph"/>
    <w:basedOn w:val="a"/>
    <w:uiPriority w:val="34"/>
    <w:qFormat/>
    <w:rsid w:val="00C056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394530">
      <w:bodyDiv w:val="1"/>
      <w:marLeft w:val="0"/>
      <w:marRight w:val="0"/>
      <w:marTop w:val="0"/>
      <w:marBottom w:val="0"/>
      <w:divBdr>
        <w:top w:val="none" w:sz="0" w:space="0" w:color="auto"/>
        <w:left w:val="none" w:sz="0" w:space="0" w:color="auto"/>
        <w:bottom w:val="none" w:sz="0" w:space="0" w:color="auto"/>
        <w:right w:val="none" w:sz="0" w:space="0" w:color="auto"/>
      </w:divBdr>
    </w:div>
    <w:div w:id="7279937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ukrstat.gov.ua/" TargetMode="External"/><Relationship Id="rId3" Type="http://schemas.openxmlformats.org/officeDocument/2006/relationships/settings" Target="settings.xml"/><Relationship Id="rId7" Type="http://schemas.openxmlformats.org/officeDocument/2006/relationships/image" Target="media/image2.png"/><Relationship Id="rId12" Type="http://schemas.microsoft.com/office/2016/09/relationships/commentsIds" Target="commentsId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microsoft.com/office/2011/relationships/commentsExtended" Target="commentsExtended.xml"/><Relationship Id="rId5" Type="http://schemas.openxmlformats.org/officeDocument/2006/relationships/chart" Target="charts/chart1.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toyokeizai.net/articles/-/218014?page=3"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Oleksandra.Starshyno\Downloads\&#1075;&#1088;&#1072;&#1092;&#1080;&#1082;&#1080;%20&#1089;&#1090;&#1072;&#1090;&#1100;&#1103;.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Лист1!$C$26</c:f>
              <c:strCache>
                <c:ptCount val="1"/>
                <c:pt idx="0">
                  <c:v>Чоловіки</c:v>
                </c:pt>
              </c:strCache>
            </c:strRef>
          </c:tx>
          <c:spPr>
            <a:ln w="28575" cap="rnd">
              <a:solidFill>
                <a:schemeClr val="accent1">
                  <a:lumMod val="60000"/>
                  <a:lumOff val="40000"/>
                </a:schemeClr>
              </a:solidFill>
              <a:round/>
            </a:ln>
            <a:effectLst/>
          </c:spPr>
          <c:marker>
            <c:symbol val="circle"/>
            <c:size val="5"/>
            <c:spPr>
              <a:solidFill>
                <a:schemeClr val="accent1">
                  <a:lumMod val="60000"/>
                  <a:lumOff val="40000"/>
                </a:schemeClr>
              </a:solidFill>
              <a:ln w="9525">
                <a:solidFill>
                  <a:schemeClr val="accent1">
                    <a:lumMod val="60000"/>
                    <a:lumOff val="40000"/>
                  </a:schemeClr>
                </a:solidFill>
              </a:ln>
              <a:effectLst/>
            </c:spPr>
          </c:marker>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Лист1!$B$27:$B$39</c:f>
              <c:numCache>
                <c:formatCode>General</c:formatCode>
                <c:ptCount val="13"/>
                <c:pt idx="0">
                  <c:v>1950</c:v>
                </c:pt>
                <c:pt idx="1">
                  <c:v>1960</c:v>
                </c:pt>
                <c:pt idx="2">
                  <c:v>1970</c:v>
                </c:pt>
                <c:pt idx="3">
                  <c:v>1980</c:v>
                </c:pt>
                <c:pt idx="4">
                  <c:v>1990</c:v>
                </c:pt>
                <c:pt idx="5">
                  <c:v>2000</c:v>
                </c:pt>
                <c:pt idx="6">
                  <c:v>2010</c:v>
                </c:pt>
                <c:pt idx="7">
                  <c:v>2015</c:v>
                </c:pt>
                <c:pt idx="8">
                  <c:v>2020</c:v>
                </c:pt>
                <c:pt idx="9">
                  <c:v>2030</c:v>
                </c:pt>
                <c:pt idx="10">
                  <c:v>2040</c:v>
                </c:pt>
                <c:pt idx="11">
                  <c:v>2050</c:v>
                </c:pt>
                <c:pt idx="12">
                  <c:v>2060</c:v>
                </c:pt>
              </c:numCache>
            </c:numRef>
          </c:cat>
          <c:val>
            <c:numRef>
              <c:f>Лист1!$C$27:$C$39</c:f>
              <c:numCache>
                <c:formatCode>General</c:formatCode>
                <c:ptCount val="13"/>
                <c:pt idx="0">
                  <c:v>58</c:v>
                </c:pt>
                <c:pt idx="1">
                  <c:v>65.319999999999993</c:v>
                </c:pt>
                <c:pt idx="2">
                  <c:v>69.31</c:v>
                </c:pt>
                <c:pt idx="3">
                  <c:v>73.349999999999994</c:v>
                </c:pt>
                <c:pt idx="4">
                  <c:v>75.92</c:v>
                </c:pt>
                <c:pt idx="5">
                  <c:v>77.72</c:v>
                </c:pt>
                <c:pt idx="6">
                  <c:v>79.55</c:v>
                </c:pt>
                <c:pt idx="7">
                  <c:v>80.75</c:v>
                </c:pt>
                <c:pt idx="8">
                  <c:v>80.930000000000007</c:v>
                </c:pt>
                <c:pt idx="9">
                  <c:v>81.95</c:v>
                </c:pt>
                <c:pt idx="10">
                  <c:v>82.82</c:v>
                </c:pt>
                <c:pt idx="11">
                  <c:v>83.55</c:v>
                </c:pt>
                <c:pt idx="12">
                  <c:v>84.19</c:v>
                </c:pt>
              </c:numCache>
            </c:numRef>
          </c:val>
          <c:smooth val="0"/>
          <c:extLst>
            <c:ext xmlns:c16="http://schemas.microsoft.com/office/drawing/2014/chart" uri="{C3380CC4-5D6E-409C-BE32-E72D297353CC}">
              <c16:uniqueId val="{00000000-413F-40BB-A39D-A5EE695D4FEB}"/>
            </c:ext>
          </c:extLst>
        </c:ser>
        <c:ser>
          <c:idx val="1"/>
          <c:order val="1"/>
          <c:tx>
            <c:strRef>
              <c:f>Лист1!$D$26</c:f>
              <c:strCache>
                <c:ptCount val="1"/>
                <c:pt idx="0">
                  <c:v>Жінки</c:v>
                </c:pt>
              </c:strCache>
            </c:strRef>
          </c:tx>
          <c:spPr>
            <a:ln w="28575" cap="rnd">
              <a:solidFill>
                <a:schemeClr val="accent6">
                  <a:lumMod val="60000"/>
                  <a:lumOff val="40000"/>
                </a:schemeClr>
              </a:solidFill>
              <a:round/>
            </a:ln>
            <a:effectLst/>
          </c:spPr>
          <c:marker>
            <c:symbol val="circle"/>
            <c:size val="5"/>
            <c:spPr>
              <a:solidFill>
                <a:schemeClr val="accent6">
                  <a:lumMod val="60000"/>
                  <a:lumOff val="40000"/>
                </a:schemeClr>
              </a:solidFill>
              <a:ln w="9525">
                <a:solidFill>
                  <a:schemeClr val="accent6">
                    <a:lumMod val="60000"/>
                    <a:lumOff val="40000"/>
                  </a:schemeClr>
                </a:solidFill>
              </a:ln>
              <a:effectLst/>
            </c:spPr>
          </c:marker>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Лист1!$B$27:$B$39</c:f>
              <c:numCache>
                <c:formatCode>General</c:formatCode>
                <c:ptCount val="13"/>
                <c:pt idx="0">
                  <c:v>1950</c:v>
                </c:pt>
                <c:pt idx="1">
                  <c:v>1960</c:v>
                </c:pt>
                <c:pt idx="2">
                  <c:v>1970</c:v>
                </c:pt>
                <c:pt idx="3">
                  <c:v>1980</c:v>
                </c:pt>
                <c:pt idx="4">
                  <c:v>1990</c:v>
                </c:pt>
                <c:pt idx="5">
                  <c:v>2000</c:v>
                </c:pt>
                <c:pt idx="6">
                  <c:v>2010</c:v>
                </c:pt>
                <c:pt idx="7">
                  <c:v>2015</c:v>
                </c:pt>
                <c:pt idx="8">
                  <c:v>2020</c:v>
                </c:pt>
                <c:pt idx="9">
                  <c:v>2030</c:v>
                </c:pt>
                <c:pt idx="10">
                  <c:v>2040</c:v>
                </c:pt>
                <c:pt idx="11">
                  <c:v>2050</c:v>
                </c:pt>
                <c:pt idx="12">
                  <c:v>2060</c:v>
                </c:pt>
              </c:numCache>
            </c:numRef>
          </c:cat>
          <c:val>
            <c:numRef>
              <c:f>Лист1!$D$27:$D$39</c:f>
              <c:numCache>
                <c:formatCode>General</c:formatCode>
                <c:ptCount val="13"/>
                <c:pt idx="0">
                  <c:v>61.5</c:v>
                </c:pt>
                <c:pt idx="1">
                  <c:v>70.19</c:v>
                </c:pt>
                <c:pt idx="2">
                  <c:v>74.66</c:v>
                </c:pt>
                <c:pt idx="3">
                  <c:v>78.760000000000005</c:v>
                </c:pt>
                <c:pt idx="4">
                  <c:v>81.900000000000006</c:v>
                </c:pt>
                <c:pt idx="5">
                  <c:v>84.6</c:v>
                </c:pt>
                <c:pt idx="6">
                  <c:v>86.3</c:v>
                </c:pt>
                <c:pt idx="7">
                  <c:v>86.99</c:v>
                </c:pt>
                <c:pt idx="8">
                  <c:v>87.65</c:v>
                </c:pt>
                <c:pt idx="9">
                  <c:v>88.68</c:v>
                </c:pt>
                <c:pt idx="10">
                  <c:v>89.55</c:v>
                </c:pt>
                <c:pt idx="11">
                  <c:v>90.29</c:v>
                </c:pt>
                <c:pt idx="12">
                  <c:v>90.93</c:v>
                </c:pt>
              </c:numCache>
            </c:numRef>
          </c:val>
          <c:smooth val="0"/>
          <c:extLst>
            <c:ext xmlns:c16="http://schemas.microsoft.com/office/drawing/2014/chart" uri="{C3380CC4-5D6E-409C-BE32-E72D297353CC}">
              <c16:uniqueId val="{00000001-413F-40BB-A39D-A5EE695D4FEB}"/>
            </c:ext>
          </c:extLst>
        </c:ser>
        <c:dLbls>
          <c:showLegendKey val="0"/>
          <c:showVal val="0"/>
          <c:showCatName val="0"/>
          <c:showSerName val="0"/>
          <c:showPercent val="0"/>
          <c:showBubbleSize val="0"/>
        </c:dLbls>
        <c:marker val="1"/>
        <c:smooth val="0"/>
        <c:axId val="939675919"/>
        <c:axId val="939694639"/>
      </c:lineChart>
      <c:catAx>
        <c:axId val="9396759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939694639"/>
        <c:crosses val="autoZero"/>
        <c:auto val="1"/>
        <c:lblAlgn val="ctr"/>
        <c:lblOffset val="100"/>
        <c:noMultiLvlLbl val="0"/>
      </c:catAx>
      <c:valAx>
        <c:axId val="939694639"/>
        <c:scaling>
          <c:orientation val="minMax"/>
          <c:max val="100"/>
          <c:min val="5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93967591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ru-RU"/>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0.62226</cdr:x>
      <cdr:y>0.04386</cdr:y>
    </cdr:from>
    <cdr:to>
      <cdr:x>0.62409</cdr:x>
      <cdr:y>0.81871</cdr:y>
    </cdr:to>
    <cdr:cxnSp macro="">
      <cdr:nvCxnSpPr>
        <cdr:cNvPr id="3" name="Прямая соединительная линия 2">
          <a:extLst xmlns:a="http://schemas.openxmlformats.org/drawingml/2006/main">
            <a:ext uri="{FF2B5EF4-FFF2-40B4-BE49-F238E27FC236}">
              <a16:creationId xmlns:a16="http://schemas.microsoft.com/office/drawing/2014/main" id="{49F17F94-4899-43EC-AC23-9D4E4D5D8770}"/>
            </a:ext>
          </a:extLst>
        </cdr:cNvPr>
        <cdr:cNvCxnSpPr/>
      </cdr:nvCxnSpPr>
      <cdr:spPr>
        <a:xfrm xmlns:a="http://schemas.openxmlformats.org/drawingml/2006/main" flipV="1">
          <a:off x="3248025" y="142875"/>
          <a:ext cx="9525" cy="2524125"/>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0.39416</cdr:x>
      <cdr:y>0</cdr:y>
    </cdr:from>
    <cdr:to>
      <cdr:x>0.4854</cdr:x>
      <cdr:y>0.08187</cdr:y>
    </cdr:to>
    <cdr:sp macro="" textlink="">
      <cdr:nvSpPr>
        <cdr:cNvPr id="4" name="TextBox 3"/>
        <cdr:cNvSpPr txBox="1"/>
      </cdr:nvSpPr>
      <cdr:spPr>
        <a:xfrm xmlns:a="http://schemas.openxmlformats.org/drawingml/2006/main">
          <a:off x="2057400" y="0"/>
          <a:ext cx="476250" cy="2667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000">
              <a:latin typeface="Times New Roman" panose="02020603050405020304" pitchFamily="18" charset="0"/>
              <a:cs typeface="Times New Roman" panose="02020603050405020304" pitchFamily="18" charset="0"/>
            </a:rPr>
            <a:t>Факт</a:t>
          </a:r>
        </a:p>
      </cdr:txBody>
    </cdr:sp>
  </cdr:relSizeAnchor>
  <cdr:relSizeAnchor xmlns:cdr="http://schemas.openxmlformats.org/drawingml/2006/chartDrawing">
    <cdr:from>
      <cdr:x>0.50228</cdr:x>
      <cdr:y>0.04167</cdr:y>
    </cdr:from>
    <cdr:to>
      <cdr:x>0.59443</cdr:x>
      <cdr:y>0.04167</cdr:y>
    </cdr:to>
    <cdr:cxnSp macro="">
      <cdr:nvCxnSpPr>
        <cdr:cNvPr id="6" name="Прямая со стрелкой 5">
          <a:extLst xmlns:a="http://schemas.openxmlformats.org/drawingml/2006/main">
            <a:ext uri="{FF2B5EF4-FFF2-40B4-BE49-F238E27FC236}">
              <a16:creationId xmlns:a16="http://schemas.microsoft.com/office/drawing/2014/main" id="{1FA4EC72-50F2-4391-B741-D0E4C6AEE574}"/>
            </a:ext>
          </a:extLst>
        </cdr:cNvPr>
        <cdr:cNvCxnSpPr/>
      </cdr:nvCxnSpPr>
      <cdr:spPr>
        <a:xfrm xmlns:a="http://schemas.openxmlformats.org/drawingml/2006/main" rot="10800000">
          <a:off x="2621757" y="135731"/>
          <a:ext cx="481012" cy="0"/>
        </a:xfrm>
        <a:prstGeom xmlns:a="http://schemas.openxmlformats.org/drawingml/2006/main" prst="straightConnector1">
          <a:avLst/>
        </a:prstGeom>
        <a:ln xmlns:a="http://schemas.openxmlformats.org/drawingml/2006/main" w="25400">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0.65313</cdr:x>
      <cdr:y>0.04069</cdr:y>
    </cdr:from>
    <cdr:to>
      <cdr:x>0.75547</cdr:x>
      <cdr:y>0.04094</cdr:y>
    </cdr:to>
    <cdr:cxnSp macro="">
      <cdr:nvCxnSpPr>
        <cdr:cNvPr id="7" name="Прямая со стрелкой 6">
          <a:extLst xmlns:a="http://schemas.openxmlformats.org/drawingml/2006/main">
            <a:ext uri="{FF2B5EF4-FFF2-40B4-BE49-F238E27FC236}">
              <a16:creationId xmlns:a16="http://schemas.microsoft.com/office/drawing/2014/main" id="{A545462B-D97E-43CF-85A4-40152EA737F8}"/>
            </a:ext>
          </a:extLst>
        </cdr:cNvPr>
        <cdr:cNvCxnSpPr/>
      </cdr:nvCxnSpPr>
      <cdr:spPr>
        <a:xfrm xmlns:a="http://schemas.openxmlformats.org/drawingml/2006/main">
          <a:off x="3409157" y="132556"/>
          <a:ext cx="534193" cy="794"/>
        </a:xfrm>
        <a:prstGeom xmlns:a="http://schemas.openxmlformats.org/drawingml/2006/main" prst="straightConnector1">
          <a:avLst/>
        </a:prstGeom>
        <a:ln xmlns:a="http://schemas.openxmlformats.org/drawingml/2006/main" w="25400">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0.77007</cdr:x>
      <cdr:y>0</cdr:y>
    </cdr:from>
    <cdr:to>
      <cdr:x>0.94526</cdr:x>
      <cdr:y>0.07018</cdr:y>
    </cdr:to>
    <cdr:sp macro="" textlink="">
      <cdr:nvSpPr>
        <cdr:cNvPr id="10" name="TextBox 9"/>
        <cdr:cNvSpPr txBox="1"/>
      </cdr:nvSpPr>
      <cdr:spPr>
        <a:xfrm xmlns:a="http://schemas.openxmlformats.org/drawingml/2006/main">
          <a:off x="4019550" y="0"/>
          <a:ext cx="914400" cy="2286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000">
              <a:latin typeface="Times New Roman" panose="02020603050405020304" pitchFamily="18" charset="0"/>
              <a:cs typeface="Times New Roman" panose="02020603050405020304" pitchFamily="18" charset="0"/>
            </a:rPr>
            <a:t>Прогноз</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2149</Words>
  <Characters>12251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Microsoft Office User</cp:lastModifiedBy>
  <cp:revision>4</cp:revision>
  <dcterms:created xsi:type="dcterms:W3CDTF">2019-06-01T08:19:00Z</dcterms:created>
  <dcterms:modified xsi:type="dcterms:W3CDTF">2019-07-02T08:30:00Z</dcterms:modified>
</cp:coreProperties>
</file>