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31" w:rsidRPr="009D20E6" w:rsidRDefault="004E6731" w:rsidP="009D20E6">
      <w:pPr>
        <w:spacing w:before="100" w:beforeAutospacing="1" w:after="100" w:afterAutospacing="1" w:line="360" w:lineRule="auto"/>
        <w:ind w:firstLine="709"/>
        <w:contextualSpacing/>
        <w:jc w:val="right"/>
        <w:rPr>
          <w:rFonts w:ascii="Times New Roman" w:hAnsi="Times New Roman"/>
          <w:sz w:val="28"/>
          <w:szCs w:val="28"/>
          <w:lang w:val="uk-UA"/>
        </w:rPr>
      </w:pPr>
      <w:r w:rsidRPr="009D20E6">
        <w:rPr>
          <w:rFonts w:ascii="Times New Roman" w:hAnsi="Times New Roman"/>
          <w:sz w:val="28"/>
          <w:szCs w:val="28"/>
          <w:lang w:val="uk-UA"/>
        </w:rPr>
        <w:t>Легка О. Ю., студентка,</w:t>
      </w:r>
    </w:p>
    <w:p w:rsidR="004E6731" w:rsidRPr="009D20E6" w:rsidRDefault="004E6731" w:rsidP="009D20E6">
      <w:pPr>
        <w:spacing w:before="100" w:beforeAutospacing="1" w:after="100" w:afterAutospacing="1" w:line="360" w:lineRule="auto"/>
        <w:ind w:firstLine="709"/>
        <w:contextualSpacing/>
        <w:jc w:val="right"/>
        <w:rPr>
          <w:rFonts w:ascii="Times New Roman" w:hAnsi="Times New Roman"/>
          <w:sz w:val="28"/>
          <w:szCs w:val="28"/>
          <w:lang w:val="uk-UA"/>
        </w:rPr>
      </w:pPr>
      <w:r w:rsidRPr="009D20E6">
        <w:rPr>
          <w:rFonts w:ascii="Times New Roman" w:hAnsi="Times New Roman"/>
          <w:sz w:val="28"/>
          <w:szCs w:val="28"/>
          <w:lang w:val="uk-UA"/>
        </w:rPr>
        <w:t>Юридичний інститут,</w:t>
      </w:r>
    </w:p>
    <w:p w:rsidR="004E6731" w:rsidRPr="009D20E6" w:rsidRDefault="004E6731" w:rsidP="009D20E6">
      <w:pPr>
        <w:spacing w:before="100" w:beforeAutospacing="1" w:after="100" w:afterAutospacing="1" w:line="360" w:lineRule="auto"/>
        <w:ind w:firstLine="709"/>
        <w:contextualSpacing/>
        <w:jc w:val="right"/>
        <w:rPr>
          <w:rFonts w:ascii="Times New Roman" w:hAnsi="Times New Roman"/>
          <w:sz w:val="28"/>
          <w:szCs w:val="28"/>
          <w:lang w:val="uk-UA"/>
        </w:rPr>
      </w:pPr>
      <w:r w:rsidRPr="009D20E6">
        <w:rPr>
          <w:rFonts w:ascii="Times New Roman" w:hAnsi="Times New Roman"/>
          <w:sz w:val="28"/>
          <w:szCs w:val="28"/>
          <w:lang w:val="uk-UA"/>
        </w:rPr>
        <w:t xml:space="preserve">Національний </w:t>
      </w:r>
      <w:r>
        <w:rPr>
          <w:rFonts w:ascii="Times New Roman" w:hAnsi="Times New Roman"/>
          <w:sz w:val="28"/>
          <w:szCs w:val="28"/>
          <w:lang w:val="uk-UA"/>
        </w:rPr>
        <w:t>авіаційний університет, м. Київ</w:t>
      </w:r>
    </w:p>
    <w:p w:rsidR="004E6731" w:rsidRPr="009D20E6" w:rsidRDefault="004E6731" w:rsidP="009D20E6">
      <w:pPr>
        <w:spacing w:before="100" w:beforeAutospacing="1" w:after="100" w:afterAutospacing="1" w:line="360" w:lineRule="auto"/>
        <w:ind w:firstLine="709"/>
        <w:contextualSpacing/>
        <w:jc w:val="right"/>
        <w:rPr>
          <w:rFonts w:ascii="Times New Roman" w:hAnsi="Times New Roman"/>
          <w:sz w:val="28"/>
          <w:szCs w:val="28"/>
          <w:lang w:val="uk-UA"/>
        </w:rPr>
      </w:pPr>
      <w:r w:rsidRPr="009D20E6">
        <w:rPr>
          <w:rFonts w:ascii="Times New Roman" w:hAnsi="Times New Roman"/>
          <w:sz w:val="28"/>
          <w:szCs w:val="28"/>
          <w:lang w:val="uk-UA"/>
        </w:rPr>
        <w:t>Науковий керівник: Корнєєв Ю. В., доцент</w:t>
      </w:r>
    </w:p>
    <w:p w:rsidR="004E6731" w:rsidRPr="009D20E6" w:rsidRDefault="004E6731" w:rsidP="009D20E6">
      <w:pPr>
        <w:spacing w:before="100" w:beforeAutospacing="1" w:after="100" w:afterAutospacing="1" w:line="360" w:lineRule="auto"/>
        <w:ind w:firstLine="709"/>
        <w:contextualSpacing/>
        <w:jc w:val="center"/>
        <w:rPr>
          <w:rFonts w:ascii="Times New Roman" w:hAnsi="Times New Roman"/>
          <w:b/>
          <w:sz w:val="28"/>
          <w:szCs w:val="28"/>
          <w:lang w:val="uk-UA"/>
        </w:rPr>
      </w:pPr>
      <w:r w:rsidRPr="009D20E6">
        <w:rPr>
          <w:rFonts w:ascii="Times New Roman" w:hAnsi="Times New Roman"/>
          <w:b/>
          <w:sz w:val="28"/>
          <w:szCs w:val="28"/>
          <w:lang w:val="uk-UA"/>
        </w:rPr>
        <w:t>Проблеми приватизації земельних ділянок в Україні</w:t>
      </w: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sz w:val="28"/>
          <w:szCs w:val="28"/>
          <w:lang w:val="uk-UA"/>
        </w:rPr>
      </w:pPr>
      <w:r w:rsidRPr="008600DA">
        <w:rPr>
          <w:rFonts w:ascii="Times New Roman" w:hAnsi="Times New Roman"/>
          <w:sz w:val="28"/>
          <w:szCs w:val="28"/>
          <w:lang w:val="uk-UA"/>
        </w:rPr>
        <w:t xml:space="preserve">В дослідження проблем, пов’язаних з </w:t>
      </w:r>
      <w:r w:rsidRPr="008600DA">
        <w:rPr>
          <w:rFonts w:ascii="Times New Roman" w:hAnsi="Times New Roman"/>
          <w:sz w:val="28"/>
          <w:szCs w:val="28"/>
        </w:rPr>
        <w:t>приватизац</w:t>
      </w:r>
      <w:r w:rsidRPr="008600DA">
        <w:rPr>
          <w:rFonts w:ascii="Times New Roman" w:hAnsi="Times New Roman"/>
          <w:sz w:val="28"/>
          <w:szCs w:val="28"/>
          <w:lang w:val="uk-UA"/>
        </w:rPr>
        <w:t>ії земельних ділянок в Україні, значний внесок зробив Мірошниченко А. М.. В сучасній науковій літературі та законодавсті не дане чітке визначення поняття «приватизація». На думку М. В. Шульга приватизація земель являє собою сукупність здійснюваних суб'єктами приватизації дій та заходів які спрямовані на трансформацію форми власності земель, при якій відбувається перехід земельних ділянок з публічної (суспільної) власності, суб'єктами якої є держава та територіальні громади, у приватну власність фізичних та юридичних осіб [1, с.89].</w:t>
      </w: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sz w:val="28"/>
          <w:szCs w:val="28"/>
          <w:lang w:val="uk-UA"/>
        </w:rPr>
      </w:pPr>
      <w:r w:rsidRPr="008600DA">
        <w:rPr>
          <w:rFonts w:ascii="Times New Roman" w:hAnsi="Times New Roman"/>
          <w:sz w:val="28"/>
          <w:szCs w:val="28"/>
        </w:rPr>
        <w:t xml:space="preserve">У теорії земельного права прийнято виділяти різні моделі приватизації земельних ділянок. </w:t>
      </w:r>
      <w:r w:rsidRPr="008600DA">
        <w:rPr>
          <w:rFonts w:ascii="Times New Roman" w:hAnsi="Times New Roman"/>
          <w:sz w:val="28"/>
          <w:szCs w:val="28"/>
          <w:lang w:val="uk-UA"/>
        </w:rPr>
        <w:t>З</w:t>
      </w:r>
      <w:r w:rsidRPr="008600DA">
        <w:rPr>
          <w:rFonts w:ascii="Times New Roman" w:hAnsi="Times New Roman"/>
          <w:sz w:val="28"/>
          <w:szCs w:val="28"/>
        </w:rPr>
        <w:t xml:space="preserve"> урахуванням сучасного стану земельного законодавства доцільно виділяти такі моделі, або процедури </w:t>
      </w:r>
      <w:r w:rsidRPr="008600DA">
        <w:rPr>
          <w:rFonts w:ascii="Times New Roman" w:hAnsi="Times New Roman"/>
          <w:sz w:val="28"/>
          <w:szCs w:val="28"/>
          <w:lang w:val="uk-UA"/>
        </w:rPr>
        <w:t>приватизації земельних ділянок:</w:t>
      </w: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sz w:val="28"/>
          <w:szCs w:val="28"/>
          <w:lang w:val="uk-UA"/>
        </w:rPr>
      </w:pPr>
      <w:r w:rsidRPr="008600DA">
        <w:rPr>
          <w:rFonts w:ascii="Times New Roman" w:hAnsi="Times New Roman"/>
          <w:sz w:val="28"/>
          <w:szCs w:val="28"/>
        </w:rPr>
        <w:t>• повну модель (процедуру) - приватизацію земельних ділянок із земель запасу;</w:t>
      </w: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sz w:val="28"/>
          <w:szCs w:val="28"/>
          <w:lang w:val="uk-UA"/>
        </w:rPr>
      </w:pPr>
      <w:r w:rsidRPr="008600DA">
        <w:rPr>
          <w:rFonts w:ascii="Times New Roman" w:hAnsi="Times New Roman"/>
          <w:sz w:val="28"/>
          <w:szCs w:val="28"/>
        </w:rPr>
        <w:t>• спрощену модель (процедуру) - приватизацію земельних ділянок, що були раніше надані в користування особам, що бажають їх приватизувати (заявникам);</w:t>
      </w: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sz w:val="28"/>
          <w:szCs w:val="28"/>
          <w:lang w:val="uk-UA"/>
        </w:rPr>
      </w:pPr>
      <w:r w:rsidRPr="008600DA">
        <w:rPr>
          <w:rFonts w:ascii="Times New Roman" w:hAnsi="Times New Roman"/>
          <w:sz w:val="28"/>
          <w:szCs w:val="28"/>
        </w:rPr>
        <w:t>• ускладнену модель (процедуру) - приватизацію земельних ділянок, що перебувають у власності або користуванні інших осіб (не заявника);</w:t>
      </w: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sz w:val="28"/>
          <w:szCs w:val="28"/>
          <w:lang w:val="uk-UA"/>
        </w:rPr>
      </w:pPr>
      <w:r w:rsidRPr="008600DA">
        <w:rPr>
          <w:rFonts w:ascii="Times New Roman" w:hAnsi="Times New Roman"/>
          <w:sz w:val="28"/>
          <w:szCs w:val="28"/>
        </w:rPr>
        <w:t>• приватизацію земельних ділянок колективами громадян;</w:t>
      </w: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sz w:val="28"/>
          <w:szCs w:val="28"/>
          <w:lang w:val="uk-UA"/>
        </w:rPr>
      </w:pPr>
      <w:r w:rsidRPr="008600DA">
        <w:rPr>
          <w:rFonts w:ascii="Times New Roman" w:hAnsi="Times New Roman"/>
          <w:sz w:val="28"/>
          <w:szCs w:val="28"/>
        </w:rPr>
        <w:t xml:space="preserve">• приватизацію земельних ділянок для ведення </w:t>
      </w:r>
      <w:r w:rsidRPr="008600DA">
        <w:rPr>
          <w:rFonts w:ascii="Times New Roman" w:hAnsi="Times New Roman"/>
          <w:sz w:val="28"/>
          <w:szCs w:val="28"/>
          <w:lang w:val="uk-UA"/>
        </w:rPr>
        <w:t>сільського господарства [2, с.161].</w:t>
      </w: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color w:val="000000"/>
          <w:sz w:val="28"/>
          <w:szCs w:val="28"/>
          <w:shd w:val="clear" w:color="auto" w:fill="FDFDFF"/>
          <w:lang w:val="uk-UA"/>
        </w:rPr>
      </w:pPr>
      <w:r w:rsidRPr="008600DA">
        <w:rPr>
          <w:rFonts w:ascii="Times New Roman" w:hAnsi="Times New Roman"/>
          <w:color w:val="000000"/>
          <w:sz w:val="28"/>
          <w:szCs w:val="28"/>
          <w:shd w:val="clear" w:color="auto" w:fill="FDFDFF"/>
        </w:rPr>
        <w:t>Відповідно до ст. 21 ЗК України право на безоплатну приватизацію землі мають лише громадяни України. Вони можуть претендувати на безоплатну передачу їм земельних ділянок із земель державної або комунальної власності</w:t>
      </w:r>
      <w:r w:rsidRPr="008600DA">
        <w:rPr>
          <w:rFonts w:ascii="Times New Roman" w:hAnsi="Times New Roman"/>
          <w:color w:val="000000"/>
          <w:sz w:val="28"/>
          <w:szCs w:val="28"/>
          <w:shd w:val="clear" w:color="auto" w:fill="FDFDFF"/>
          <w:lang w:val="uk-UA"/>
        </w:rPr>
        <w:t xml:space="preserve"> у розмірах визначених законодавством.</w:t>
      </w: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color w:val="000000"/>
          <w:sz w:val="28"/>
          <w:szCs w:val="28"/>
          <w:lang w:val="uk-UA"/>
        </w:rPr>
      </w:pPr>
      <w:r w:rsidRPr="008600DA">
        <w:rPr>
          <w:rFonts w:ascii="Times New Roman" w:hAnsi="Times New Roman"/>
          <w:color w:val="000000"/>
          <w:sz w:val="28"/>
          <w:szCs w:val="28"/>
          <w:lang w:val="uk-UA"/>
        </w:rPr>
        <w:t xml:space="preserve">Громадяни, заінтересовані одержати безоплатно у власність земельну ділянку із земель державної або комунальної власності із зазначеною метою, мають подати заяву до відповідного органу влади за місцем розташування земельної ділянки, в якій зазначаються бажані розміри ділянки та мета її використання </w:t>
      </w:r>
      <w:r>
        <w:rPr>
          <w:rFonts w:ascii="Times New Roman" w:hAnsi="Times New Roman"/>
          <w:sz w:val="28"/>
          <w:szCs w:val="28"/>
          <w:lang w:val="uk-UA"/>
        </w:rPr>
        <w:t>[</w:t>
      </w:r>
      <w:r w:rsidRPr="00AB4940">
        <w:rPr>
          <w:rFonts w:ascii="Times New Roman" w:hAnsi="Times New Roman"/>
          <w:sz w:val="28"/>
          <w:szCs w:val="28"/>
          <w:lang w:val="uk-UA"/>
        </w:rPr>
        <w:t>3</w:t>
      </w:r>
      <w:r w:rsidRPr="008600DA">
        <w:rPr>
          <w:rFonts w:ascii="Times New Roman" w:hAnsi="Times New Roman"/>
          <w:sz w:val="28"/>
          <w:szCs w:val="28"/>
          <w:lang w:val="uk-UA"/>
        </w:rPr>
        <w:t>, с.32]</w:t>
      </w:r>
      <w:r w:rsidRPr="008600DA">
        <w:rPr>
          <w:rFonts w:ascii="Times New Roman" w:hAnsi="Times New Roman"/>
          <w:color w:val="000000"/>
          <w:sz w:val="28"/>
          <w:szCs w:val="28"/>
          <w:lang w:val="uk-UA"/>
        </w:rPr>
        <w:t>.</w:t>
      </w: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color w:val="000000"/>
          <w:sz w:val="28"/>
          <w:szCs w:val="28"/>
          <w:lang w:val="uk-UA"/>
        </w:rPr>
      </w:pPr>
      <w:r w:rsidRPr="008600DA">
        <w:rPr>
          <w:rFonts w:ascii="Times New Roman" w:hAnsi="Times New Roman"/>
          <w:color w:val="000000"/>
          <w:sz w:val="28"/>
          <w:szCs w:val="28"/>
        </w:rPr>
        <w:t>Процедуру набуття права власності шляхом приватизації земельної ділянки встановлено земельним законодавством.</w:t>
      </w:r>
    </w:p>
    <w:p w:rsidR="004E6731" w:rsidRPr="00AB4940" w:rsidRDefault="004E6731" w:rsidP="008600DA">
      <w:pPr>
        <w:spacing w:before="100" w:beforeAutospacing="1" w:after="100" w:afterAutospacing="1" w:line="360" w:lineRule="auto"/>
        <w:ind w:firstLine="709"/>
        <w:contextualSpacing/>
        <w:jc w:val="both"/>
        <w:rPr>
          <w:rFonts w:ascii="Times New Roman" w:hAnsi="Times New Roman"/>
          <w:sz w:val="28"/>
          <w:szCs w:val="28"/>
          <w:lang w:val="uk-UA"/>
        </w:rPr>
      </w:pPr>
      <w:r w:rsidRPr="008600DA">
        <w:rPr>
          <w:rFonts w:ascii="Times New Roman" w:hAnsi="Times New Roman"/>
          <w:color w:val="000000"/>
          <w:sz w:val="28"/>
          <w:szCs w:val="28"/>
        </w:rPr>
        <w:t>Якщо уповноважений орган відмовився передати земельну ділянку у власність або залишив заяву без розгляду, громадянин має право звернутися до суду з заявою про примушення відповідного органу влади до вчинення дій, необхідних для безоплатної приватизації земельної ділянки</w:t>
      </w:r>
      <w:r w:rsidRPr="008600DA">
        <w:rPr>
          <w:rFonts w:ascii="Times New Roman" w:hAnsi="Times New Roman"/>
          <w:color w:val="000000"/>
          <w:sz w:val="28"/>
          <w:szCs w:val="28"/>
          <w:lang w:val="uk-UA"/>
        </w:rPr>
        <w:t xml:space="preserve"> </w:t>
      </w:r>
      <w:r w:rsidRPr="008600DA">
        <w:rPr>
          <w:rFonts w:ascii="Times New Roman" w:hAnsi="Times New Roman"/>
          <w:sz w:val="28"/>
          <w:szCs w:val="28"/>
          <w:lang w:val="uk-UA"/>
        </w:rPr>
        <w:t>[2, с.33].</w:t>
      </w: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sz w:val="28"/>
          <w:szCs w:val="28"/>
          <w:lang w:val="uk-UA"/>
        </w:rPr>
      </w:pPr>
      <w:r w:rsidRPr="008600DA">
        <w:rPr>
          <w:rFonts w:ascii="Times New Roman" w:hAnsi="Times New Roman"/>
          <w:sz w:val="28"/>
          <w:szCs w:val="28"/>
          <w:lang w:val="uk-UA"/>
        </w:rPr>
        <w:t>Процедура приватизації земельних ділянок складається із багатьох стадій, її проходження залежить від багатьох органів. Через таку побудову вона є тривалою, при цьому тривалість та складність процедури не забезпечує законності та обґрунтованості прийнятого рішення.</w:t>
      </w: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sz w:val="28"/>
          <w:szCs w:val="28"/>
          <w:lang w:val="uk-UA"/>
        </w:rPr>
      </w:pPr>
      <w:r w:rsidRPr="008600DA">
        <w:rPr>
          <w:rFonts w:ascii="Times New Roman" w:hAnsi="Times New Roman"/>
          <w:sz w:val="28"/>
          <w:szCs w:val="28"/>
          <w:lang w:val="uk-UA"/>
        </w:rPr>
        <w:t>Приватизація може бути заблокована органами державної влади та місцевого самоврядування на будь-якому етапі, і заявник практично позбавлений ефективних правових засобів захисту свого права на приватизацію земельної ділянки, проголошеного законом. Через численність стадій процедури будь-яке оскарження дій чи бездіяльності лише призводить до подальшого затягування.</w:t>
      </w: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sz w:val="28"/>
          <w:szCs w:val="28"/>
          <w:lang w:val="uk-UA"/>
        </w:rPr>
      </w:pPr>
      <w:r w:rsidRPr="008600DA">
        <w:rPr>
          <w:rFonts w:ascii="Times New Roman" w:hAnsi="Times New Roman"/>
          <w:sz w:val="28"/>
          <w:szCs w:val="28"/>
          <w:lang w:val="uk-UA"/>
        </w:rPr>
        <w:t>Давно є визнаним та відомим, що безоплатна за законом приватизація земельних ділянок фактично давно є платною, причому плата може вноситися у різних формах: як «добровільні» внески на розвиток інфраструктури населеного пункту або ж як звичайні хабарі.</w:t>
      </w: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sz w:val="28"/>
          <w:szCs w:val="28"/>
          <w:lang w:val="uk-UA"/>
        </w:rPr>
      </w:pPr>
      <w:r w:rsidRPr="008600DA">
        <w:rPr>
          <w:rFonts w:ascii="Times New Roman" w:hAnsi="Times New Roman"/>
          <w:sz w:val="28"/>
          <w:szCs w:val="28"/>
          <w:lang w:val="uk-UA"/>
        </w:rPr>
        <w:t>Загалом, існуюча процедура приватизації земельних ділянок стимулює корупцію, посилює соціальну нерівність і спрямована на нездоровий та непрозорий перерозподіл осн</w:t>
      </w:r>
      <w:r>
        <w:rPr>
          <w:rFonts w:ascii="Times New Roman" w:hAnsi="Times New Roman"/>
          <w:sz w:val="28"/>
          <w:szCs w:val="28"/>
          <w:lang w:val="uk-UA"/>
        </w:rPr>
        <w:t xml:space="preserve">овного національного багатства </w:t>
      </w:r>
      <w:r w:rsidRPr="008600DA">
        <w:rPr>
          <w:rFonts w:ascii="Times New Roman" w:hAnsi="Times New Roman"/>
          <w:sz w:val="28"/>
          <w:szCs w:val="28"/>
          <w:lang w:val="uk-UA"/>
        </w:rPr>
        <w:t xml:space="preserve"> землі. Від такого становища не виграють ні більшість громадян, що лише теоретично мають право на безоплатну приватизацію, ні держава, яка не отримує жодної винагороди за відчужені землі [2, с.181].</w:t>
      </w: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sz w:val="28"/>
          <w:szCs w:val="28"/>
          <w:lang w:val="uk-UA"/>
        </w:rPr>
      </w:pPr>
      <w:r w:rsidRPr="008600DA">
        <w:rPr>
          <w:rFonts w:ascii="Times New Roman" w:hAnsi="Times New Roman"/>
          <w:sz w:val="28"/>
          <w:szCs w:val="28"/>
          <w:lang w:val="uk-UA"/>
        </w:rPr>
        <w:t>Тому на мій погляд є досить актуальною проблема приватизації. За для подальшого врегулювання проблем пов’язаних із приватизацією земельних ділянок потрібно кардинально переглянути законодавство про приватизацію земель, створити певні механізми, за допомогою яких можливо було реалізувати своє право на безкоштовну приватизацію, а також рівність усіх громадян при реалізації ними своїх прав з приводу приватизації земельних ділянок.</w:t>
      </w:r>
    </w:p>
    <w:p w:rsidR="004E6731" w:rsidRPr="008600DA" w:rsidRDefault="004E6731" w:rsidP="00AB4940">
      <w:pPr>
        <w:spacing w:before="100" w:beforeAutospacing="1" w:after="100" w:afterAutospacing="1" w:line="360" w:lineRule="auto"/>
        <w:ind w:firstLine="709"/>
        <w:contextualSpacing/>
        <w:jc w:val="center"/>
        <w:rPr>
          <w:rFonts w:ascii="Times New Roman" w:hAnsi="Times New Roman"/>
          <w:i/>
          <w:sz w:val="28"/>
          <w:szCs w:val="28"/>
          <w:lang w:val="uk-UA"/>
        </w:rPr>
      </w:pPr>
      <w:r w:rsidRPr="008600DA">
        <w:rPr>
          <w:rFonts w:ascii="Times New Roman" w:hAnsi="Times New Roman"/>
          <w:i/>
          <w:sz w:val="28"/>
          <w:szCs w:val="28"/>
          <w:lang w:val="uk-UA"/>
        </w:rPr>
        <w:t>Література:</w:t>
      </w:r>
    </w:p>
    <w:p w:rsidR="004E6731" w:rsidRPr="008600DA" w:rsidRDefault="004E6731" w:rsidP="008600DA">
      <w:pPr>
        <w:pStyle w:val="ListParagraph"/>
        <w:numPr>
          <w:ilvl w:val="0"/>
          <w:numId w:val="4"/>
        </w:numPr>
        <w:spacing w:before="100" w:beforeAutospacing="1" w:after="100" w:afterAutospacing="1" w:line="360" w:lineRule="auto"/>
        <w:jc w:val="both"/>
        <w:rPr>
          <w:rFonts w:ascii="Times New Roman" w:hAnsi="Times New Roman"/>
          <w:sz w:val="28"/>
          <w:szCs w:val="28"/>
          <w:lang w:val="en-US"/>
        </w:rPr>
      </w:pPr>
      <w:r w:rsidRPr="008600DA">
        <w:rPr>
          <w:rFonts w:ascii="Times New Roman" w:hAnsi="Times New Roman"/>
          <w:sz w:val="28"/>
          <w:szCs w:val="28"/>
          <w:lang w:val="uk-UA"/>
        </w:rPr>
        <w:t>Земельне право України: Підручник / М. В. Шульга (кер. авт. кол.), Г.В. Анісімова, Н.О. Багай, А.її. Гетьман та ін.; За ред. М. В. Шульги. – К.: Юрінком Інтер, 2004. – 368 с.</w:t>
      </w:r>
    </w:p>
    <w:p w:rsidR="004E6731" w:rsidRPr="008600DA" w:rsidRDefault="004E6731" w:rsidP="008600DA">
      <w:pPr>
        <w:pStyle w:val="ListParagraph"/>
        <w:numPr>
          <w:ilvl w:val="0"/>
          <w:numId w:val="4"/>
        </w:numPr>
        <w:spacing w:before="100" w:beforeAutospacing="1" w:after="100" w:afterAutospacing="1" w:line="360" w:lineRule="auto"/>
        <w:jc w:val="both"/>
        <w:rPr>
          <w:rFonts w:ascii="Times New Roman" w:hAnsi="Times New Roman"/>
          <w:sz w:val="28"/>
          <w:szCs w:val="28"/>
          <w:lang w:val="uk-UA"/>
        </w:rPr>
      </w:pPr>
      <w:r w:rsidRPr="008600DA">
        <w:rPr>
          <w:rFonts w:ascii="Times New Roman" w:hAnsi="Times New Roman"/>
          <w:sz w:val="28"/>
          <w:szCs w:val="28"/>
          <w:lang w:val="uk-UA"/>
        </w:rPr>
        <w:t>Земельне право України:</w:t>
      </w:r>
      <w:r w:rsidRPr="008600DA">
        <w:rPr>
          <w:rFonts w:ascii="Times New Roman" w:hAnsi="Times New Roman"/>
          <w:sz w:val="28"/>
          <w:szCs w:val="28"/>
        </w:rPr>
        <w:t xml:space="preserve"> </w:t>
      </w:r>
      <w:r w:rsidRPr="008600DA">
        <w:rPr>
          <w:rFonts w:ascii="Times New Roman" w:hAnsi="Times New Roman"/>
          <w:sz w:val="28"/>
          <w:szCs w:val="28"/>
          <w:lang w:val="uk-UA"/>
        </w:rPr>
        <w:t>Навчальний посібник / А. М. Мірошниченко. – К.: Алерта, ЦУЛ, 2011. – 678 с.</w:t>
      </w:r>
    </w:p>
    <w:p w:rsidR="004E6731" w:rsidRPr="008600DA" w:rsidRDefault="004E6731" w:rsidP="008600DA">
      <w:pPr>
        <w:pStyle w:val="ListParagraph"/>
        <w:numPr>
          <w:ilvl w:val="0"/>
          <w:numId w:val="4"/>
        </w:numPr>
        <w:spacing w:before="100" w:beforeAutospacing="1" w:after="100" w:afterAutospacing="1" w:line="360" w:lineRule="auto"/>
        <w:jc w:val="both"/>
        <w:rPr>
          <w:rFonts w:ascii="Times New Roman" w:hAnsi="Times New Roman"/>
          <w:sz w:val="28"/>
          <w:szCs w:val="28"/>
          <w:lang w:val="uk-UA"/>
        </w:rPr>
      </w:pPr>
      <w:r w:rsidRPr="008600DA">
        <w:rPr>
          <w:rFonts w:ascii="Times New Roman" w:hAnsi="Times New Roman"/>
          <w:sz w:val="28"/>
          <w:szCs w:val="28"/>
        </w:rPr>
        <w:t>Земельне право. 2-ге вид. перероб. та доп.</w:t>
      </w:r>
      <w:r w:rsidRPr="008600DA">
        <w:rPr>
          <w:rFonts w:ascii="Times New Roman" w:hAnsi="Times New Roman"/>
          <w:sz w:val="28"/>
          <w:szCs w:val="28"/>
          <w:lang w:val="uk-UA"/>
        </w:rPr>
        <w:t>:</w:t>
      </w:r>
      <w:r w:rsidRPr="008600DA">
        <w:rPr>
          <w:rFonts w:ascii="Times New Roman" w:hAnsi="Times New Roman"/>
          <w:sz w:val="28"/>
          <w:szCs w:val="28"/>
        </w:rPr>
        <w:t xml:space="preserve"> Навч. посіб.</w:t>
      </w:r>
      <w:r w:rsidRPr="008600DA">
        <w:rPr>
          <w:rFonts w:ascii="Times New Roman" w:hAnsi="Times New Roman"/>
          <w:sz w:val="28"/>
          <w:szCs w:val="28"/>
          <w:lang w:val="uk-UA"/>
        </w:rPr>
        <w:t xml:space="preserve"> / </w:t>
      </w:r>
      <w:r w:rsidRPr="008600DA">
        <w:rPr>
          <w:rFonts w:ascii="Times New Roman" w:hAnsi="Times New Roman"/>
          <w:sz w:val="28"/>
          <w:szCs w:val="28"/>
        </w:rPr>
        <w:t>Ю. В. Корнєєв</w:t>
      </w:r>
      <w:r w:rsidRPr="008600DA">
        <w:rPr>
          <w:rFonts w:ascii="Times New Roman" w:hAnsi="Times New Roman"/>
          <w:sz w:val="28"/>
          <w:szCs w:val="28"/>
          <w:lang w:val="uk-UA"/>
        </w:rPr>
        <w:t xml:space="preserve">.  </w:t>
      </w:r>
      <w:r w:rsidRPr="008600DA">
        <w:rPr>
          <w:rFonts w:ascii="Times New Roman" w:hAnsi="Times New Roman"/>
          <w:sz w:val="28"/>
          <w:szCs w:val="28"/>
        </w:rPr>
        <w:t>– К.: Центр учбової літератури</w:t>
      </w:r>
      <w:r w:rsidRPr="008600DA">
        <w:rPr>
          <w:rFonts w:ascii="Times New Roman" w:hAnsi="Times New Roman"/>
          <w:sz w:val="28"/>
          <w:szCs w:val="28"/>
          <w:lang w:val="uk-UA"/>
        </w:rPr>
        <w:t xml:space="preserve">. </w:t>
      </w:r>
      <w:r w:rsidRPr="008600DA">
        <w:rPr>
          <w:rFonts w:ascii="Times New Roman" w:hAnsi="Times New Roman"/>
          <w:sz w:val="28"/>
          <w:szCs w:val="28"/>
        </w:rPr>
        <w:t xml:space="preserve">2011. </w:t>
      </w:r>
      <w:bookmarkStart w:id="0" w:name="_GoBack"/>
      <w:r w:rsidRPr="008600DA">
        <w:rPr>
          <w:rFonts w:ascii="Times New Roman" w:hAnsi="Times New Roman"/>
          <w:sz w:val="28"/>
          <w:szCs w:val="28"/>
        </w:rPr>
        <w:t>–</w:t>
      </w:r>
      <w:bookmarkEnd w:id="0"/>
      <w:r w:rsidRPr="008600DA">
        <w:rPr>
          <w:rFonts w:ascii="Times New Roman" w:hAnsi="Times New Roman"/>
          <w:sz w:val="28"/>
          <w:szCs w:val="28"/>
        </w:rPr>
        <w:t xml:space="preserve"> 248 с.</w:t>
      </w:r>
    </w:p>
    <w:p w:rsidR="004E6731" w:rsidRPr="008600DA" w:rsidRDefault="004E6731" w:rsidP="008600DA">
      <w:pPr>
        <w:spacing w:before="100" w:beforeAutospacing="1" w:after="100" w:afterAutospacing="1" w:line="360" w:lineRule="auto"/>
        <w:contextualSpacing/>
        <w:jc w:val="both"/>
        <w:rPr>
          <w:rFonts w:ascii="Times New Roman" w:hAnsi="Times New Roman"/>
          <w:sz w:val="28"/>
          <w:szCs w:val="28"/>
        </w:rPr>
      </w:pPr>
    </w:p>
    <w:p w:rsidR="004E6731" w:rsidRPr="008600DA" w:rsidRDefault="004E6731" w:rsidP="008600DA">
      <w:pPr>
        <w:spacing w:before="100" w:beforeAutospacing="1" w:after="100" w:afterAutospacing="1" w:line="360" w:lineRule="auto"/>
        <w:contextualSpacing/>
        <w:jc w:val="both"/>
        <w:rPr>
          <w:rFonts w:ascii="Times New Roman" w:hAnsi="Times New Roman"/>
          <w:sz w:val="28"/>
          <w:szCs w:val="28"/>
          <w:lang w:val="uk-UA"/>
        </w:rPr>
      </w:pPr>
    </w:p>
    <w:p w:rsidR="004E6731" w:rsidRPr="008600DA" w:rsidRDefault="004E6731" w:rsidP="008600DA">
      <w:pPr>
        <w:spacing w:before="100" w:beforeAutospacing="1" w:after="100" w:afterAutospacing="1" w:line="360" w:lineRule="auto"/>
        <w:ind w:firstLine="709"/>
        <w:contextualSpacing/>
        <w:jc w:val="both"/>
        <w:rPr>
          <w:rFonts w:ascii="Times New Roman" w:hAnsi="Times New Roman"/>
          <w:sz w:val="28"/>
          <w:szCs w:val="28"/>
          <w:lang w:val="uk-UA"/>
        </w:rPr>
      </w:pPr>
    </w:p>
    <w:sectPr w:rsidR="004E6731" w:rsidRPr="008600DA" w:rsidSect="00F8451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731" w:rsidRDefault="004E6731" w:rsidP="00AB4940">
      <w:pPr>
        <w:spacing w:after="0" w:line="240" w:lineRule="auto"/>
      </w:pPr>
      <w:r>
        <w:separator/>
      </w:r>
    </w:p>
  </w:endnote>
  <w:endnote w:type="continuationSeparator" w:id="0">
    <w:p w:rsidR="004E6731" w:rsidRDefault="004E6731" w:rsidP="00AB4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31" w:rsidRDefault="004E6731">
    <w:pPr>
      <w:pStyle w:val="Footer"/>
      <w:jc w:val="right"/>
    </w:pPr>
    <w:fldSimple w:instr="PAGE   \* MERGEFORMAT">
      <w:r>
        <w:rPr>
          <w:noProof/>
        </w:rPr>
        <w:t>3</w:t>
      </w:r>
    </w:fldSimple>
  </w:p>
  <w:p w:rsidR="004E6731" w:rsidRDefault="004E67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731" w:rsidRDefault="004E6731" w:rsidP="00AB4940">
      <w:pPr>
        <w:spacing w:after="0" w:line="240" w:lineRule="auto"/>
      </w:pPr>
      <w:r>
        <w:separator/>
      </w:r>
    </w:p>
  </w:footnote>
  <w:footnote w:type="continuationSeparator" w:id="0">
    <w:p w:rsidR="004E6731" w:rsidRDefault="004E6731" w:rsidP="00AB49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B75"/>
    <w:multiLevelType w:val="hybridMultilevel"/>
    <w:tmpl w:val="F628F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A25F8D"/>
    <w:multiLevelType w:val="hybridMultilevel"/>
    <w:tmpl w:val="74AAF90E"/>
    <w:lvl w:ilvl="0" w:tplc="F7AE6E50">
      <w:start w:val="1"/>
      <w:numFmt w:val="decimal"/>
      <w:lvlText w:val="%1."/>
      <w:lvlJc w:val="left"/>
      <w:pPr>
        <w:ind w:left="720" w:hanging="360"/>
      </w:pPr>
      <w:rPr>
        <w:rFonts w:ascii="Georgia" w:hAnsi="Georgia" w:cs="Times New Roman" w:hint="default"/>
        <w:b/>
        <w:color w:val="000000"/>
        <w:sz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40D7C0E"/>
    <w:multiLevelType w:val="hybridMultilevel"/>
    <w:tmpl w:val="069AC334"/>
    <w:lvl w:ilvl="0" w:tplc="FDC897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DB652F2"/>
    <w:multiLevelType w:val="hybridMultilevel"/>
    <w:tmpl w:val="9A72B5AE"/>
    <w:lvl w:ilvl="0" w:tplc="F7AE6E50">
      <w:start w:val="1"/>
      <w:numFmt w:val="decimal"/>
      <w:lvlText w:val="%1."/>
      <w:lvlJc w:val="left"/>
      <w:pPr>
        <w:ind w:left="1429" w:hanging="360"/>
      </w:pPr>
      <w:rPr>
        <w:rFonts w:ascii="Georgia" w:hAnsi="Georgia" w:cs="Times New Roman" w:hint="default"/>
        <w:b/>
        <w:color w:val="000000"/>
        <w:sz w:val="21"/>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54E"/>
    <w:rsid w:val="0039386D"/>
    <w:rsid w:val="004E6731"/>
    <w:rsid w:val="00556385"/>
    <w:rsid w:val="005A254E"/>
    <w:rsid w:val="005E265F"/>
    <w:rsid w:val="00601362"/>
    <w:rsid w:val="0060331C"/>
    <w:rsid w:val="007754A6"/>
    <w:rsid w:val="0085698C"/>
    <w:rsid w:val="008600DA"/>
    <w:rsid w:val="00907CE4"/>
    <w:rsid w:val="009149A2"/>
    <w:rsid w:val="009B6E05"/>
    <w:rsid w:val="009D20E6"/>
    <w:rsid w:val="00AB4940"/>
    <w:rsid w:val="00C40F84"/>
    <w:rsid w:val="00CE34D1"/>
    <w:rsid w:val="00E9559D"/>
    <w:rsid w:val="00EA308A"/>
    <w:rsid w:val="00F569B4"/>
    <w:rsid w:val="00F845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510"/>
    <w:pPr>
      <w:spacing w:after="200" w:line="276" w:lineRule="auto"/>
    </w:pPr>
    <w:rPr>
      <w:lang w:eastAsia="en-US"/>
    </w:rPr>
  </w:style>
  <w:style w:type="paragraph" w:styleId="Heading1">
    <w:name w:val="heading 1"/>
    <w:basedOn w:val="Normal"/>
    <w:link w:val="Heading1Char"/>
    <w:uiPriority w:val="99"/>
    <w:qFormat/>
    <w:rsid w:val="00E9559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559D"/>
    <w:rPr>
      <w:rFonts w:ascii="Times New Roman" w:hAnsi="Times New Roman" w:cs="Times New Roman"/>
      <w:b/>
      <w:bCs/>
      <w:kern w:val="36"/>
      <w:sz w:val="48"/>
      <w:szCs w:val="48"/>
      <w:lang w:eastAsia="ru-RU"/>
    </w:rPr>
  </w:style>
  <w:style w:type="paragraph" w:styleId="ListParagraph">
    <w:name w:val="List Paragraph"/>
    <w:basedOn w:val="Normal"/>
    <w:uiPriority w:val="99"/>
    <w:qFormat/>
    <w:rsid w:val="00E9559D"/>
    <w:pPr>
      <w:ind w:left="720"/>
      <w:contextualSpacing/>
    </w:pPr>
  </w:style>
  <w:style w:type="character" w:styleId="Strong">
    <w:name w:val="Strong"/>
    <w:basedOn w:val="DefaultParagraphFont"/>
    <w:uiPriority w:val="99"/>
    <w:qFormat/>
    <w:rsid w:val="00E9559D"/>
    <w:rPr>
      <w:rFonts w:cs="Times New Roman"/>
      <w:b/>
      <w:bCs/>
    </w:rPr>
  </w:style>
  <w:style w:type="paragraph" w:styleId="NormalWeb">
    <w:name w:val="Normal (Web)"/>
    <w:basedOn w:val="Normal"/>
    <w:uiPriority w:val="99"/>
    <w:rsid w:val="009D20E6"/>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860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0DA"/>
    <w:rPr>
      <w:rFonts w:ascii="Tahoma" w:hAnsi="Tahoma" w:cs="Tahoma"/>
      <w:sz w:val="16"/>
      <w:szCs w:val="16"/>
    </w:rPr>
  </w:style>
  <w:style w:type="paragraph" w:styleId="Header">
    <w:name w:val="header"/>
    <w:basedOn w:val="Normal"/>
    <w:link w:val="HeaderChar"/>
    <w:uiPriority w:val="99"/>
    <w:rsid w:val="00AB494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B4940"/>
    <w:rPr>
      <w:rFonts w:cs="Times New Roman"/>
    </w:rPr>
  </w:style>
  <w:style w:type="paragraph" w:styleId="Footer">
    <w:name w:val="footer"/>
    <w:basedOn w:val="Normal"/>
    <w:link w:val="FooterChar"/>
    <w:uiPriority w:val="99"/>
    <w:rsid w:val="00AB494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B4940"/>
    <w:rPr>
      <w:rFonts w:cs="Times New Roman"/>
    </w:rPr>
  </w:style>
</w:styles>
</file>

<file path=word/webSettings.xml><?xml version="1.0" encoding="utf-8"?>
<w:webSettings xmlns:r="http://schemas.openxmlformats.org/officeDocument/2006/relationships" xmlns:w="http://schemas.openxmlformats.org/wordprocessingml/2006/main">
  <w:divs>
    <w:div w:id="1433939745">
      <w:marLeft w:val="0"/>
      <w:marRight w:val="0"/>
      <w:marTop w:val="0"/>
      <w:marBottom w:val="0"/>
      <w:divBdr>
        <w:top w:val="none" w:sz="0" w:space="0" w:color="auto"/>
        <w:left w:val="none" w:sz="0" w:space="0" w:color="auto"/>
        <w:bottom w:val="none" w:sz="0" w:space="0" w:color="auto"/>
        <w:right w:val="none" w:sz="0" w:space="0" w:color="auto"/>
      </w:divBdr>
    </w:div>
    <w:div w:id="1433939746">
      <w:marLeft w:val="0"/>
      <w:marRight w:val="0"/>
      <w:marTop w:val="0"/>
      <w:marBottom w:val="0"/>
      <w:divBdr>
        <w:top w:val="none" w:sz="0" w:space="0" w:color="auto"/>
        <w:left w:val="none" w:sz="0" w:space="0" w:color="auto"/>
        <w:bottom w:val="none" w:sz="0" w:space="0" w:color="auto"/>
        <w:right w:val="none" w:sz="0" w:space="0" w:color="auto"/>
      </w:divBdr>
    </w:div>
    <w:div w:id="1433939747">
      <w:marLeft w:val="0"/>
      <w:marRight w:val="0"/>
      <w:marTop w:val="0"/>
      <w:marBottom w:val="0"/>
      <w:divBdr>
        <w:top w:val="none" w:sz="0" w:space="0" w:color="auto"/>
        <w:left w:val="none" w:sz="0" w:space="0" w:color="auto"/>
        <w:bottom w:val="none" w:sz="0" w:space="0" w:color="auto"/>
        <w:right w:val="none" w:sz="0" w:space="0" w:color="auto"/>
      </w:divBdr>
    </w:div>
    <w:div w:id="1433939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680</Words>
  <Characters>3881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Легка О</dc:title>
  <dc:subject/>
  <dc:creator>user</dc:creator>
  <cp:keywords/>
  <dc:description/>
  <cp:lastModifiedBy>User</cp:lastModifiedBy>
  <cp:revision>2</cp:revision>
  <cp:lastPrinted>2015-04-15T09:08:00Z</cp:lastPrinted>
  <dcterms:created xsi:type="dcterms:W3CDTF">2015-04-22T09:37:00Z</dcterms:created>
  <dcterms:modified xsi:type="dcterms:W3CDTF">2015-04-22T09:37:00Z</dcterms:modified>
</cp:coreProperties>
</file>