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НАЦІОНАЛЬНИЙ АВІАЦІЙНИЙ УНІВЕРСИТЕТ </w:t>
      </w:r>
    </w:p>
    <w:p w:rsidR="00395A41" w:rsidRPr="003E034D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>АЕРОКОСМІЧНИЙ ФАКУЛЬТЕТ</w:t>
      </w: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КАФЕДРА</w:t>
      </w:r>
      <w:r w:rsidR="005B5A1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КОМПЮТЕРИЗОВАНИХ ЕЛЕКТРОТЕХНІЧНИХ СИСТЕМ ТА ТЕХНОЛОГІЙ</w:t>
      </w: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395A41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Pr="003E034D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5B5A14" w:rsidP="00395A41">
      <w:pPr>
        <w:spacing w:after="181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РОЗШИРЕНИЙ ПЛАН</w:t>
      </w:r>
      <w:r w:rsidR="00395A41"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ЛЕКЦІЙ  </w:t>
      </w:r>
    </w:p>
    <w:p w:rsidR="00395A41" w:rsidRPr="003E034D" w:rsidRDefault="00395A41" w:rsidP="00A752B0">
      <w:pPr>
        <w:spacing w:after="179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дисципліни «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Надійність контроль та діагностування технічних систем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</w:p>
    <w:p w:rsidR="00395A41" w:rsidRPr="003E034D" w:rsidRDefault="005B5A14" w:rsidP="00A752B0">
      <w:pPr>
        <w:spacing w:after="33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спеціальністю 141 «Електроенергетика, електротехніка та електромеханіка»</w:t>
      </w:r>
    </w:p>
    <w:p w:rsidR="00395A41" w:rsidRPr="003E034D" w:rsidRDefault="00395A41" w:rsidP="005B5A14">
      <w:pPr>
        <w:spacing w:after="13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A752B0">
      <w:pPr>
        <w:spacing w:after="137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9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5B5A14" w:rsidP="005B5A14">
      <w:pPr>
        <w:spacing w:after="45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Укладач</w:t>
      </w:r>
      <w:r w:rsidR="00395A41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наук,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br/>
        <w:t>доцент Світлана ДЕВ</w:t>
      </w:r>
      <w:r w:rsidRPr="005B5A14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ЯТКІНА</w:t>
      </w:r>
    </w:p>
    <w:p w:rsidR="00395A41" w:rsidRPr="003E034D" w:rsidRDefault="00395A41" w:rsidP="005B5A14">
      <w:pPr>
        <w:spacing w:after="0" w:line="397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Конспект лекцій розглянутий та схвалений на засіданні кафедри 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комп’ютеризованих електротехнічних систем та технологій</w:t>
      </w: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p w:rsidR="00395A41" w:rsidRPr="003E034D" w:rsidRDefault="00395A41" w:rsidP="00395A41">
      <w:pPr>
        <w:spacing w:after="154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Протокол № ____ від «___»_____20__р. </w:t>
      </w:r>
    </w:p>
    <w:p w:rsidR="00395A41" w:rsidRDefault="00395A41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Завідувач кафедри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КЕСТ: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докт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наук, професор Володимир КВАСНІКОВ</w:t>
      </w: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Pr="003E034D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КИЇВ</w:t>
      </w:r>
    </w:p>
    <w:p w:rsidR="00315F6C" w:rsidRPr="00315F6C" w:rsidRDefault="00315F6C" w:rsidP="00315F6C">
      <w:pPr>
        <w:spacing w:before="12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Модуль №1 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"Н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адійність, контроль та діагностування технічних систем".</w:t>
      </w:r>
    </w:p>
    <w:p w:rsidR="00315F6C" w:rsidRDefault="00315F6C" w:rsidP="00315F6C">
      <w:pPr>
        <w:spacing w:after="184" w:line="360" w:lineRule="auto"/>
        <w:ind w:left="709" w:right="7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395A41" w:rsidRPr="003E034D" w:rsidRDefault="00395A41" w:rsidP="00315F6C">
      <w:pPr>
        <w:spacing w:after="184" w:line="360" w:lineRule="auto"/>
        <w:ind w:left="709" w:right="7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Лекція № </w:t>
      </w:r>
      <w:r w:rsidR="005B5A1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Теорія надійності технічних систем, як предмет вивчення. 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Основні терміни та визначення теорії надійності технічних систем.</w:t>
      </w:r>
    </w:p>
    <w:p w:rsid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315F6C" w:rsidRP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Історичні аспекти виникнення та розвитку теорії надійності, як самостійної галузі науки. </w:t>
      </w:r>
    </w:p>
    <w:p w:rsidR="00315F6C" w:rsidRPr="00315F6C" w:rsidRDefault="00315F6C" w:rsidP="00315F6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Актуальність проблеми надійності, контролю та діагностування технічних об’єктів взагалі та особливо для об’єктів авіаційної галузі. </w:t>
      </w:r>
    </w:p>
    <w:p w:rsidR="00315F6C" w:rsidRPr="00315F6C" w:rsidRDefault="00315F6C" w:rsidP="00315F6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цілі і задачі теорії надійності і технічної діагностики.</w:t>
      </w:r>
    </w:p>
    <w:p w:rsidR="00315F6C" w:rsidRPr="00315F6C" w:rsidRDefault="00315F6C" w:rsidP="00315F6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Мета, предмет і задачі навчальної дисципліни. Загальна направленість дисципліни та її зв’язок з іншими профілюючими дисциплінами спеціальності.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Pr="00315F6C" w:rsidRDefault="00917393" w:rsidP="00315F6C">
      <w:pPr>
        <w:pStyle w:val="a7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Основи теорії надійності технічних систем/ О.М. Павлюк,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№2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Основні терміни та визначення теорії надійності технічних систем. 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Поняття надійності технічних об’єктів. </w:t>
      </w:r>
    </w:p>
    <w:p w:rsid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315F6C" w:rsidRP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Надійність, як комплексна властивість технічних об’єктів.</w:t>
      </w:r>
    </w:p>
    <w:p w:rsidR="00315F6C" w:rsidRPr="00315F6C" w:rsidRDefault="00315F6C" w:rsidP="00315F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Складові надійності. Безвідмовність, довговічність,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збережуваність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ремонтопридатність. </w:t>
      </w:r>
    </w:p>
    <w:p w:rsidR="00315F6C" w:rsidRPr="00315F6C" w:rsidRDefault="00315F6C" w:rsidP="00315F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надійності, що стосуються тривалості та обсягу роботи. </w:t>
      </w:r>
    </w:p>
    <w:p w:rsidR="00315F6C" w:rsidRDefault="00315F6C" w:rsidP="00315F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експлуатації,  якості та ефективності об’єктів.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Default="00917393" w:rsidP="00315F6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Pr="00315F6C" w:rsidRDefault="00917393" w:rsidP="00315F6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2860 – 94 Надійність техніки. Терміни та визначення; Чин. від 01.01.96. – К.: Держстандарт України, 1996. –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50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Класифікація відмов об’єктів.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Критеріїв відмов складних та простих технічних систем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15F6C" w:rsidRPr="00315F6C" w:rsidRDefault="00315F6C" w:rsidP="00315F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Класифікація відмов об’єктів за різними ознаками. Раптові та поступові відмови. Залежні та незалежні відмови.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Деградаційні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відмови об’єктів. Відмови типу збій, аварія, тощо. Конструкційні, виробничі та експлуатаційні відмови. </w:t>
      </w:r>
    </w:p>
    <w:p w:rsidR="00315F6C" w:rsidRPr="00315F6C" w:rsidRDefault="00315F6C" w:rsidP="00315F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 відмов об’єктів. Формулювання критеріїв відмови для складних та простих технічних систем.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Pr="00315F6C" w:rsidRDefault="00917393" w:rsidP="00917393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2860 – 94 Надійність техніки. Терміни та визначення; Чин. від 01.01.96. – К.: Держстандарт України, 1996. –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50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Математичні основи теорії надійності технічних систем. Понят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 ймовірності випадкової події</w:t>
      </w:r>
    </w:p>
    <w:p w:rsid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Випадкові величини та їх класифікація.</w:t>
      </w:r>
    </w:p>
    <w:p w:rsidR="00315F6C" w:rsidRPr="00315F6C" w:rsidRDefault="00315F6C" w:rsidP="00315F6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ймовірності випадкової величини</w:t>
      </w:r>
    </w:p>
    <w:p w:rsidR="00315F6C" w:rsidRPr="00315F6C" w:rsidRDefault="00315F6C" w:rsidP="00315F6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Випадкова подія, її ймовірність; класифікація випадкових подій</w:t>
      </w:r>
    </w:p>
    <w:p w:rsidR="00315F6C" w:rsidRPr="00315F6C" w:rsidRDefault="00315F6C" w:rsidP="00315F6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додавання ймовірності подій. Умовні та безумовні ймовірності. Властивості умовних ймовірностей. 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Математичні основи теорії надійності технічних систем. Основні теореми теорії ймовірностей. Основи математичної статистики.</w:t>
      </w:r>
    </w:p>
    <w:p w:rsidR="009E1207" w:rsidRDefault="009E1207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аксіоми та теореми теорії ймовірності, що використовуються у теорії надійності. </w:t>
      </w:r>
    </w:p>
    <w:p w:rsidR="00315F6C" w:rsidRPr="00315F6C" w:rsidRDefault="00315F6C" w:rsidP="00315F6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Ймовірнісний опис випадкових величин. Фізичний зміст функції та щільності розподілу випадкової величини. </w:t>
      </w:r>
    </w:p>
    <w:p w:rsidR="00315F6C" w:rsidRPr="00315F6C" w:rsidRDefault="00315F6C" w:rsidP="00315F6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види розподілів випадкових величин, що застосовуються в теорії надійності. </w:t>
      </w:r>
    </w:p>
    <w:p w:rsidR="00315F6C" w:rsidRPr="00315F6C" w:rsidRDefault="00315F6C" w:rsidP="00315F6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Математична статистика та її застосування в теорії надійності. Обробка статистичних даних про відмови елементів технічних систем. 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17393" w:rsidRDefault="00917393" w:rsidP="00917393">
      <w:pPr>
        <w:pStyle w:val="a7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2864 - Надійність техніки. Експериментальне оцінювання та контроль надійності. Основні положення; чин. від 01.01.1997 – К.: Держстандарт України, 1996. – 33с.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Показники надійності технічних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истем: показники безвідмовності</w:t>
      </w:r>
    </w:p>
    <w:p w:rsidR="009E1207" w:rsidRDefault="009E1207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Класифікація показників надійності. </w:t>
      </w:r>
    </w:p>
    <w:p w:rsidR="00315F6C" w:rsidRPr="00315F6C" w:rsidRDefault="00315F6C" w:rsidP="00315F6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Фізичний зміст показників безвідмовності: імовірність безвідмовної роботи за час t, середній наробіток до відмови, середній наробіток між відмовами, частота відмов, параметр потоку відмов, інтенсивності відмов. </w:t>
      </w:r>
    </w:p>
    <w:p w:rsidR="00315F6C" w:rsidRDefault="00315F6C" w:rsidP="00315F6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Моделювання різних ділянок кривої інтенсивності відмов за допомогою різних законів розподілу випадкових величин – експоненціального (показового), нормального, розподілу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Вейбулла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F6C" w:rsidRPr="00315F6C" w:rsidRDefault="00315F6C" w:rsidP="00315F6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17393" w:rsidRDefault="00917393" w:rsidP="00917393">
      <w:pPr>
        <w:pStyle w:val="a7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3433-96 Надійність техніки. Моделі відмов. Основні положення; Чин. від 01.01.1999. К.: Держстандарт України, 1997. – 46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1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Показники надійності технічних систем: показники довговічності, ремонтопридатності та </w:t>
      </w:r>
      <w:proofErr w:type="spellStart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збережуваності</w:t>
      </w:r>
      <w:proofErr w:type="spellEnd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Комплексні показники надійності технічних систем.</w:t>
      </w:r>
    </w:p>
    <w:p w:rsidR="009E1207" w:rsidRDefault="009E1207" w:rsidP="00315F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зміст показників довговічності технічних систем: технічний ресурс, термін служби.</w:t>
      </w:r>
    </w:p>
    <w:p w:rsidR="00315F6C" w:rsidRPr="00315F6C" w:rsidRDefault="00315F6C" w:rsidP="00315F6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Фізичний зміст показників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збережуваності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середній термін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збережуваності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гама-відсотковий термін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збережуваності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5F6C" w:rsidRPr="00315F6C" w:rsidRDefault="00315F6C" w:rsidP="00315F6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ремонтопридатності: імовірність відновлення працездатного стану, середня тривалість відновлення працездатного стану, інтенсивність відновлення працездатного стану.</w:t>
      </w:r>
    </w:p>
    <w:p w:rsidR="00315F6C" w:rsidRPr="00315F6C" w:rsidRDefault="00315F6C" w:rsidP="00315F6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Фізичний зміст комплексних показників надійності технічних систем: коефіцієнт готовності, коефіцієнт неготовності, стаціонарний коефіцієнт готовності, нестаціонарний коефіцієнт готовності, коефіцієнт оперативної готовності, коефіцієнт технічного використання.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315F6C" w:rsidP="00917393">
      <w:pPr>
        <w:pStyle w:val="a7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="00917393"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315F6C" w:rsidRPr="00917393" w:rsidRDefault="00315F6C" w:rsidP="009173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Лекція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Обробка статистичних даних про відмови технічних систем</w:t>
      </w:r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Визначення основних показників надійності технічних систем за результатами обробки статистичних даних про відмови. </w:t>
      </w:r>
    </w:p>
    <w:p w:rsidR="00315F6C" w:rsidRPr="00315F6C" w:rsidRDefault="00315F6C" w:rsidP="00315F6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Побудова гістограм статистичної функції розподілу випадкової величини та щільності розподілу випадкової величини. </w:t>
      </w:r>
    </w:p>
    <w:p w:rsidR="00315F6C" w:rsidRPr="00315F6C" w:rsidRDefault="00315F6C" w:rsidP="00315F6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Визначення показників безвідмовності: ймовірності безвідмовної роботи та ймовірність відмови технічної системи за час </w:t>
      </w:r>
      <w:r w:rsidRPr="00315F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інтенсивності відмов, середнього часу безвідмовної роботи, тощо.</w:t>
      </w:r>
    </w:p>
    <w:p w:rsidR="00315F6C" w:rsidRPr="00315F6C" w:rsidRDefault="00315F6C" w:rsidP="00315F6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Точність та достовірність обробки статистичних даних та визначення показників надійності технічних систем. Перевірка гіпотез про різні закони розподілу випадкових величин. 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315F6C" w:rsidRPr="00917393" w:rsidRDefault="00917393" w:rsidP="00917393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2864 - Надійність техніки. Експериментальне оцінювання та контроль надійності. Основні положення; чин. від 01.01.1997 – К.: Держстандарт України, 1996. – 33с.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№9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 в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изначення надійності технічних систем – класичний (аналітичний) метод.</w:t>
      </w:r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Моделі відмов технічних систем – вибір моделі та вимоги до моделі відмов. </w:t>
      </w:r>
    </w:p>
    <w:p w:rsidR="00315F6C" w:rsidRPr="00315F6C" w:rsidRDefault="00315F6C" w:rsidP="00315F6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Імовірнісні та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імовірнісно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фізичні моделі відмов. </w:t>
      </w:r>
    </w:p>
    <w:p w:rsidR="00315F6C" w:rsidRPr="00315F6C" w:rsidRDefault="00315F6C" w:rsidP="00315F6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Експоненціальний закон надійності технічних систем. </w:t>
      </w:r>
    </w:p>
    <w:p w:rsidR="00315F6C" w:rsidRPr="00315F6C" w:rsidRDefault="00315F6C" w:rsidP="00315F6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Аналітичний (класичний) метод: суть методу, вихідні дані, припущення та обмеження, очікувані результати.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17393" w:rsidRDefault="00917393" w:rsidP="00917393">
      <w:pPr>
        <w:pStyle w:val="a7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2861 – 94 Надійність техніки. Аналіз надійності. Основні положення; Чин. від 01.01.97. – К.: Держстандарт України, 1996. – 39с.</w:t>
      </w:r>
    </w:p>
    <w:p w:rsidR="00315F6C" w:rsidRPr="009879BD" w:rsidRDefault="009879BD" w:rsidP="009879B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2862-94 Надійність техніки. Методи розрахунку показників надійності. Загальні вимоги. чин. від </w:t>
      </w:r>
      <w:bookmarkStart w:id="0" w:name="_Hlk116390122"/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01.01.1997 - </w:t>
      </w:r>
      <w:bookmarkEnd w:id="0"/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К.: Держстандарт України, 1994. –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24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Аналітичний метод визначення надійності технічних систем. Послідовне, паралельне та змішане з’єднання елементів у систему.</w:t>
      </w:r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Інженерний аналіз технічної системи. Формалізація процесу функціонування систем. </w:t>
      </w:r>
    </w:p>
    <w:p w:rsidR="00315F6C" w:rsidRPr="00315F6C" w:rsidRDefault="00315F6C" w:rsidP="00315F6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Структурно-функціональні схеми надійності систем.</w:t>
      </w:r>
    </w:p>
    <w:p w:rsidR="00315F6C" w:rsidRPr="00315F6C" w:rsidRDefault="00315F6C" w:rsidP="00315F6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Формулювання критерію відмови. Припущення та обмеження. </w:t>
      </w:r>
    </w:p>
    <w:p w:rsidR="00315F6C" w:rsidRPr="00315F6C" w:rsidRDefault="00315F6C" w:rsidP="00315F6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Послідовне, паралельне та змішане з’єднання елементів у систему. </w:t>
      </w:r>
    </w:p>
    <w:p w:rsidR="00315F6C" w:rsidRPr="00315F6C" w:rsidRDefault="00315F6C" w:rsidP="00315F6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показників безвідмовності технічних систем – ймовірностей безвідмовної роботи та відмови за час </w:t>
      </w:r>
      <w:r w:rsidRPr="00315F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інтенсивності відмов, середнього напрацювання до відмови. 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Default="00917393" w:rsidP="00917393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17393" w:rsidRDefault="00917393" w:rsidP="00917393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17393" w:rsidRDefault="00917393" w:rsidP="00917393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2861 – 94 Надійність техніки. Аналіз надійності. Основні положення; Чин. від 01.01.97. – К.: Держстандарт України, 1996. – 39с.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="007F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 розрахунку надійності резервованих систем.</w:t>
      </w:r>
    </w:p>
    <w:p w:rsidR="009E1207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Резервування та його види. Основний та резервний елементи. Види резервування. </w:t>
      </w:r>
    </w:p>
    <w:p w:rsidR="00315F6C" w:rsidRPr="00315F6C" w:rsidRDefault="00315F6C" w:rsidP="00315F6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Розрахунок надійності резервованих систем при різних видах резерву. </w:t>
      </w:r>
    </w:p>
    <w:p w:rsidR="00315F6C" w:rsidRPr="00315F6C" w:rsidRDefault="00315F6C" w:rsidP="00315F6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Розрахунок надійності систем, що мають структуру типу “К з N”. 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Pr="00315F6C" w:rsidRDefault="009879BD" w:rsidP="009879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879BD" w:rsidRDefault="009879BD" w:rsidP="009879BD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879BD" w:rsidRDefault="009879BD" w:rsidP="009879BD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879BD" w:rsidRDefault="009879BD" w:rsidP="009879BD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2861 – 94 Надійність техніки. Аналіз надійності. Основні положення; Чин. від 01.01.97. – К.: Держстандарт України, 1996. – 39с.</w:t>
      </w:r>
    </w:p>
    <w:p w:rsidR="009879BD" w:rsidRPr="009879BD" w:rsidRDefault="009879BD" w:rsidP="009879BD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2862-94 Надійність техніки. Методи розрахунку показників надійності. Загальні вимоги. чин. від 01.01.1997 - К.: Держстандарт України, 1994. –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24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№12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bookmarkStart w:id="1" w:name="_Hlk61959041"/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 в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изначення надійності технічних систем: логіко-ймовірнісний метод, </w:t>
      </w:r>
      <w:proofErr w:type="spellStart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Марковські</w:t>
      </w:r>
      <w:proofErr w:type="spellEnd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моделі надійності технічних систем, </w:t>
      </w:r>
      <w:proofErr w:type="spellStart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ймовірнісно</w:t>
      </w:r>
      <w:proofErr w:type="spellEnd"/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-фізичні моделі надійності технічних систем</w:t>
      </w:r>
      <w:bookmarkEnd w:id="1"/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положення логіко-ймовірнісного методу (ЛВМ) визначення надійності технічних систем. Застосування ЛВМ для простих технічних систем. </w:t>
      </w:r>
    </w:p>
    <w:p w:rsidR="00315F6C" w:rsidRPr="00315F6C" w:rsidRDefault="00315F6C" w:rsidP="00315F6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Варіації ЛВМ – метод дерева відмов (</w:t>
      </w:r>
      <w:r w:rsidRPr="00315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FTA</w:t>
      </w: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5F6C" w:rsidRPr="00315F6C" w:rsidRDefault="00315F6C" w:rsidP="00315F6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Марковські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моделі надійності технічних систем – суть методу, вихідні дані, графи станів, припущення та обмеження, очікувані результати. </w:t>
      </w:r>
    </w:p>
    <w:p w:rsidR="00315F6C" w:rsidRPr="00315F6C" w:rsidRDefault="00315F6C" w:rsidP="00315F6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імовірнісно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-фізичного методу визначення надійності технічних систем. Вихідні дані, припущення та обмеження, очікувані результати.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Pr="00315F6C" w:rsidRDefault="009879BD" w:rsidP="009879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879BD" w:rsidRDefault="009879BD" w:rsidP="009879BD">
      <w:pPr>
        <w:pStyle w:val="a7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Основи теорії надійності технічних систем/ О.М. Павлюк, </w:t>
      </w: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М.О.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Медиковський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Н.К. Лиса, І.В.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Ізонін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Львів: Львівська політехніка, 2021 – 208 с.</w:t>
      </w:r>
    </w:p>
    <w:p w:rsidR="009879BD" w:rsidRDefault="009879BD" w:rsidP="009879BD">
      <w:pPr>
        <w:pStyle w:val="a7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Васильків І.М. Основи теорії ймовірностей і математичної статистики : </w:t>
      </w:r>
      <w:proofErr w:type="spellStart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</w:t>
      </w:r>
      <w:proofErr w:type="spellEnd"/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посібник. –Львів : ЛНУ імені Івана Франка, 2020. – 184 с.</w:t>
      </w:r>
    </w:p>
    <w:p w:rsidR="009879BD" w:rsidRDefault="009879BD" w:rsidP="009879BD">
      <w:pPr>
        <w:pStyle w:val="a7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2861 – 94 Надійність техніки. Аналіз надійності. Основні положення; Чин. від 01.01.97. – К.: Держстандарт України, 1996. – 39с.</w:t>
      </w:r>
    </w:p>
    <w:p w:rsidR="009E1207" w:rsidRPr="007F3488" w:rsidRDefault="009879BD" w:rsidP="0039248D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2862-94 Надійність техніки. Методи розрахунку показників надійності. Загальні вимоги. чин. від 01.01.1997 - К.: Держстандарт України, 1994. – 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24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  <w:r w:rsidR="009E1207" w:rsidRPr="007F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№13</w:t>
      </w:r>
    </w:p>
    <w:p w:rsidR="00315F6C" w:rsidRPr="00315F6C" w:rsidRDefault="009E1207" w:rsidP="009879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Визначення надійності складних технічних систем на прикладі світлосигнальних систем аеродромів (ССА) та їх підсистем.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Критерії відмови ССА та її підсистем.</w:t>
      </w:r>
    </w:p>
    <w:p w:rsidR="009E1207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основних термінів та визначень теорії надійності стосовно конкретного об’єкту дослідження. </w:t>
      </w:r>
    </w:p>
    <w:p w:rsidR="00315F6C" w:rsidRPr="00315F6C" w:rsidRDefault="00315F6C" w:rsidP="00315F6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Загальна характеристика впливу ССА на рівні безпеки та регулярності польотів на аеродромах ЦА. Актуальність визначення показників надійності ССА та її підсистем на етапах проектування, сертифікації та експлуатації. </w:t>
      </w:r>
    </w:p>
    <w:p w:rsidR="00315F6C" w:rsidRPr="00315F6C" w:rsidRDefault="00315F6C" w:rsidP="00315F6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та структура ССА та її підсистем різних категорій. </w:t>
      </w:r>
    </w:p>
    <w:p w:rsidR="00315F6C" w:rsidRPr="00315F6C" w:rsidRDefault="00315F6C" w:rsidP="00315F6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Вимоги національних нормативних документів та Стандартів і Рекомендованої практики ІСАО щодо складу, конфігурації та кількості аеродромних вогнів у різних підсистемах ССА різних типів та категорій. </w:t>
      </w:r>
    </w:p>
    <w:p w:rsidR="00315F6C" w:rsidRPr="00315F6C" w:rsidRDefault="00315F6C" w:rsidP="00315F6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Формулювання критерію відмови ССА різних категорій та різних класів. Розробка та аналіз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надійнісно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-функціональних схем ССА І-ІІІ категорій. 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E1207" w:rsidRPr="009879BD" w:rsidRDefault="009879BD" w:rsidP="009879BD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3589 – 97. Системи та комплекси авіаційного обладнання. Надійність та експлуатація. Терміни та визначення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Чин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від 01.07.1998, №441.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К.: Держстандарт України, 199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7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31 с.</w:t>
      </w:r>
    </w:p>
    <w:p w:rsidR="009879BD" w:rsidRPr="009879BD" w:rsidRDefault="009879BD" w:rsidP="009879BD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Дев’яткіна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Основні проблеми надійності світлосигнальних систем аеродромів/ С.С. Дев’яткіна// Вісник НАУ. – 2001. – №2. – С. 121-125.</w:t>
      </w:r>
    </w:p>
    <w:p w:rsidR="009E1207" w:rsidRDefault="009E12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Аналітичний метод визначення показників надійності ССА та її підсистем.</w:t>
      </w:r>
    </w:p>
    <w:p w:rsidR="00A752B0" w:rsidRDefault="00A752B0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Формулювання вихідних даних. </w:t>
      </w:r>
    </w:p>
    <w:p w:rsidR="00315F6C" w:rsidRPr="00315F6C" w:rsidRDefault="00315F6C" w:rsidP="00315F6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Обґрунтування номенклатури показників надійності ССА та її підсистем для різних умов експлуатації. </w:t>
      </w:r>
    </w:p>
    <w:p w:rsidR="00315F6C" w:rsidRPr="00315F6C" w:rsidRDefault="00315F6C" w:rsidP="00315F6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Припущення і обмеження. </w:t>
      </w:r>
    </w:p>
    <w:p w:rsidR="00315F6C" w:rsidRPr="00315F6C" w:rsidRDefault="00315F6C" w:rsidP="00315F6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визначення показників надійності ССА та її підсистем.</w:t>
      </w:r>
    </w:p>
    <w:p w:rsidR="00315F6C" w:rsidRPr="00315F6C" w:rsidRDefault="00315F6C" w:rsidP="00315F6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одиничних та комплексних показників надійності підсистеми ССА.</w:t>
      </w:r>
    </w:p>
    <w:p w:rsidR="00315F6C" w:rsidRDefault="00315F6C" w:rsidP="00315F6C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315F6C" w:rsidRDefault="00A752B0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Default="009879BD" w:rsidP="009879BD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ДСТУ 3589 – 97. Системи та комплекси авіаційного обладнання. Надійність та експлуатація. Терміни та визначення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Чин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від 01.07.1998, №441.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К.: Держстандарт України, 199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7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31 с.</w:t>
      </w:r>
    </w:p>
    <w:p w:rsidR="009879BD" w:rsidRPr="009879BD" w:rsidRDefault="009879BD" w:rsidP="009879BD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Дев’яткіна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Методика визначення показників надійності </w:t>
      </w:r>
      <w:proofErr w:type="spellStart"/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категорованих</w:t>
      </w:r>
      <w:proofErr w:type="spellEnd"/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світлосигнальних систем аеродромів/ С.С. Дев’яткіна// Вісник НАУ. – 2002. – №1. – С. 193-197.</w:t>
      </w:r>
    </w:p>
    <w:p w:rsidR="009E1207" w:rsidRPr="007F3488" w:rsidRDefault="009879BD" w:rsidP="002C3790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Дев’яткіна 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Надійність системи електропостачання світлосигнальної системи аеродрому/ С.С. Дев’яткіна// Матеріали 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XIV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Міжнар</w:t>
      </w:r>
      <w:proofErr w:type="spellEnd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наук-</w:t>
      </w:r>
      <w:proofErr w:type="spellStart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</w:t>
      </w:r>
      <w:proofErr w:type="spellEnd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</w:t>
      </w:r>
      <w:proofErr w:type="spellEnd"/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«Інтегровані робото - технічні комплекси», 18-19 травня 2021 - К, 2021.- 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7F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131 – 133.</w:t>
      </w:r>
      <w:bookmarkStart w:id="2" w:name="_GoBack"/>
      <w:bookmarkEnd w:id="2"/>
      <w:r w:rsidR="009E1207" w:rsidRPr="007F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315F6C" w:rsidRDefault="009E1207" w:rsidP="00315F6C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tabs>
          <w:tab w:val="left" w:pos="1134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</w:t>
      </w:r>
    </w:p>
    <w:p w:rsidR="00315F6C" w:rsidRPr="00315F6C" w:rsidRDefault="009E1207" w:rsidP="009E1207">
      <w:pPr>
        <w:tabs>
          <w:tab w:val="left" w:pos="1134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Основи технічного контролю та 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діагностування технічних систем. Основні терміни та визначення.</w:t>
      </w:r>
    </w:p>
    <w:p w:rsidR="009E1207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і основні задачі технічного діагностування. Засіб, система та алгоритм технічного діагностування. </w:t>
      </w:r>
    </w:p>
    <w:p w:rsidR="00315F6C" w:rsidRPr="00315F6C" w:rsidRDefault="00315F6C" w:rsidP="00315F6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Діагностична ознака (параметр). Класифікація видів діагностування. Тестове і функціональне діагностування. </w:t>
      </w:r>
    </w:p>
    <w:p w:rsidR="00315F6C" w:rsidRPr="00315F6C" w:rsidRDefault="00315F6C" w:rsidP="00315F6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та обґрунтування визначальних параметрів об’єкту контролю,  контрольованого сигналу, діагностичної ознаки, (параметру). </w:t>
      </w:r>
    </w:p>
    <w:p w:rsidR="00315F6C" w:rsidRPr="00315F6C" w:rsidRDefault="00315F6C" w:rsidP="00315F6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терміни та визначення в галузі контролю і діагностування технічних систем. Мета і основні задачі технічного контролю. </w:t>
      </w:r>
      <w:proofErr w:type="spellStart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Контролепридатність</w:t>
      </w:r>
      <w:proofErr w:type="spellEnd"/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технічних об’єктів.</w:t>
      </w:r>
    </w:p>
    <w:p w:rsidR="00315F6C" w:rsidRPr="00315F6C" w:rsidRDefault="00315F6C" w:rsidP="00315F6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Прогнозування технічного стану об’єктів. </w:t>
      </w:r>
    </w:p>
    <w:p w:rsidR="00315F6C" w:rsidRDefault="00315F6C" w:rsidP="00315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E1207" w:rsidRPr="009879BD" w:rsidRDefault="009879BD" w:rsidP="009879BD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2863—94. Надійність техніки. Програма забезпечення надійності. Загальні вимоги; чин. від 01.01.1997. – К.: Держстандарт України, 1996. –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44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Default="009E1207" w:rsidP="00315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 w:rsidP="00315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315F6C" w:rsidRDefault="009E1207" w:rsidP="00315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№16</w:t>
      </w:r>
    </w:p>
    <w:p w:rsidR="00315F6C" w:rsidRPr="00315F6C" w:rsidRDefault="009E1207" w:rsidP="009E12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Технічна експертиза обладнання технічних систем.</w:t>
      </w:r>
    </w:p>
    <w:p w:rsidR="009E1207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315F6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та основні задачі технічної експертизи, етапи її проведення, оцінка результатів. </w:t>
      </w:r>
    </w:p>
    <w:p w:rsidR="00315F6C" w:rsidRPr="00315F6C" w:rsidRDefault="00315F6C" w:rsidP="00315F6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Прогнозування виду технічного стану об’єкта за результатами технічної експертизи. </w:t>
      </w:r>
    </w:p>
    <w:p w:rsidR="00315F6C" w:rsidRPr="00315F6C" w:rsidRDefault="00315F6C" w:rsidP="00315F6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прогнозування виду технічного стану об’єкта – аеродромних вогнів, кабельних ліній, регуляторів яскравості.</w:t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315F6C" w:rsidRDefault="00A752B0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Default="009879BD" w:rsidP="009879BD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2863—94. Надійність техніки. Програма забезпечення надійності. Загальні вимоги; чин. від 01.01.1997. – К.: Держстандарт України, 1996. –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44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A752B0" w:rsidRPr="009879BD" w:rsidRDefault="00A752B0" w:rsidP="009879BD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Азарсков</w:t>
      </w:r>
      <w:proofErr w:type="spellEnd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В.М.,  Дев’яткіна </w:t>
      </w:r>
      <w:r w:rsidRPr="00A752B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752B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Надійність світлосигнальної системи аеродрому та безпека польотів на етапі візуального пілотування у складних </w:t>
      </w:r>
      <w:proofErr w:type="spellStart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метеоумовах</w:t>
      </w:r>
      <w:proofErr w:type="spellEnd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В.М. </w:t>
      </w:r>
      <w:proofErr w:type="spellStart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Азарсков</w:t>
      </w:r>
      <w:proofErr w:type="spellEnd"/>
      <w:r w:rsidRPr="00A75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С.С. Дев’яткіна// Вісник НАУ. - 2001. – №4. – С. 12-14.</w:t>
      </w: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315F6C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та діагностування елементів технологічного обладнання ССА та її підсистем. Автоматизація контролю та діагностування аеродромних вогнів.</w:t>
      </w:r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="009E1207" w:rsidRP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лекції</w:t>
      </w:r>
    </w:p>
    <w:p w:rsidR="00315F6C" w:rsidRPr="00315F6C" w:rsidRDefault="00315F6C" w:rsidP="00A752B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контролю та діагностування аеродромних вогнів. </w:t>
      </w:r>
    </w:p>
    <w:p w:rsidR="00315F6C" w:rsidRPr="00315F6C" w:rsidRDefault="00315F6C" w:rsidP="00A752B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 та засоби контролю та діагностування елементів обладнання ССА – аеродромних вогнів, кабелю, регуляторів яскравості. </w:t>
      </w:r>
    </w:p>
    <w:p w:rsidR="00315F6C" w:rsidRPr="00315F6C" w:rsidRDefault="00315F6C" w:rsidP="00A752B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систем автоматизованого контролю аеродромних вогнів ССА, їх переваги та недоліки. </w:t>
      </w:r>
    </w:p>
    <w:p w:rsidR="00315F6C" w:rsidRPr="00315F6C" w:rsidRDefault="00315F6C" w:rsidP="00A752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07" w:rsidRDefault="009E1207" w:rsidP="00A752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315F6C" w:rsidRDefault="00A752B0" w:rsidP="00A752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Pr="009879BD" w:rsidRDefault="009879BD" w:rsidP="00A752B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ДСТУ 2863—94. Надійність техніки. Програма забезпечення надійності. Загальні вимоги; чин. від 01.01.1997. – К.: Держстандарт України, 1996. – 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44</w:t>
      </w:r>
      <w:r w:rsidRPr="00987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315F6C" w:rsidRDefault="009E1207" w:rsidP="009E1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12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15F6C" w:rsidRDefault="00315F6C" w:rsidP="00315F6C">
      <w:pPr>
        <w:spacing w:after="12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15F6C" w:rsidRDefault="00315F6C" w:rsidP="00315F6C">
      <w:pPr>
        <w:spacing w:after="12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95A41" w:rsidRPr="00395A41" w:rsidRDefault="00395A41" w:rsidP="00315F6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594F" w:rsidRPr="003E034D" w:rsidRDefault="00FA594F" w:rsidP="009E1207">
      <w:p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  <w:sectPr w:rsidR="00FA594F" w:rsidRPr="003E034D" w:rsidSect="00200042">
          <w:headerReference w:type="even" r:id="rId7"/>
          <w:headerReference w:type="default" r:id="rId8"/>
          <w:headerReference w:type="first" r:id="rId9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155DF1" w:rsidRPr="00A752B0" w:rsidRDefault="00A752B0" w:rsidP="00A752B0">
      <w:pPr>
        <w:spacing w:after="18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B0">
        <w:rPr>
          <w:rFonts w:ascii="Times New Roman" w:hAnsi="Times New Roman" w:cs="Times New Roman"/>
          <w:sz w:val="28"/>
          <w:szCs w:val="28"/>
        </w:rPr>
        <w:lastRenderedPageBreak/>
        <w:t xml:space="preserve">На всі лекції з переліку розроблено презентаційний матеріал, який демонструється аудиторії під час навчального процесу в рамках лекційної </w:t>
      </w:r>
      <w:proofErr w:type="spellStart"/>
      <w:r w:rsidRPr="00A752B0">
        <w:rPr>
          <w:rFonts w:ascii="Times New Roman" w:hAnsi="Times New Roman" w:cs="Times New Roman"/>
          <w:sz w:val="28"/>
          <w:szCs w:val="28"/>
        </w:rPr>
        <w:t>начитки</w:t>
      </w:r>
      <w:proofErr w:type="spellEnd"/>
      <w:r w:rsidRPr="00A752B0">
        <w:rPr>
          <w:rFonts w:ascii="Times New Roman" w:hAnsi="Times New Roman" w:cs="Times New Roman"/>
          <w:sz w:val="28"/>
          <w:szCs w:val="28"/>
        </w:rPr>
        <w:t xml:space="preserve"> протягом навчального семестру.</w:t>
      </w:r>
    </w:p>
    <w:sectPr w:rsidR="00155DF1" w:rsidRPr="00A752B0" w:rsidSect="00395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715" w:right="840" w:bottom="1435" w:left="17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59" w:rsidRDefault="00FC2D59" w:rsidP="003E034D">
      <w:pPr>
        <w:spacing w:after="0" w:line="240" w:lineRule="auto"/>
      </w:pPr>
      <w:r>
        <w:separator/>
      </w:r>
    </w:p>
  </w:endnote>
  <w:endnote w:type="continuationSeparator" w:id="0">
    <w:p w:rsidR="00FC2D59" w:rsidRDefault="00FC2D59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59" w:rsidRDefault="00FC2D59" w:rsidP="003E034D">
      <w:pPr>
        <w:spacing w:after="0" w:line="240" w:lineRule="auto"/>
      </w:pPr>
      <w:r>
        <w:separator/>
      </w:r>
    </w:p>
  </w:footnote>
  <w:footnote w:type="continuationSeparator" w:id="0">
    <w:p w:rsidR="00FC2D59" w:rsidRDefault="00FC2D59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821D58" w:rsidRPr="00B97FFD" w:rsidTr="00821D58">
      <w:trPr>
        <w:trHeight w:val="706"/>
      </w:trPr>
      <w:tc>
        <w:tcPr>
          <w:tcW w:w="1915" w:type="dxa"/>
          <w:vMerge w:val="restart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75A5FE46" wp14:editId="7C18BDA2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:rsidR="00821D58" w:rsidRPr="003E034D" w:rsidRDefault="00821D58" w:rsidP="00821D58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:rsidR="00821D58" w:rsidRPr="003E034D" w:rsidRDefault="00821D58" w:rsidP="00821D58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Надійність, контроль та діагностування технічних систем»</w:t>
          </w:r>
        </w:p>
      </w:tc>
      <w:tc>
        <w:tcPr>
          <w:tcW w:w="1114" w:type="dxa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623" w:type="dxa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:rsidR="00821D58" w:rsidRPr="00B97FFD" w:rsidRDefault="00821D58" w:rsidP="00BC6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</w:t>
          </w:r>
          <w:r w:rsidR="00BC6FC3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3</w:t>
          </w:r>
        </w:p>
      </w:tc>
    </w:tr>
    <w:tr w:rsidR="00821D58" w:rsidRPr="00B97FFD" w:rsidTr="00821D58">
      <w:trPr>
        <w:trHeight w:val="644"/>
      </w:trPr>
      <w:tc>
        <w:tcPr>
          <w:tcW w:w="1915" w:type="dxa"/>
          <w:vMerge/>
          <w:tcBorders>
            <w:bottom w:val="single" w:sz="4" w:space="0" w:color="auto"/>
          </w:tcBorders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Стор</w:t>
          </w:r>
          <w:proofErr w:type="spellEnd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7F348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18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7F348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19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821D58" w:rsidRDefault="00821D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E1207" w:rsidRPr="009E120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="009E1207" w:rsidRPr="009E1207">
              <w:rPr>
                <w:noProof/>
                <w:sz w:val="20"/>
              </w:rPr>
              <w:t>19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502"/>
    <w:multiLevelType w:val="hybridMultilevel"/>
    <w:tmpl w:val="1416F2B2"/>
    <w:lvl w:ilvl="0" w:tplc="907EC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25E8B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1D0F43"/>
    <w:multiLevelType w:val="hybridMultilevel"/>
    <w:tmpl w:val="A2C4B49C"/>
    <w:lvl w:ilvl="0" w:tplc="1946F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DE0E9F"/>
    <w:multiLevelType w:val="hybridMultilevel"/>
    <w:tmpl w:val="899C94FE"/>
    <w:lvl w:ilvl="0" w:tplc="B420A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871D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EE6D0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C70386"/>
    <w:multiLevelType w:val="hybridMultilevel"/>
    <w:tmpl w:val="799248C8"/>
    <w:lvl w:ilvl="0" w:tplc="52947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63545D"/>
    <w:multiLevelType w:val="hybridMultilevel"/>
    <w:tmpl w:val="BC98C486"/>
    <w:lvl w:ilvl="0" w:tplc="D51A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F81D96"/>
    <w:multiLevelType w:val="hybridMultilevel"/>
    <w:tmpl w:val="8F02AEB2"/>
    <w:lvl w:ilvl="0" w:tplc="9520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F75E6E"/>
    <w:multiLevelType w:val="hybridMultilevel"/>
    <w:tmpl w:val="FBC44DCE"/>
    <w:lvl w:ilvl="0" w:tplc="80141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82040"/>
    <w:multiLevelType w:val="hybridMultilevel"/>
    <w:tmpl w:val="346C7B20"/>
    <w:lvl w:ilvl="0" w:tplc="623067D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42A03"/>
    <w:multiLevelType w:val="hybridMultilevel"/>
    <w:tmpl w:val="AFD40062"/>
    <w:lvl w:ilvl="0" w:tplc="3294B484">
      <w:start w:val="1"/>
      <w:numFmt w:val="decimal"/>
      <w:lvlText w:val="%1."/>
      <w:lvlJc w:val="left"/>
      <w:pPr>
        <w:ind w:left="26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19" w:hanging="360"/>
      </w:pPr>
    </w:lvl>
    <w:lvl w:ilvl="2" w:tplc="0422001B" w:tentative="1">
      <w:start w:val="1"/>
      <w:numFmt w:val="lowerRoman"/>
      <w:lvlText w:val="%3."/>
      <w:lvlJc w:val="right"/>
      <w:pPr>
        <w:ind w:left="4139" w:hanging="180"/>
      </w:pPr>
    </w:lvl>
    <w:lvl w:ilvl="3" w:tplc="0422000F" w:tentative="1">
      <w:start w:val="1"/>
      <w:numFmt w:val="decimal"/>
      <w:lvlText w:val="%4."/>
      <w:lvlJc w:val="left"/>
      <w:pPr>
        <w:ind w:left="4859" w:hanging="360"/>
      </w:pPr>
    </w:lvl>
    <w:lvl w:ilvl="4" w:tplc="04220019" w:tentative="1">
      <w:start w:val="1"/>
      <w:numFmt w:val="lowerLetter"/>
      <w:lvlText w:val="%5."/>
      <w:lvlJc w:val="left"/>
      <w:pPr>
        <w:ind w:left="5579" w:hanging="360"/>
      </w:pPr>
    </w:lvl>
    <w:lvl w:ilvl="5" w:tplc="0422001B" w:tentative="1">
      <w:start w:val="1"/>
      <w:numFmt w:val="lowerRoman"/>
      <w:lvlText w:val="%6."/>
      <w:lvlJc w:val="right"/>
      <w:pPr>
        <w:ind w:left="6299" w:hanging="180"/>
      </w:pPr>
    </w:lvl>
    <w:lvl w:ilvl="6" w:tplc="0422000F" w:tentative="1">
      <w:start w:val="1"/>
      <w:numFmt w:val="decimal"/>
      <w:lvlText w:val="%7."/>
      <w:lvlJc w:val="left"/>
      <w:pPr>
        <w:ind w:left="7019" w:hanging="360"/>
      </w:pPr>
    </w:lvl>
    <w:lvl w:ilvl="7" w:tplc="04220019" w:tentative="1">
      <w:start w:val="1"/>
      <w:numFmt w:val="lowerLetter"/>
      <w:lvlText w:val="%8."/>
      <w:lvlJc w:val="left"/>
      <w:pPr>
        <w:ind w:left="7739" w:hanging="360"/>
      </w:pPr>
    </w:lvl>
    <w:lvl w:ilvl="8" w:tplc="0422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12" w15:restartNumberingAfterBreak="0">
    <w:nsid w:val="2146223F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D45B5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0D1EDC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0125AD"/>
    <w:multiLevelType w:val="hybridMultilevel"/>
    <w:tmpl w:val="5238B9E4"/>
    <w:lvl w:ilvl="0" w:tplc="DF4E2C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2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4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C6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6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CD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9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7E2D4A"/>
    <w:multiLevelType w:val="hybridMultilevel"/>
    <w:tmpl w:val="DBBC7E36"/>
    <w:lvl w:ilvl="0" w:tplc="0A20A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790B94"/>
    <w:multiLevelType w:val="hybridMultilevel"/>
    <w:tmpl w:val="6ABE69A6"/>
    <w:lvl w:ilvl="0" w:tplc="C682E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412D4"/>
    <w:multiLevelType w:val="hybridMultilevel"/>
    <w:tmpl w:val="19229512"/>
    <w:lvl w:ilvl="0" w:tplc="F06CF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EC0E02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610522"/>
    <w:multiLevelType w:val="hybridMultilevel"/>
    <w:tmpl w:val="31E0C066"/>
    <w:lvl w:ilvl="0" w:tplc="9A342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323A2F"/>
    <w:multiLevelType w:val="hybridMultilevel"/>
    <w:tmpl w:val="C984848A"/>
    <w:lvl w:ilvl="0" w:tplc="06762084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490B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1F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B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C357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3CA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092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909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E60A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63B38"/>
    <w:multiLevelType w:val="hybridMultilevel"/>
    <w:tmpl w:val="D910ECB6"/>
    <w:lvl w:ilvl="0" w:tplc="C9704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2D3B1B"/>
    <w:multiLevelType w:val="hybridMultilevel"/>
    <w:tmpl w:val="346C7B20"/>
    <w:lvl w:ilvl="0" w:tplc="623067D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4462DE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6B053B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C644A6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2F0F54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58138D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B4214C"/>
    <w:multiLevelType w:val="hybridMultilevel"/>
    <w:tmpl w:val="0D5E4BC4"/>
    <w:lvl w:ilvl="0" w:tplc="8292B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ED3303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8608F"/>
    <w:multiLevelType w:val="hybridMultilevel"/>
    <w:tmpl w:val="BAA6F292"/>
    <w:lvl w:ilvl="0" w:tplc="96502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007C60"/>
    <w:multiLevelType w:val="hybridMultilevel"/>
    <w:tmpl w:val="9C4EEE6E"/>
    <w:lvl w:ilvl="0" w:tplc="A8E4D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991B8C"/>
    <w:multiLevelType w:val="hybridMultilevel"/>
    <w:tmpl w:val="05C24112"/>
    <w:lvl w:ilvl="0" w:tplc="FE803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E34C6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530957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656F79"/>
    <w:multiLevelType w:val="hybridMultilevel"/>
    <w:tmpl w:val="B2FE6AFE"/>
    <w:lvl w:ilvl="0" w:tplc="8D5C8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6"/>
  </w:num>
  <w:num w:numId="5">
    <w:abstractNumId w:val="7"/>
  </w:num>
  <w:num w:numId="6">
    <w:abstractNumId w:val="16"/>
  </w:num>
  <w:num w:numId="7">
    <w:abstractNumId w:val="32"/>
  </w:num>
  <w:num w:numId="8">
    <w:abstractNumId w:val="20"/>
  </w:num>
  <w:num w:numId="9">
    <w:abstractNumId w:val="9"/>
  </w:num>
  <w:num w:numId="10">
    <w:abstractNumId w:val="18"/>
  </w:num>
  <w:num w:numId="11">
    <w:abstractNumId w:val="17"/>
  </w:num>
  <w:num w:numId="12">
    <w:abstractNumId w:val="2"/>
  </w:num>
  <w:num w:numId="13">
    <w:abstractNumId w:val="8"/>
  </w:num>
  <w:num w:numId="14">
    <w:abstractNumId w:val="0"/>
  </w:num>
  <w:num w:numId="15">
    <w:abstractNumId w:val="33"/>
  </w:num>
  <w:num w:numId="16">
    <w:abstractNumId w:val="22"/>
  </w:num>
  <w:num w:numId="17">
    <w:abstractNumId w:val="3"/>
  </w:num>
  <w:num w:numId="18">
    <w:abstractNumId w:val="31"/>
  </w:num>
  <w:num w:numId="19">
    <w:abstractNumId w:val="29"/>
  </w:num>
  <w:num w:numId="20">
    <w:abstractNumId w:val="36"/>
  </w:num>
  <w:num w:numId="21">
    <w:abstractNumId w:val="12"/>
  </w:num>
  <w:num w:numId="22">
    <w:abstractNumId w:val="5"/>
  </w:num>
  <w:num w:numId="23">
    <w:abstractNumId w:val="24"/>
  </w:num>
  <w:num w:numId="24">
    <w:abstractNumId w:val="13"/>
  </w:num>
  <w:num w:numId="25">
    <w:abstractNumId w:val="1"/>
  </w:num>
  <w:num w:numId="26">
    <w:abstractNumId w:val="26"/>
  </w:num>
  <w:num w:numId="27">
    <w:abstractNumId w:val="28"/>
  </w:num>
  <w:num w:numId="28">
    <w:abstractNumId w:val="27"/>
  </w:num>
  <w:num w:numId="29">
    <w:abstractNumId w:val="4"/>
  </w:num>
  <w:num w:numId="30">
    <w:abstractNumId w:val="30"/>
  </w:num>
  <w:num w:numId="31">
    <w:abstractNumId w:val="34"/>
  </w:num>
  <w:num w:numId="32">
    <w:abstractNumId w:val="35"/>
  </w:num>
  <w:num w:numId="33">
    <w:abstractNumId w:val="10"/>
  </w:num>
  <w:num w:numId="34">
    <w:abstractNumId w:val="23"/>
  </w:num>
  <w:num w:numId="35">
    <w:abstractNumId w:val="25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D"/>
    <w:rsid w:val="0001546D"/>
    <w:rsid w:val="00052BA5"/>
    <w:rsid w:val="000C3890"/>
    <w:rsid w:val="00155DF1"/>
    <w:rsid w:val="00200042"/>
    <w:rsid w:val="00257F13"/>
    <w:rsid w:val="00263BA1"/>
    <w:rsid w:val="00315F6C"/>
    <w:rsid w:val="00395A41"/>
    <w:rsid w:val="003E034D"/>
    <w:rsid w:val="00434580"/>
    <w:rsid w:val="00467283"/>
    <w:rsid w:val="004B4E5C"/>
    <w:rsid w:val="005B5A14"/>
    <w:rsid w:val="007F3488"/>
    <w:rsid w:val="00821D58"/>
    <w:rsid w:val="00917393"/>
    <w:rsid w:val="009879BD"/>
    <w:rsid w:val="009E1207"/>
    <w:rsid w:val="00A752B0"/>
    <w:rsid w:val="00AA0241"/>
    <w:rsid w:val="00BC6FC3"/>
    <w:rsid w:val="00D45A0A"/>
    <w:rsid w:val="00D70F6C"/>
    <w:rsid w:val="00E5314A"/>
    <w:rsid w:val="00FA594F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F8FA"/>
  <w15:chartTrackingRefBased/>
  <w15:docId w15:val="{0A902C1E-9ADB-4763-BEB5-5EB8C19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10566</Words>
  <Characters>6023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11</cp:revision>
  <dcterms:created xsi:type="dcterms:W3CDTF">2023-06-22T06:32:00Z</dcterms:created>
  <dcterms:modified xsi:type="dcterms:W3CDTF">2023-07-24T10:46:00Z</dcterms:modified>
</cp:coreProperties>
</file>