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8" w:rsidRPr="001B1028" w:rsidRDefault="001B1028" w:rsidP="001B1028">
      <w:pPr>
        <w:spacing w:line="259" w:lineRule="auto"/>
        <w:jc w:val="center"/>
        <w:rPr>
          <w:color w:val="000000"/>
          <w:szCs w:val="22"/>
          <w:lang w:eastAsia="uk-UA"/>
        </w:rPr>
      </w:pPr>
      <w:r w:rsidRPr="001B1028">
        <w:rPr>
          <w:b/>
          <w:color w:val="000000"/>
          <w:sz w:val="26"/>
          <w:szCs w:val="22"/>
          <w:lang w:eastAsia="uk-UA"/>
        </w:rPr>
        <w:t>АЕРОКОСМІЧНИЙ ФАКУЛЬТЕТ</w:t>
      </w:r>
    </w:p>
    <w:p w:rsidR="001B1028" w:rsidRPr="001B1028" w:rsidRDefault="001B1028" w:rsidP="001B1028">
      <w:pPr>
        <w:spacing w:line="259" w:lineRule="auto"/>
        <w:jc w:val="center"/>
        <w:rPr>
          <w:color w:val="000000"/>
          <w:szCs w:val="22"/>
          <w:lang w:eastAsia="uk-UA"/>
        </w:rPr>
      </w:pPr>
      <w:r w:rsidRPr="001B1028">
        <w:rPr>
          <w:b/>
          <w:color w:val="000000"/>
          <w:sz w:val="28"/>
          <w:szCs w:val="22"/>
          <w:lang w:eastAsia="uk-UA"/>
        </w:rPr>
        <w:t>КАФЕДРАКОМПЮТЕРИЗОВАНИХ ЕЛЕКТРОТЕХНІЧНИХ СИСТЕМ ТА ТЕХНОЛОГІЙ</w:t>
      </w:r>
    </w:p>
    <w:p w:rsidR="001B1028" w:rsidRPr="001B1028" w:rsidRDefault="001B1028" w:rsidP="001B1028">
      <w:pPr>
        <w:spacing w:line="259" w:lineRule="auto"/>
        <w:jc w:val="center"/>
        <w:rPr>
          <w:color w:val="000000"/>
          <w:sz w:val="16"/>
          <w:szCs w:val="22"/>
          <w:lang w:eastAsia="uk-UA"/>
        </w:rPr>
      </w:pPr>
    </w:p>
    <w:p w:rsidR="001B1028" w:rsidRPr="001B1028" w:rsidRDefault="001B1028" w:rsidP="001B1028">
      <w:pPr>
        <w:spacing w:line="259" w:lineRule="auto"/>
        <w:jc w:val="center"/>
        <w:rPr>
          <w:color w:val="000000"/>
          <w:sz w:val="16"/>
          <w:szCs w:val="22"/>
          <w:lang w:eastAsia="uk-UA"/>
        </w:rPr>
      </w:pPr>
    </w:p>
    <w:p w:rsidR="001B1028" w:rsidRPr="001B1028" w:rsidRDefault="001B1028" w:rsidP="001B1028">
      <w:pPr>
        <w:spacing w:line="259" w:lineRule="auto"/>
        <w:jc w:val="center"/>
        <w:rPr>
          <w:color w:val="000000"/>
          <w:sz w:val="16"/>
          <w:szCs w:val="22"/>
          <w:lang w:eastAsia="uk-UA"/>
        </w:rPr>
      </w:pPr>
    </w:p>
    <w:p w:rsidR="001B1028" w:rsidRPr="001B1028" w:rsidRDefault="001B1028" w:rsidP="001B1028">
      <w:pPr>
        <w:spacing w:line="259" w:lineRule="auto"/>
        <w:jc w:val="center"/>
        <w:rPr>
          <w:color w:val="000000"/>
          <w:sz w:val="16"/>
          <w:szCs w:val="22"/>
          <w:lang w:eastAsia="uk-UA"/>
        </w:rPr>
      </w:pPr>
    </w:p>
    <w:p w:rsidR="001B1028" w:rsidRPr="001B1028" w:rsidRDefault="001B1028" w:rsidP="001B1028">
      <w:pPr>
        <w:spacing w:line="259" w:lineRule="auto"/>
        <w:jc w:val="center"/>
        <w:rPr>
          <w:color w:val="000000"/>
          <w:sz w:val="16"/>
          <w:szCs w:val="22"/>
          <w:lang w:eastAsia="uk-UA"/>
        </w:rPr>
      </w:pPr>
    </w:p>
    <w:p w:rsidR="001B1028" w:rsidRPr="001B1028" w:rsidRDefault="001B1028" w:rsidP="001B1028">
      <w:pPr>
        <w:spacing w:line="259" w:lineRule="auto"/>
        <w:jc w:val="center"/>
        <w:rPr>
          <w:color w:val="000000"/>
          <w:sz w:val="28"/>
          <w:szCs w:val="22"/>
          <w:lang w:eastAsia="uk-UA"/>
        </w:rPr>
      </w:pPr>
      <w:r w:rsidRPr="001B1028">
        <w:rPr>
          <w:color w:val="000000"/>
          <w:sz w:val="28"/>
          <w:szCs w:val="22"/>
          <w:lang w:eastAsia="uk-UA"/>
        </w:rPr>
        <w:t xml:space="preserve"> </w:t>
      </w:r>
    </w:p>
    <w:p w:rsidR="001B1028" w:rsidRPr="001B1028" w:rsidRDefault="001B1028" w:rsidP="001B1028">
      <w:pPr>
        <w:spacing w:line="259" w:lineRule="auto"/>
        <w:jc w:val="center"/>
        <w:rPr>
          <w:color w:val="000000"/>
          <w:sz w:val="28"/>
          <w:szCs w:val="22"/>
          <w:lang w:eastAsia="uk-UA"/>
        </w:rPr>
      </w:pPr>
    </w:p>
    <w:p w:rsidR="001B1028" w:rsidRPr="001B1028" w:rsidRDefault="001B1028" w:rsidP="001B1028">
      <w:pPr>
        <w:spacing w:line="259" w:lineRule="auto"/>
        <w:jc w:val="center"/>
        <w:rPr>
          <w:color w:val="000000"/>
          <w:szCs w:val="22"/>
          <w:lang w:eastAsia="uk-UA"/>
        </w:rPr>
      </w:pPr>
    </w:p>
    <w:p w:rsidR="001B1028" w:rsidRPr="001B1028" w:rsidRDefault="001B1028" w:rsidP="001B1028">
      <w:pPr>
        <w:spacing w:line="259" w:lineRule="auto"/>
        <w:jc w:val="center"/>
        <w:rPr>
          <w:color w:val="000000"/>
          <w:szCs w:val="22"/>
          <w:lang w:eastAsia="uk-UA"/>
        </w:rPr>
      </w:pPr>
      <w:r w:rsidRPr="001B1028">
        <w:rPr>
          <w:color w:val="000000"/>
          <w:sz w:val="28"/>
          <w:szCs w:val="22"/>
          <w:lang w:eastAsia="uk-UA"/>
        </w:rPr>
        <w:t xml:space="preserve"> </w:t>
      </w:r>
    </w:p>
    <w:p w:rsidR="001B1028" w:rsidRPr="001B1028" w:rsidRDefault="001B1028" w:rsidP="001B1028">
      <w:pPr>
        <w:spacing w:after="181" w:line="259" w:lineRule="auto"/>
        <w:ind w:left="709" w:hanging="10"/>
        <w:jc w:val="center"/>
        <w:rPr>
          <w:color w:val="000000"/>
          <w:szCs w:val="22"/>
          <w:lang w:eastAsia="uk-UA"/>
        </w:rPr>
      </w:pPr>
      <w:r>
        <w:rPr>
          <w:b/>
          <w:color w:val="000000"/>
          <w:sz w:val="28"/>
          <w:szCs w:val="22"/>
          <w:lang w:eastAsia="uk-UA"/>
        </w:rPr>
        <w:t>МЕТОДИЧНІ РЕКОМЕНДАЦІЇ ДЛЯ ВИКОНАННЯ КОНТРОЛЬНОЇ РОБОТИ ДЛЯ СТУДЕНТІВ ЗАОЧНОЇ ФОРМИ НАВЧАННЯ</w:t>
      </w:r>
    </w:p>
    <w:p w:rsidR="001B1028" w:rsidRPr="001B1028" w:rsidRDefault="001B1028" w:rsidP="001B1028">
      <w:pPr>
        <w:spacing w:after="179" w:line="270" w:lineRule="auto"/>
        <w:jc w:val="center"/>
        <w:rPr>
          <w:color w:val="000000"/>
          <w:szCs w:val="22"/>
          <w:lang w:eastAsia="uk-UA"/>
        </w:rPr>
      </w:pPr>
      <w:r w:rsidRPr="001B1028">
        <w:rPr>
          <w:color w:val="000000"/>
          <w:sz w:val="28"/>
          <w:szCs w:val="22"/>
          <w:lang w:eastAsia="uk-UA"/>
        </w:rPr>
        <w:t>з дисципліни «Надійність контроль та діагностування технічних систем»</w:t>
      </w:r>
    </w:p>
    <w:p w:rsidR="001B1028" w:rsidRPr="001B1028" w:rsidRDefault="001B1028" w:rsidP="001B1028">
      <w:pPr>
        <w:spacing w:after="33" w:line="270" w:lineRule="auto"/>
        <w:jc w:val="center"/>
        <w:rPr>
          <w:color w:val="000000"/>
          <w:szCs w:val="22"/>
          <w:lang w:eastAsia="uk-UA"/>
        </w:rPr>
      </w:pPr>
      <w:r w:rsidRPr="001B1028">
        <w:rPr>
          <w:color w:val="000000"/>
          <w:sz w:val="28"/>
          <w:szCs w:val="22"/>
          <w:lang w:eastAsia="uk-UA"/>
        </w:rPr>
        <w:t>спеціальністю 141 «Електроенергетика, електротехніка та електромеханіка»</w:t>
      </w:r>
    </w:p>
    <w:p w:rsidR="001B1028" w:rsidRPr="001B1028" w:rsidRDefault="001B1028" w:rsidP="001B1028">
      <w:pPr>
        <w:spacing w:after="136" w:line="259" w:lineRule="auto"/>
        <w:jc w:val="center"/>
        <w:rPr>
          <w:color w:val="000000"/>
          <w:szCs w:val="22"/>
          <w:lang w:eastAsia="uk-UA"/>
        </w:rPr>
      </w:pPr>
    </w:p>
    <w:p w:rsidR="001B1028" w:rsidRPr="001B1028" w:rsidRDefault="001B1028" w:rsidP="001B1028">
      <w:pPr>
        <w:spacing w:after="132" w:line="259" w:lineRule="auto"/>
        <w:jc w:val="center"/>
        <w:rPr>
          <w:color w:val="000000"/>
          <w:szCs w:val="22"/>
          <w:lang w:eastAsia="uk-UA"/>
        </w:rPr>
      </w:pPr>
      <w:r w:rsidRPr="001B1028">
        <w:rPr>
          <w:color w:val="000000"/>
          <w:sz w:val="28"/>
          <w:szCs w:val="22"/>
          <w:lang w:eastAsia="uk-UA"/>
        </w:rPr>
        <w:t xml:space="preserve"> </w:t>
      </w:r>
    </w:p>
    <w:p w:rsidR="001B1028" w:rsidRPr="001B1028" w:rsidRDefault="001B1028" w:rsidP="001B1028">
      <w:pPr>
        <w:spacing w:after="137" w:line="259" w:lineRule="auto"/>
        <w:jc w:val="center"/>
        <w:rPr>
          <w:color w:val="000000"/>
          <w:szCs w:val="22"/>
          <w:lang w:eastAsia="uk-UA"/>
        </w:rPr>
      </w:pPr>
      <w:r w:rsidRPr="001B1028">
        <w:rPr>
          <w:color w:val="000000"/>
          <w:sz w:val="28"/>
          <w:szCs w:val="22"/>
          <w:lang w:eastAsia="uk-UA"/>
        </w:rPr>
        <w:t xml:space="preserve"> </w:t>
      </w:r>
    </w:p>
    <w:p w:rsidR="001B1028" w:rsidRPr="001B1028" w:rsidRDefault="001B1028" w:rsidP="001B1028">
      <w:pPr>
        <w:spacing w:after="132" w:line="259" w:lineRule="auto"/>
        <w:jc w:val="center"/>
        <w:rPr>
          <w:color w:val="000000"/>
          <w:szCs w:val="22"/>
          <w:lang w:eastAsia="uk-UA"/>
        </w:rPr>
      </w:pPr>
      <w:r w:rsidRPr="001B1028">
        <w:rPr>
          <w:color w:val="000000"/>
          <w:sz w:val="28"/>
          <w:szCs w:val="22"/>
          <w:lang w:eastAsia="uk-UA"/>
        </w:rPr>
        <w:t xml:space="preserve"> Укладач: </w:t>
      </w:r>
      <w:proofErr w:type="spellStart"/>
      <w:r w:rsidRPr="001B1028">
        <w:rPr>
          <w:color w:val="000000"/>
          <w:sz w:val="28"/>
          <w:szCs w:val="22"/>
          <w:lang w:eastAsia="uk-UA"/>
        </w:rPr>
        <w:t>канд</w:t>
      </w:r>
      <w:proofErr w:type="spellEnd"/>
      <w:r w:rsidRPr="001B1028">
        <w:rPr>
          <w:color w:val="000000"/>
          <w:sz w:val="28"/>
          <w:szCs w:val="22"/>
          <w:lang w:eastAsia="uk-UA"/>
        </w:rPr>
        <w:t xml:space="preserve">. </w:t>
      </w:r>
      <w:proofErr w:type="spellStart"/>
      <w:r w:rsidRPr="001B1028">
        <w:rPr>
          <w:color w:val="000000"/>
          <w:sz w:val="28"/>
          <w:szCs w:val="22"/>
          <w:lang w:eastAsia="uk-UA"/>
        </w:rPr>
        <w:t>техн</w:t>
      </w:r>
      <w:proofErr w:type="spellEnd"/>
      <w:r w:rsidRPr="001B1028">
        <w:rPr>
          <w:color w:val="000000"/>
          <w:sz w:val="28"/>
          <w:szCs w:val="22"/>
          <w:lang w:eastAsia="uk-UA"/>
        </w:rPr>
        <w:t xml:space="preserve">. наук, </w:t>
      </w:r>
      <w:r w:rsidRPr="001B1028">
        <w:rPr>
          <w:color w:val="000000"/>
          <w:sz w:val="28"/>
          <w:szCs w:val="22"/>
          <w:lang w:eastAsia="uk-UA"/>
        </w:rPr>
        <w:br/>
        <w:t>доцент Світлана ДЕВ</w:t>
      </w:r>
      <w:r w:rsidRPr="001B1028">
        <w:rPr>
          <w:color w:val="000000"/>
          <w:sz w:val="28"/>
          <w:szCs w:val="22"/>
          <w:lang w:val="ru-RU" w:eastAsia="uk-UA"/>
        </w:rPr>
        <w:t>’</w:t>
      </w:r>
      <w:r w:rsidRPr="001B1028">
        <w:rPr>
          <w:color w:val="000000"/>
          <w:sz w:val="28"/>
          <w:szCs w:val="22"/>
          <w:lang w:eastAsia="uk-UA"/>
        </w:rPr>
        <w:t>ЯТКІНА</w:t>
      </w:r>
    </w:p>
    <w:p w:rsidR="001B1028" w:rsidRPr="001B1028" w:rsidRDefault="001B1028" w:rsidP="001B1028">
      <w:pPr>
        <w:spacing w:line="397" w:lineRule="auto"/>
        <w:ind w:left="4154" w:hanging="10"/>
        <w:rPr>
          <w:color w:val="000000"/>
          <w:szCs w:val="22"/>
          <w:lang w:eastAsia="uk-UA"/>
        </w:rPr>
      </w:pPr>
      <w:r w:rsidRPr="001B1028">
        <w:rPr>
          <w:color w:val="000000"/>
          <w:sz w:val="28"/>
          <w:szCs w:val="22"/>
          <w:lang w:eastAsia="uk-UA"/>
        </w:rPr>
        <w:t>Конспект лекцій розглянутий та схвалений на засіданні кафедри комп’ютеризованих електротехнічних систем та технологій</w:t>
      </w:r>
      <w:r w:rsidRPr="001B1028">
        <w:rPr>
          <w:color w:val="000000"/>
          <w:sz w:val="16"/>
          <w:szCs w:val="22"/>
          <w:lang w:eastAsia="uk-UA"/>
        </w:rPr>
        <w:t xml:space="preserve"> </w:t>
      </w:r>
    </w:p>
    <w:p w:rsidR="001B1028" w:rsidRPr="001B1028" w:rsidRDefault="001B1028" w:rsidP="001B1028">
      <w:pPr>
        <w:spacing w:after="154" w:line="270" w:lineRule="auto"/>
        <w:ind w:left="4154" w:hanging="10"/>
        <w:rPr>
          <w:color w:val="000000"/>
          <w:szCs w:val="22"/>
          <w:lang w:eastAsia="uk-UA"/>
        </w:rPr>
      </w:pPr>
      <w:r w:rsidRPr="001B1028">
        <w:rPr>
          <w:color w:val="000000"/>
          <w:sz w:val="28"/>
          <w:szCs w:val="22"/>
          <w:lang w:eastAsia="uk-UA"/>
        </w:rPr>
        <w:t xml:space="preserve">Протокол № ____ від «___»_____20__р. </w:t>
      </w:r>
    </w:p>
    <w:p w:rsidR="001B1028" w:rsidRPr="001B1028" w:rsidRDefault="001B1028" w:rsidP="001B1028">
      <w:pPr>
        <w:spacing w:after="122" w:line="270" w:lineRule="auto"/>
        <w:ind w:left="4154" w:hanging="10"/>
        <w:rPr>
          <w:color w:val="000000"/>
          <w:sz w:val="28"/>
          <w:szCs w:val="22"/>
          <w:lang w:eastAsia="uk-UA"/>
        </w:rPr>
      </w:pPr>
      <w:r w:rsidRPr="001B1028">
        <w:rPr>
          <w:color w:val="000000"/>
          <w:sz w:val="28"/>
          <w:szCs w:val="22"/>
          <w:lang w:eastAsia="uk-UA"/>
        </w:rPr>
        <w:t xml:space="preserve">Завідувач кафедри КЕСТ: </w:t>
      </w:r>
      <w:proofErr w:type="spellStart"/>
      <w:r w:rsidRPr="001B1028">
        <w:rPr>
          <w:color w:val="000000"/>
          <w:sz w:val="28"/>
          <w:szCs w:val="22"/>
          <w:lang w:eastAsia="uk-UA"/>
        </w:rPr>
        <w:t>докт</w:t>
      </w:r>
      <w:proofErr w:type="spellEnd"/>
      <w:r w:rsidRPr="001B1028">
        <w:rPr>
          <w:color w:val="000000"/>
          <w:sz w:val="28"/>
          <w:szCs w:val="22"/>
          <w:lang w:eastAsia="uk-UA"/>
        </w:rPr>
        <w:t xml:space="preserve">. </w:t>
      </w:r>
      <w:proofErr w:type="spellStart"/>
      <w:r w:rsidRPr="001B1028">
        <w:rPr>
          <w:color w:val="000000"/>
          <w:sz w:val="28"/>
          <w:szCs w:val="22"/>
          <w:lang w:eastAsia="uk-UA"/>
        </w:rPr>
        <w:t>техн</w:t>
      </w:r>
      <w:proofErr w:type="spellEnd"/>
      <w:r w:rsidRPr="001B1028">
        <w:rPr>
          <w:color w:val="000000"/>
          <w:sz w:val="28"/>
          <w:szCs w:val="22"/>
          <w:lang w:eastAsia="uk-UA"/>
        </w:rPr>
        <w:t>. наук, професор Володимир КВАСНІКОВ</w:t>
      </w:r>
    </w:p>
    <w:p w:rsidR="001B1028" w:rsidRPr="001B1028" w:rsidRDefault="001B1028" w:rsidP="001B1028">
      <w:pPr>
        <w:spacing w:after="122" w:line="270" w:lineRule="auto"/>
        <w:ind w:left="4154" w:hanging="10"/>
        <w:rPr>
          <w:color w:val="000000"/>
          <w:szCs w:val="22"/>
          <w:lang w:eastAsia="uk-UA"/>
        </w:rPr>
      </w:pPr>
    </w:p>
    <w:p w:rsidR="001B1028" w:rsidRDefault="001B1028" w:rsidP="001B1028">
      <w:pPr>
        <w:spacing w:after="122" w:line="270" w:lineRule="auto"/>
        <w:ind w:left="4154" w:hanging="10"/>
        <w:rPr>
          <w:color w:val="000000"/>
          <w:szCs w:val="22"/>
          <w:lang w:eastAsia="uk-UA"/>
        </w:rPr>
      </w:pPr>
    </w:p>
    <w:p w:rsidR="000B5FCE" w:rsidRDefault="000B5FCE" w:rsidP="001B1028">
      <w:pPr>
        <w:spacing w:after="122" w:line="270" w:lineRule="auto"/>
        <w:ind w:left="4154" w:hanging="10"/>
        <w:rPr>
          <w:color w:val="000000"/>
          <w:szCs w:val="22"/>
          <w:lang w:eastAsia="uk-UA"/>
        </w:rPr>
      </w:pPr>
    </w:p>
    <w:p w:rsidR="000B5FCE" w:rsidRDefault="000B5FCE" w:rsidP="001B1028">
      <w:pPr>
        <w:spacing w:after="122" w:line="270" w:lineRule="auto"/>
        <w:ind w:left="4154" w:hanging="10"/>
        <w:rPr>
          <w:color w:val="000000"/>
          <w:szCs w:val="22"/>
          <w:lang w:eastAsia="uk-UA"/>
        </w:rPr>
      </w:pPr>
    </w:p>
    <w:p w:rsidR="000B5FCE" w:rsidRPr="001B1028" w:rsidRDefault="000B5FCE" w:rsidP="001B1028">
      <w:pPr>
        <w:spacing w:after="122" w:line="270" w:lineRule="auto"/>
        <w:ind w:left="4154" w:hanging="10"/>
        <w:rPr>
          <w:color w:val="000000"/>
          <w:szCs w:val="22"/>
          <w:lang w:eastAsia="uk-UA"/>
        </w:rPr>
      </w:pPr>
    </w:p>
    <w:p w:rsidR="001B1028" w:rsidRPr="001B1028" w:rsidRDefault="001B1028" w:rsidP="001B1028">
      <w:pPr>
        <w:spacing w:after="122" w:line="270" w:lineRule="auto"/>
        <w:ind w:left="4154" w:hanging="10"/>
        <w:rPr>
          <w:b/>
          <w:color w:val="000000"/>
          <w:szCs w:val="22"/>
          <w:lang w:eastAsia="uk-UA"/>
        </w:rPr>
      </w:pPr>
      <w:r w:rsidRPr="001B1028">
        <w:rPr>
          <w:b/>
          <w:color w:val="000000"/>
          <w:szCs w:val="22"/>
          <w:lang w:eastAsia="uk-UA"/>
        </w:rPr>
        <w:t>КИЇВ</w:t>
      </w:r>
    </w:p>
    <w:p w:rsidR="001B1028" w:rsidRPr="001B1028" w:rsidRDefault="001B1028" w:rsidP="001B1028">
      <w:pPr>
        <w:spacing w:before="120" w:after="60" w:line="360" w:lineRule="auto"/>
        <w:ind w:firstLine="709"/>
        <w:jc w:val="center"/>
        <w:rPr>
          <w:b/>
          <w:sz w:val="28"/>
          <w:szCs w:val="28"/>
        </w:rPr>
      </w:pPr>
      <w:r w:rsidRPr="001B1028">
        <w:rPr>
          <w:b/>
          <w:sz w:val="28"/>
          <w:szCs w:val="28"/>
        </w:rPr>
        <w:t xml:space="preserve">Модуль №1 </w:t>
      </w:r>
      <w:r w:rsidRPr="001B1028">
        <w:rPr>
          <w:b/>
          <w:iCs/>
          <w:sz w:val="28"/>
          <w:szCs w:val="28"/>
        </w:rPr>
        <w:t>"Н</w:t>
      </w:r>
      <w:r w:rsidRPr="001B1028">
        <w:rPr>
          <w:b/>
          <w:sz w:val="28"/>
          <w:szCs w:val="28"/>
        </w:rPr>
        <w:t>адійність, контроль та діагностування технічних систем"</w:t>
      </w:r>
    </w:p>
    <w:p w:rsidR="001B1028" w:rsidRPr="001B1028" w:rsidRDefault="001B1028" w:rsidP="001B1028">
      <w:pPr>
        <w:pStyle w:val="3"/>
        <w:tabs>
          <w:tab w:val="clear" w:pos="993"/>
        </w:tabs>
        <w:spacing w:before="120" w:line="360" w:lineRule="auto"/>
        <w:ind w:firstLine="567"/>
        <w:jc w:val="center"/>
      </w:pPr>
      <w:r w:rsidRPr="001B1028">
        <w:rPr>
          <w:b/>
        </w:rPr>
        <w:lastRenderedPageBreak/>
        <w:t>Завдання на контрольну (домашню) роботу (ЗФН).</w:t>
      </w:r>
    </w:p>
    <w:p w:rsidR="00240349" w:rsidRDefault="00240349" w:rsidP="001B1028">
      <w:pPr>
        <w:spacing w:line="360" w:lineRule="auto"/>
        <w:ind w:firstLine="567"/>
        <w:jc w:val="both"/>
        <w:rPr>
          <w:bCs/>
          <w:sz w:val="28"/>
          <w:szCs w:val="28"/>
        </w:rPr>
      </w:pPr>
    </w:p>
    <w:p w:rsidR="001B1028" w:rsidRPr="001B1028" w:rsidRDefault="001B1028" w:rsidP="001B1028">
      <w:pPr>
        <w:spacing w:line="360" w:lineRule="auto"/>
        <w:ind w:firstLine="567"/>
        <w:jc w:val="both"/>
        <w:rPr>
          <w:bCs/>
          <w:sz w:val="28"/>
          <w:szCs w:val="28"/>
        </w:rPr>
      </w:pPr>
      <w:r w:rsidRPr="001B1028">
        <w:rPr>
          <w:bCs/>
          <w:sz w:val="28"/>
          <w:szCs w:val="28"/>
        </w:rPr>
        <w:t>Метою виконання контрольної роботи є розробка технічного завдання для визначення показників надійності підсистеми світлосигнальної системи аеродрому відповідно до індивідуального варіанту.</w:t>
      </w:r>
      <w:bookmarkStart w:id="0" w:name="_GoBack"/>
      <w:bookmarkEnd w:id="0"/>
    </w:p>
    <w:p w:rsidR="001B1028" w:rsidRPr="001B1028" w:rsidRDefault="001B1028" w:rsidP="001B1028">
      <w:pPr>
        <w:spacing w:line="360" w:lineRule="auto"/>
        <w:ind w:firstLine="567"/>
        <w:jc w:val="both"/>
        <w:rPr>
          <w:bCs/>
          <w:sz w:val="28"/>
          <w:szCs w:val="28"/>
        </w:rPr>
      </w:pPr>
      <w:r w:rsidRPr="001B1028">
        <w:rPr>
          <w:bCs/>
          <w:sz w:val="28"/>
          <w:szCs w:val="28"/>
        </w:rPr>
        <w:t>Технічне завдання повинно містити мету роботи, обґрунтовувати об’єкт, предмет, основні задачі та технічні вимоги для вирішення сформульованої задачі.</w:t>
      </w:r>
    </w:p>
    <w:p w:rsidR="001B1028" w:rsidRPr="001B1028" w:rsidRDefault="001B1028" w:rsidP="001B1028">
      <w:pPr>
        <w:spacing w:line="360" w:lineRule="auto"/>
        <w:ind w:firstLine="567"/>
        <w:jc w:val="both"/>
        <w:rPr>
          <w:bCs/>
          <w:sz w:val="28"/>
          <w:szCs w:val="28"/>
        </w:rPr>
      </w:pPr>
      <w:r w:rsidRPr="001B1028">
        <w:rPr>
          <w:bCs/>
          <w:sz w:val="28"/>
          <w:szCs w:val="28"/>
        </w:rPr>
        <w:t>Виконання, оформлення та захист контрольної (домашньої) роботи здійснюється студентом в індивідуальному порядку відповідно до методичних рекомендацій, розроблених провідними  викладачами кафедри.</w:t>
      </w:r>
    </w:p>
    <w:p w:rsidR="001B1028" w:rsidRPr="001B1028" w:rsidRDefault="001B1028" w:rsidP="001B1028">
      <w:pPr>
        <w:spacing w:line="360" w:lineRule="auto"/>
        <w:ind w:firstLine="567"/>
        <w:jc w:val="both"/>
        <w:rPr>
          <w:bCs/>
          <w:sz w:val="28"/>
          <w:szCs w:val="28"/>
        </w:rPr>
      </w:pPr>
      <w:r w:rsidRPr="001B1028">
        <w:rPr>
          <w:bCs/>
          <w:sz w:val="28"/>
          <w:szCs w:val="28"/>
        </w:rPr>
        <w:t>Час, потрібний для виконання контрольної складає 8 годин самостійної роботи.</w:t>
      </w:r>
    </w:p>
    <w:p w:rsidR="00284B25" w:rsidRDefault="00284B25" w:rsidP="001B1028">
      <w:pPr>
        <w:spacing w:line="360" w:lineRule="auto"/>
        <w:jc w:val="both"/>
        <w:rPr>
          <w:sz w:val="28"/>
          <w:szCs w:val="28"/>
        </w:rPr>
      </w:pPr>
    </w:p>
    <w:p w:rsidR="001B1028" w:rsidRPr="001B1028" w:rsidRDefault="001B1028" w:rsidP="001B1028">
      <w:pPr>
        <w:spacing w:line="360" w:lineRule="auto"/>
        <w:jc w:val="center"/>
        <w:rPr>
          <w:b/>
          <w:sz w:val="28"/>
          <w:szCs w:val="28"/>
        </w:rPr>
      </w:pPr>
      <w:r w:rsidRPr="001B1028">
        <w:rPr>
          <w:b/>
          <w:sz w:val="28"/>
          <w:szCs w:val="28"/>
        </w:rPr>
        <w:t xml:space="preserve">Методичні рекомендації з виконання контрольної роботи </w:t>
      </w:r>
    </w:p>
    <w:p w:rsidR="00240349" w:rsidRDefault="00240349" w:rsidP="00240349">
      <w:pPr>
        <w:spacing w:line="360" w:lineRule="auto"/>
        <w:ind w:firstLine="709"/>
        <w:jc w:val="both"/>
        <w:rPr>
          <w:sz w:val="28"/>
          <w:szCs w:val="28"/>
        </w:rPr>
      </w:pPr>
      <w:r>
        <w:rPr>
          <w:sz w:val="28"/>
          <w:szCs w:val="28"/>
        </w:rPr>
        <w:t xml:space="preserve">Виконання студентами контрольної роботи є підготовчим етапом до виконання курсової роботи з дисципліни «Надійність, контроль та діагностування технічних систем». Самостійна розробка технічного завдання дозволить студенту сформулювати та більш чітко зрозуміти мету роботи, формалізувати об’єкт та предмет подальшого дослідження, визначити задачі, які підлягають вирішенню та окреслити вимоги до роботи, які треба сформулювати для вирішення попередньо сформульованих задач. </w:t>
      </w:r>
    </w:p>
    <w:p w:rsidR="00240349" w:rsidRDefault="00240349" w:rsidP="00240349">
      <w:pPr>
        <w:spacing w:line="360" w:lineRule="auto"/>
        <w:ind w:firstLine="709"/>
        <w:jc w:val="both"/>
        <w:rPr>
          <w:sz w:val="28"/>
          <w:szCs w:val="28"/>
        </w:rPr>
      </w:pPr>
      <w:r>
        <w:rPr>
          <w:sz w:val="28"/>
          <w:szCs w:val="28"/>
        </w:rPr>
        <w:t xml:space="preserve">Студенту надаються приклади технічних завдань, які були розроблені в рамках реальних науково-дослідних робіт, що проводилися співробітниками кафедри комп’ютеризованих електротехнічних систем та технологій. </w:t>
      </w:r>
      <w:r>
        <w:rPr>
          <w:sz w:val="28"/>
          <w:szCs w:val="28"/>
        </w:rPr>
        <w:br/>
        <w:t>Таким чином, студенти навчаються на реальних практичних матеріалах, що позитивно впливає на здобуття ними необхідних компетенцій.</w:t>
      </w:r>
    </w:p>
    <w:p w:rsidR="00C208D7" w:rsidRPr="00C208D7" w:rsidRDefault="00C208D7" w:rsidP="00240349">
      <w:pPr>
        <w:spacing w:line="360" w:lineRule="auto"/>
        <w:ind w:firstLine="567"/>
        <w:jc w:val="both"/>
        <w:rPr>
          <w:sz w:val="28"/>
          <w:szCs w:val="28"/>
        </w:rPr>
      </w:pPr>
      <w:r w:rsidRPr="00C208D7">
        <w:rPr>
          <w:sz w:val="28"/>
          <w:szCs w:val="28"/>
        </w:rPr>
        <w:lastRenderedPageBreak/>
        <w:t>Технічне завдання</w:t>
      </w:r>
      <w:r w:rsidR="00240349">
        <w:rPr>
          <w:sz w:val="28"/>
          <w:szCs w:val="28"/>
        </w:rPr>
        <w:t xml:space="preserve">, яке має бути розроблене студентом в рамках виконання контрольної (домашньої) роботи </w:t>
      </w:r>
      <w:r w:rsidRPr="00C208D7">
        <w:rPr>
          <w:sz w:val="28"/>
          <w:szCs w:val="28"/>
        </w:rPr>
        <w:t xml:space="preserve">повинно </w:t>
      </w:r>
      <w:r w:rsidR="000B5FCE">
        <w:rPr>
          <w:sz w:val="28"/>
          <w:szCs w:val="28"/>
        </w:rPr>
        <w:t xml:space="preserve">містити </w:t>
      </w:r>
    </w:p>
    <w:p w:rsidR="00C208D7" w:rsidRPr="00240349" w:rsidRDefault="00C208D7" w:rsidP="00240349">
      <w:pPr>
        <w:pStyle w:val="a7"/>
        <w:numPr>
          <w:ilvl w:val="0"/>
          <w:numId w:val="3"/>
        </w:numPr>
        <w:spacing w:line="360" w:lineRule="auto"/>
        <w:jc w:val="both"/>
        <w:rPr>
          <w:sz w:val="28"/>
          <w:szCs w:val="28"/>
        </w:rPr>
      </w:pPr>
      <w:r w:rsidRPr="00240349">
        <w:rPr>
          <w:sz w:val="28"/>
          <w:szCs w:val="28"/>
        </w:rPr>
        <w:t>Назву роботи</w:t>
      </w:r>
    </w:p>
    <w:p w:rsidR="00240349" w:rsidRPr="00240349" w:rsidRDefault="00240349" w:rsidP="00240349">
      <w:pPr>
        <w:pStyle w:val="a7"/>
        <w:numPr>
          <w:ilvl w:val="0"/>
          <w:numId w:val="3"/>
        </w:numPr>
        <w:spacing w:line="360" w:lineRule="auto"/>
        <w:jc w:val="both"/>
        <w:rPr>
          <w:sz w:val="28"/>
          <w:szCs w:val="28"/>
        </w:rPr>
      </w:pPr>
      <w:r>
        <w:rPr>
          <w:sz w:val="28"/>
          <w:szCs w:val="28"/>
        </w:rPr>
        <w:t>Мету роботи</w:t>
      </w:r>
    </w:p>
    <w:p w:rsidR="00C208D7" w:rsidRPr="00C208D7" w:rsidRDefault="00C208D7" w:rsidP="00C208D7">
      <w:pPr>
        <w:spacing w:line="360" w:lineRule="auto"/>
        <w:ind w:left="1276" w:hanging="709"/>
        <w:jc w:val="both"/>
        <w:rPr>
          <w:sz w:val="28"/>
          <w:szCs w:val="28"/>
        </w:rPr>
      </w:pPr>
      <w:r w:rsidRPr="00C208D7">
        <w:rPr>
          <w:sz w:val="28"/>
          <w:szCs w:val="28"/>
        </w:rPr>
        <w:t>2. Об'єкт дослідження</w:t>
      </w:r>
    </w:p>
    <w:p w:rsidR="00C208D7" w:rsidRPr="00C208D7" w:rsidRDefault="00C208D7" w:rsidP="00C208D7">
      <w:pPr>
        <w:spacing w:line="360" w:lineRule="auto"/>
        <w:ind w:left="1276" w:hanging="709"/>
        <w:jc w:val="both"/>
        <w:rPr>
          <w:sz w:val="28"/>
          <w:szCs w:val="28"/>
        </w:rPr>
      </w:pPr>
      <w:r w:rsidRPr="00C208D7">
        <w:rPr>
          <w:sz w:val="28"/>
          <w:szCs w:val="28"/>
        </w:rPr>
        <w:t>3. Предмет дослідження</w:t>
      </w:r>
    </w:p>
    <w:p w:rsidR="00C208D7" w:rsidRPr="00C208D7" w:rsidRDefault="00C208D7" w:rsidP="00C208D7">
      <w:pPr>
        <w:spacing w:line="360" w:lineRule="auto"/>
        <w:ind w:left="1276" w:hanging="709"/>
        <w:jc w:val="both"/>
        <w:rPr>
          <w:sz w:val="28"/>
          <w:szCs w:val="28"/>
        </w:rPr>
      </w:pPr>
      <w:r w:rsidRPr="00C208D7">
        <w:rPr>
          <w:sz w:val="28"/>
          <w:szCs w:val="28"/>
        </w:rPr>
        <w:t>4. Основні задачі, що будуть вирішуватися в роботі</w:t>
      </w:r>
    </w:p>
    <w:p w:rsidR="001B1028" w:rsidRDefault="00C208D7" w:rsidP="00C208D7">
      <w:pPr>
        <w:spacing w:line="360" w:lineRule="auto"/>
        <w:ind w:left="1276" w:hanging="709"/>
        <w:jc w:val="both"/>
        <w:rPr>
          <w:sz w:val="28"/>
          <w:szCs w:val="28"/>
        </w:rPr>
      </w:pPr>
      <w:r w:rsidRPr="00C208D7">
        <w:rPr>
          <w:sz w:val="28"/>
          <w:szCs w:val="28"/>
        </w:rPr>
        <w:t xml:space="preserve">5. Основні </w:t>
      </w:r>
      <w:r w:rsidR="00853571" w:rsidRPr="00C208D7">
        <w:rPr>
          <w:sz w:val="28"/>
          <w:szCs w:val="28"/>
        </w:rPr>
        <w:t>технічні</w:t>
      </w:r>
      <w:r w:rsidRPr="00C208D7">
        <w:rPr>
          <w:sz w:val="28"/>
          <w:szCs w:val="28"/>
        </w:rPr>
        <w:t xml:space="preserve"> вимоги, яким має відповідати робота</w:t>
      </w:r>
    </w:p>
    <w:p w:rsidR="000B5FCE" w:rsidRDefault="000B5FCE" w:rsidP="00240349">
      <w:pPr>
        <w:spacing w:line="360" w:lineRule="auto"/>
        <w:ind w:firstLine="567"/>
        <w:jc w:val="both"/>
        <w:rPr>
          <w:sz w:val="28"/>
          <w:szCs w:val="28"/>
        </w:rPr>
      </w:pPr>
    </w:p>
    <w:p w:rsidR="00240349" w:rsidRDefault="00240349" w:rsidP="00240349">
      <w:pPr>
        <w:spacing w:line="360" w:lineRule="auto"/>
        <w:ind w:firstLine="567"/>
        <w:jc w:val="both"/>
        <w:rPr>
          <w:bCs/>
          <w:sz w:val="28"/>
          <w:szCs w:val="28"/>
        </w:rPr>
      </w:pPr>
      <w:r>
        <w:rPr>
          <w:sz w:val="28"/>
          <w:szCs w:val="28"/>
        </w:rPr>
        <w:t>Назва контрольної  роботи є наступною: «</w:t>
      </w:r>
      <w:r>
        <w:rPr>
          <w:bCs/>
          <w:sz w:val="28"/>
          <w:szCs w:val="28"/>
        </w:rPr>
        <w:t>Р</w:t>
      </w:r>
      <w:r w:rsidRPr="001B1028">
        <w:rPr>
          <w:bCs/>
          <w:sz w:val="28"/>
          <w:szCs w:val="28"/>
        </w:rPr>
        <w:t>озробка технічного завдання для визначення показників надійності підсистеми світлосигнальної системи аеродрому</w:t>
      </w:r>
      <w:r>
        <w:rPr>
          <w:bCs/>
          <w:sz w:val="28"/>
          <w:szCs w:val="28"/>
        </w:rPr>
        <w:t>». Найменування підсистеми обирається студентом індивідуально, відповідно д</w:t>
      </w:r>
      <w:r w:rsidRPr="001B1028">
        <w:rPr>
          <w:bCs/>
          <w:sz w:val="28"/>
          <w:szCs w:val="28"/>
        </w:rPr>
        <w:t xml:space="preserve">о </w:t>
      </w:r>
      <w:r>
        <w:rPr>
          <w:bCs/>
          <w:sz w:val="28"/>
          <w:szCs w:val="28"/>
        </w:rPr>
        <w:t>номеру</w:t>
      </w:r>
      <w:r w:rsidRPr="001B1028">
        <w:rPr>
          <w:bCs/>
          <w:sz w:val="28"/>
          <w:szCs w:val="28"/>
        </w:rPr>
        <w:t xml:space="preserve"> варіанту</w:t>
      </w:r>
      <w:r>
        <w:rPr>
          <w:bCs/>
          <w:sz w:val="28"/>
          <w:szCs w:val="28"/>
        </w:rPr>
        <w:t xml:space="preserve">. </w:t>
      </w:r>
      <w:r w:rsidR="00500B43">
        <w:rPr>
          <w:bCs/>
          <w:sz w:val="28"/>
          <w:szCs w:val="28"/>
        </w:rPr>
        <w:t>Обрання однакових підсистем різними студентами є неприпустимим, адже контрольна робота виконується кожним студентом самостійно.</w:t>
      </w:r>
    </w:p>
    <w:p w:rsidR="00500B43" w:rsidRDefault="00500B43" w:rsidP="00240349">
      <w:pPr>
        <w:spacing w:line="360" w:lineRule="auto"/>
        <w:ind w:firstLine="567"/>
        <w:jc w:val="both"/>
        <w:rPr>
          <w:bCs/>
          <w:sz w:val="28"/>
          <w:szCs w:val="28"/>
        </w:rPr>
      </w:pPr>
      <w:r>
        <w:rPr>
          <w:bCs/>
          <w:sz w:val="28"/>
          <w:szCs w:val="28"/>
        </w:rPr>
        <w:t>Мета роботи, що має бути в рамках виконання наступної курсової роботи, формулюється відповідно до завдання, і в загальному полягає у визначенні показників надійності певної підсистеми світлосигнальної системи аеродрому (відповідно до номеру індивідуального варіанту).</w:t>
      </w:r>
    </w:p>
    <w:p w:rsidR="00500B43" w:rsidRDefault="00500B43" w:rsidP="00240349">
      <w:pPr>
        <w:spacing w:line="360" w:lineRule="auto"/>
        <w:ind w:firstLine="567"/>
        <w:jc w:val="both"/>
        <w:rPr>
          <w:bCs/>
          <w:sz w:val="28"/>
          <w:szCs w:val="28"/>
        </w:rPr>
      </w:pPr>
      <w:r>
        <w:rPr>
          <w:bCs/>
          <w:sz w:val="28"/>
          <w:szCs w:val="28"/>
        </w:rPr>
        <w:t>Об’єкт та предмет дослідження співвідносяться між собою, як загальне та часткове. Об’єктом дослідження є процес або явище або предмет матеріального світу, що породжує проблемну ситуацію. Предмет дослідження міститься в межах об’єкту, саме на нього безпосередньо спрямована увага дослідника.</w:t>
      </w:r>
    </w:p>
    <w:p w:rsidR="00500B43" w:rsidRDefault="00500B43" w:rsidP="00240349">
      <w:pPr>
        <w:spacing w:line="360" w:lineRule="auto"/>
        <w:ind w:firstLine="567"/>
        <w:jc w:val="both"/>
        <w:rPr>
          <w:bCs/>
          <w:sz w:val="28"/>
          <w:szCs w:val="28"/>
        </w:rPr>
      </w:pPr>
      <w:r>
        <w:rPr>
          <w:bCs/>
          <w:sz w:val="28"/>
          <w:szCs w:val="28"/>
        </w:rPr>
        <w:t>Можна визначати спочатку предмет дослідження, як дещо більш конкретн</w:t>
      </w:r>
      <w:r w:rsidR="001E0099">
        <w:rPr>
          <w:bCs/>
          <w:sz w:val="28"/>
          <w:szCs w:val="28"/>
        </w:rPr>
        <w:t>е</w:t>
      </w:r>
      <w:r>
        <w:rPr>
          <w:bCs/>
          <w:sz w:val="28"/>
          <w:szCs w:val="28"/>
        </w:rPr>
        <w:t>, саме те, що б</w:t>
      </w:r>
      <w:r w:rsidR="001E0099">
        <w:rPr>
          <w:bCs/>
          <w:sz w:val="28"/>
          <w:szCs w:val="28"/>
        </w:rPr>
        <w:t xml:space="preserve">уде виконуватися </w:t>
      </w:r>
      <w:r>
        <w:rPr>
          <w:bCs/>
          <w:sz w:val="28"/>
          <w:szCs w:val="28"/>
        </w:rPr>
        <w:t>в</w:t>
      </w:r>
      <w:r w:rsidR="001E0099">
        <w:rPr>
          <w:bCs/>
          <w:sz w:val="28"/>
          <w:szCs w:val="28"/>
        </w:rPr>
        <w:t xml:space="preserve"> </w:t>
      </w:r>
      <w:r>
        <w:rPr>
          <w:bCs/>
          <w:sz w:val="28"/>
          <w:szCs w:val="28"/>
        </w:rPr>
        <w:t xml:space="preserve">рамках роботи (наприклад, </w:t>
      </w:r>
      <w:r w:rsidR="001E0099">
        <w:rPr>
          <w:bCs/>
          <w:sz w:val="28"/>
          <w:szCs w:val="28"/>
        </w:rPr>
        <w:t>«</w:t>
      </w:r>
      <w:r>
        <w:rPr>
          <w:bCs/>
          <w:sz w:val="28"/>
          <w:szCs w:val="28"/>
        </w:rPr>
        <w:t xml:space="preserve">визначення </w:t>
      </w:r>
      <w:r w:rsidR="001E0099">
        <w:rPr>
          <w:bCs/>
          <w:sz w:val="28"/>
          <w:szCs w:val="28"/>
        </w:rPr>
        <w:t>показників</w:t>
      </w:r>
      <w:r>
        <w:rPr>
          <w:bCs/>
          <w:sz w:val="28"/>
          <w:szCs w:val="28"/>
        </w:rPr>
        <w:t xml:space="preserve"> надійності підсистеми світлосигнальної системи аеродрому</w:t>
      </w:r>
      <w:r w:rsidR="001E0099">
        <w:rPr>
          <w:bCs/>
          <w:sz w:val="28"/>
          <w:szCs w:val="28"/>
        </w:rPr>
        <w:t>»</w:t>
      </w:r>
      <w:r>
        <w:rPr>
          <w:bCs/>
          <w:sz w:val="28"/>
          <w:szCs w:val="28"/>
        </w:rPr>
        <w:t>), а потім від цього переходити до більш глобального</w:t>
      </w:r>
      <w:r w:rsidR="001E0099">
        <w:rPr>
          <w:bCs/>
          <w:sz w:val="28"/>
          <w:szCs w:val="28"/>
        </w:rPr>
        <w:t xml:space="preserve"> – об’єкту (наприклад, </w:t>
      </w:r>
      <w:r w:rsidR="001E0099">
        <w:rPr>
          <w:bCs/>
          <w:sz w:val="28"/>
          <w:szCs w:val="28"/>
        </w:rPr>
        <w:lastRenderedPageBreak/>
        <w:t>«світлосигнальні системи аеродромів» або «процес встановлення візуального контакту з наземними орієнтирами під час кінцевого етапу заходу на посадку, посадки, руління або зльоту</w:t>
      </w:r>
      <w:r w:rsidR="00A8129A">
        <w:rPr>
          <w:bCs/>
          <w:sz w:val="28"/>
          <w:szCs w:val="28"/>
        </w:rPr>
        <w:t>»</w:t>
      </w:r>
      <w:r w:rsidR="001E0099">
        <w:rPr>
          <w:bCs/>
          <w:sz w:val="28"/>
          <w:szCs w:val="28"/>
        </w:rPr>
        <w:t xml:space="preserve">). </w:t>
      </w:r>
    </w:p>
    <w:p w:rsidR="00A8129A" w:rsidRDefault="00A8129A" w:rsidP="00240349">
      <w:pPr>
        <w:spacing w:line="360" w:lineRule="auto"/>
        <w:ind w:firstLine="567"/>
        <w:jc w:val="both"/>
        <w:rPr>
          <w:bCs/>
          <w:sz w:val="28"/>
          <w:szCs w:val="28"/>
        </w:rPr>
      </w:pPr>
      <w:r>
        <w:rPr>
          <w:bCs/>
          <w:sz w:val="28"/>
          <w:szCs w:val="28"/>
        </w:rPr>
        <w:t xml:space="preserve">Формулювання задач є творчим процесом, але вони мають відповідати темі та меті роботи. В рамках поставленої мети формулювання двох, максимум, трьох задач буде цілком достатнім. </w:t>
      </w:r>
    </w:p>
    <w:p w:rsidR="00A8129A" w:rsidRDefault="00A8129A" w:rsidP="00240349">
      <w:pPr>
        <w:spacing w:line="360" w:lineRule="auto"/>
        <w:ind w:firstLine="567"/>
        <w:jc w:val="both"/>
        <w:rPr>
          <w:bCs/>
          <w:sz w:val="28"/>
          <w:szCs w:val="28"/>
        </w:rPr>
      </w:pPr>
      <w:r>
        <w:rPr>
          <w:bCs/>
          <w:sz w:val="28"/>
          <w:szCs w:val="28"/>
        </w:rPr>
        <w:t>Формулювання технічних вимог для виконання поставленої мети дозволить студенту чітко зрозуміти, які роботи мають бути виконані для вирішення сформульованих задач. В рамках кожної задачі рекомендується окреслити дві-три вимоги, якім вказані задачі мають відповідати, тобто, що конкретно необхідно зробити, для вирішення поставлених задач.</w:t>
      </w:r>
    </w:p>
    <w:p w:rsidR="00A8129A" w:rsidRDefault="00A8129A" w:rsidP="00240349">
      <w:pPr>
        <w:spacing w:line="360" w:lineRule="auto"/>
        <w:ind w:firstLine="567"/>
        <w:jc w:val="both"/>
        <w:rPr>
          <w:bCs/>
          <w:sz w:val="28"/>
          <w:szCs w:val="28"/>
        </w:rPr>
      </w:pPr>
      <w:r>
        <w:rPr>
          <w:bCs/>
          <w:sz w:val="28"/>
          <w:szCs w:val="28"/>
        </w:rPr>
        <w:t>Таким чином, студент сформує, так званий, «скелет» майбутньої курсової роботи, в якому всі частини, що підлягають розгляду, будуть чітко прописані та обґрунтовані. В процесі складання технічного завдання на виконання будь якої роботи, виконавець отримує розуміння, що, як і в якій послідовності необхідно виконувати, формує  чітку структуру та логіку взаємозв’язків наступної роботи.</w:t>
      </w:r>
    </w:p>
    <w:p w:rsidR="00A8129A" w:rsidRDefault="00A8129A" w:rsidP="00240349">
      <w:pPr>
        <w:spacing w:line="360" w:lineRule="auto"/>
        <w:ind w:firstLine="567"/>
        <w:jc w:val="both"/>
        <w:rPr>
          <w:bCs/>
          <w:sz w:val="28"/>
          <w:szCs w:val="28"/>
        </w:rPr>
      </w:pPr>
      <w:r>
        <w:rPr>
          <w:bCs/>
          <w:sz w:val="28"/>
          <w:szCs w:val="28"/>
        </w:rPr>
        <w:t xml:space="preserve">Складене технічне завдання може лягти в основу майбутнього змісту роботи, з яким потім легко працювати та наповнювати його необхідним матеріалом. </w:t>
      </w:r>
    </w:p>
    <w:p w:rsidR="00A8129A" w:rsidRDefault="00A8129A" w:rsidP="00240349">
      <w:pPr>
        <w:spacing w:line="360" w:lineRule="auto"/>
        <w:ind w:firstLine="567"/>
        <w:jc w:val="both"/>
        <w:rPr>
          <w:bCs/>
          <w:sz w:val="28"/>
          <w:szCs w:val="28"/>
        </w:rPr>
      </w:pPr>
      <w:r>
        <w:rPr>
          <w:bCs/>
          <w:sz w:val="28"/>
          <w:szCs w:val="28"/>
        </w:rPr>
        <w:t xml:space="preserve">Виконання контрольної (домашньої) роботи за таким планом формує у студентів необхідні компетенції аналізу та синтезу, які в подальшому будуть дуже корисні для </w:t>
      </w:r>
      <w:r w:rsidR="00354737">
        <w:rPr>
          <w:bCs/>
          <w:sz w:val="28"/>
          <w:szCs w:val="28"/>
        </w:rPr>
        <w:t xml:space="preserve">виконання </w:t>
      </w:r>
      <w:r>
        <w:rPr>
          <w:bCs/>
          <w:sz w:val="28"/>
          <w:szCs w:val="28"/>
        </w:rPr>
        <w:t>курсових, дипломних, та інших видів робіт науково-д</w:t>
      </w:r>
      <w:r w:rsidR="00354737">
        <w:rPr>
          <w:bCs/>
          <w:sz w:val="28"/>
          <w:szCs w:val="28"/>
        </w:rPr>
        <w:t>ослідного характеру.</w:t>
      </w:r>
    </w:p>
    <w:p w:rsidR="00354737" w:rsidRDefault="00354737" w:rsidP="00354737">
      <w:pPr>
        <w:spacing w:line="360" w:lineRule="auto"/>
        <w:ind w:firstLine="567"/>
        <w:jc w:val="center"/>
        <w:rPr>
          <w:b/>
          <w:bCs/>
          <w:sz w:val="28"/>
          <w:szCs w:val="28"/>
        </w:rPr>
      </w:pPr>
    </w:p>
    <w:p w:rsidR="00354737" w:rsidRDefault="00354737" w:rsidP="00354737">
      <w:pPr>
        <w:spacing w:line="360" w:lineRule="auto"/>
        <w:ind w:firstLine="567"/>
        <w:jc w:val="center"/>
        <w:rPr>
          <w:b/>
          <w:bCs/>
          <w:sz w:val="28"/>
          <w:szCs w:val="28"/>
        </w:rPr>
      </w:pPr>
    </w:p>
    <w:p w:rsidR="00354737" w:rsidRPr="00354737" w:rsidRDefault="00354737" w:rsidP="00354737">
      <w:pPr>
        <w:spacing w:line="360" w:lineRule="auto"/>
        <w:ind w:firstLine="567"/>
        <w:jc w:val="center"/>
        <w:rPr>
          <w:b/>
          <w:bCs/>
          <w:sz w:val="28"/>
          <w:szCs w:val="28"/>
        </w:rPr>
      </w:pPr>
      <w:r w:rsidRPr="00354737">
        <w:rPr>
          <w:b/>
          <w:bCs/>
          <w:sz w:val="28"/>
          <w:szCs w:val="28"/>
        </w:rPr>
        <w:t>Література</w:t>
      </w:r>
    </w:p>
    <w:p w:rsidR="00354737" w:rsidRPr="00354737" w:rsidRDefault="00354737" w:rsidP="00354737">
      <w:pPr>
        <w:pStyle w:val="a7"/>
        <w:numPr>
          <w:ilvl w:val="0"/>
          <w:numId w:val="4"/>
        </w:numPr>
        <w:spacing w:line="360" w:lineRule="auto"/>
        <w:ind w:left="924" w:hanging="357"/>
        <w:jc w:val="both"/>
        <w:rPr>
          <w:sz w:val="28"/>
          <w:szCs w:val="28"/>
        </w:rPr>
      </w:pPr>
      <w:r w:rsidRPr="00354737">
        <w:rPr>
          <w:sz w:val="28"/>
          <w:szCs w:val="28"/>
        </w:rPr>
        <w:lastRenderedPageBreak/>
        <w:t>Методичні вказівки до виконання курсової роботи з дисципліни «Надійність, контроль та діагностування технічних систем» (електронний вигляд)</w:t>
      </w:r>
    </w:p>
    <w:p w:rsidR="00354737" w:rsidRPr="00354737" w:rsidRDefault="00354737" w:rsidP="00354737">
      <w:pPr>
        <w:pStyle w:val="a8"/>
        <w:numPr>
          <w:ilvl w:val="0"/>
          <w:numId w:val="4"/>
        </w:numPr>
        <w:tabs>
          <w:tab w:val="left" w:pos="993"/>
        </w:tabs>
        <w:spacing w:after="0" w:line="360" w:lineRule="auto"/>
        <w:ind w:left="924" w:hanging="357"/>
        <w:jc w:val="both"/>
        <w:rPr>
          <w:sz w:val="28"/>
          <w:szCs w:val="28"/>
        </w:rPr>
      </w:pPr>
      <w:r w:rsidRPr="00354737">
        <w:rPr>
          <w:sz w:val="28"/>
          <w:szCs w:val="28"/>
        </w:rPr>
        <w:t xml:space="preserve">Дев’яткіна </w:t>
      </w:r>
      <w:r w:rsidRPr="00354737">
        <w:rPr>
          <w:sz w:val="28"/>
          <w:szCs w:val="28"/>
          <w:lang w:val="en-US"/>
        </w:rPr>
        <w:t>C</w:t>
      </w:r>
      <w:r w:rsidRPr="00354737">
        <w:rPr>
          <w:sz w:val="28"/>
          <w:szCs w:val="28"/>
        </w:rPr>
        <w:t>.</w:t>
      </w:r>
      <w:r w:rsidRPr="00354737">
        <w:rPr>
          <w:sz w:val="28"/>
          <w:szCs w:val="28"/>
          <w:lang w:val="en-US"/>
        </w:rPr>
        <w:t>C</w:t>
      </w:r>
      <w:r w:rsidRPr="00354737">
        <w:rPr>
          <w:sz w:val="28"/>
          <w:szCs w:val="28"/>
        </w:rPr>
        <w:t>. Основні проблеми надійності світлосигнальних систем аеродромів/ С.С. Дев’яткіна// Вісник НАУ. – 2001. – №2. – С. 121-125.</w:t>
      </w:r>
    </w:p>
    <w:p w:rsidR="00354737" w:rsidRPr="00354737" w:rsidRDefault="00354737" w:rsidP="00354737">
      <w:pPr>
        <w:pStyle w:val="a8"/>
        <w:numPr>
          <w:ilvl w:val="0"/>
          <w:numId w:val="4"/>
        </w:numPr>
        <w:tabs>
          <w:tab w:val="left" w:pos="993"/>
        </w:tabs>
        <w:spacing w:after="0" w:line="360" w:lineRule="auto"/>
        <w:ind w:left="924" w:hanging="357"/>
        <w:jc w:val="both"/>
        <w:rPr>
          <w:spacing w:val="-4"/>
          <w:sz w:val="28"/>
          <w:szCs w:val="28"/>
        </w:rPr>
      </w:pPr>
      <w:r w:rsidRPr="00354737">
        <w:rPr>
          <w:spacing w:val="-4"/>
          <w:sz w:val="28"/>
          <w:szCs w:val="28"/>
        </w:rPr>
        <w:t xml:space="preserve"> </w:t>
      </w:r>
      <w:proofErr w:type="spellStart"/>
      <w:r w:rsidRPr="00354737">
        <w:rPr>
          <w:spacing w:val="-4"/>
          <w:sz w:val="28"/>
          <w:szCs w:val="28"/>
        </w:rPr>
        <w:t>Азарсков</w:t>
      </w:r>
      <w:proofErr w:type="spellEnd"/>
      <w:r w:rsidRPr="00354737">
        <w:rPr>
          <w:spacing w:val="-4"/>
          <w:sz w:val="28"/>
          <w:szCs w:val="28"/>
        </w:rPr>
        <w:t xml:space="preserve"> В.М.,  Дев’яткіна </w:t>
      </w:r>
      <w:r w:rsidRPr="00354737">
        <w:rPr>
          <w:spacing w:val="-4"/>
          <w:sz w:val="28"/>
          <w:szCs w:val="28"/>
          <w:lang w:val="en-US"/>
        </w:rPr>
        <w:t>C</w:t>
      </w:r>
      <w:r w:rsidRPr="00354737">
        <w:rPr>
          <w:spacing w:val="-4"/>
          <w:sz w:val="28"/>
          <w:szCs w:val="28"/>
        </w:rPr>
        <w:t>.</w:t>
      </w:r>
      <w:r w:rsidRPr="00354737">
        <w:rPr>
          <w:spacing w:val="-4"/>
          <w:sz w:val="28"/>
          <w:szCs w:val="28"/>
          <w:lang w:val="en-US"/>
        </w:rPr>
        <w:t>C</w:t>
      </w:r>
      <w:r w:rsidRPr="00354737">
        <w:rPr>
          <w:spacing w:val="-4"/>
          <w:sz w:val="28"/>
          <w:szCs w:val="28"/>
        </w:rPr>
        <w:t xml:space="preserve">. Надійність світлосигнальної системи аеродрому та безпека польотів на етапі візуального пілотування у складних </w:t>
      </w:r>
      <w:proofErr w:type="spellStart"/>
      <w:r w:rsidRPr="00354737">
        <w:rPr>
          <w:spacing w:val="-4"/>
          <w:sz w:val="28"/>
          <w:szCs w:val="28"/>
        </w:rPr>
        <w:t>метеоумовах</w:t>
      </w:r>
      <w:proofErr w:type="spellEnd"/>
      <w:r w:rsidRPr="00354737">
        <w:rPr>
          <w:spacing w:val="-4"/>
          <w:sz w:val="28"/>
          <w:szCs w:val="28"/>
        </w:rPr>
        <w:t xml:space="preserve">/ В.М. </w:t>
      </w:r>
      <w:proofErr w:type="spellStart"/>
      <w:r w:rsidRPr="00354737">
        <w:rPr>
          <w:spacing w:val="-4"/>
          <w:sz w:val="28"/>
          <w:szCs w:val="28"/>
        </w:rPr>
        <w:t>Азарсков</w:t>
      </w:r>
      <w:proofErr w:type="spellEnd"/>
      <w:r w:rsidRPr="00354737">
        <w:rPr>
          <w:spacing w:val="-4"/>
          <w:sz w:val="28"/>
          <w:szCs w:val="28"/>
        </w:rPr>
        <w:t>, С.С. Дев’яткіна// Вісник НАУ. - 2001. – №4. – С. 12-14.</w:t>
      </w:r>
    </w:p>
    <w:p w:rsidR="00354737" w:rsidRDefault="00354737" w:rsidP="00354737">
      <w:pPr>
        <w:pStyle w:val="a8"/>
        <w:numPr>
          <w:ilvl w:val="0"/>
          <w:numId w:val="4"/>
        </w:numPr>
        <w:tabs>
          <w:tab w:val="left" w:pos="993"/>
        </w:tabs>
        <w:spacing w:after="0" w:line="360" w:lineRule="auto"/>
        <w:ind w:left="924" w:hanging="357"/>
        <w:jc w:val="both"/>
        <w:rPr>
          <w:sz w:val="28"/>
          <w:szCs w:val="28"/>
        </w:rPr>
      </w:pPr>
      <w:r w:rsidRPr="00354737">
        <w:rPr>
          <w:sz w:val="28"/>
          <w:szCs w:val="28"/>
        </w:rPr>
        <w:t xml:space="preserve">Дев’яткіна </w:t>
      </w:r>
      <w:r w:rsidRPr="00354737">
        <w:rPr>
          <w:sz w:val="28"/>
          <w:szCs w:val="28"/>
          <w:lang w:val="en-US"/>
        </w:rPr>
        <w:t>C</w:t>
      </w:r>
      <w:r w:rsidRPr="00354737">
        <w:rPr>
          <w:sz w:val="28"/>
          <w:szCs w:val="28"/>
        </w:rPr>
        <w:t>.</w:t>
      </w:r>
      <w:r w:rsidRPr="00354737">
        <w:rPr>
          <w:sz w:val="28"/>
          <w:szCs w:val="28"/>
          <w:lang w:val="en-US"/>
        </w:rPr>
        <w:t>C</w:t>
      </w:r>
      <w:r w:rsidRPr="00354737">
        <w:rPr>
          <w:sz w:val="28"/>
          <w:szCs w:val="28"/>
        </w:rPr>
        <w:t xml:space="preserve">. Методика визначення показників надійності </w:t>
      </w:r>
      <w:proofErr w:type="spellStart"/>
      <w:r w:rsidRPr="00354737">
        <w:rPr>
          <w:sz w:val="28"/>
          <w:szCs w:val="28"/>
        </w:rPr>
        <w:t>категорованих</w:t>
      </w:r>
      <w:proofErr w:type="spellEnd"/>
      <w:r w:rsidRPr="00354737">
        <w:rPr>
          <w:sz w:val="28"/>
          <w:szCs w:val="28"/>
        </w:rPr>
        <w:t xml:space="preserve"> світлосигнальних систем аеродромів/ С.С. Дев’яткіна// Вісник НАУ. – 2002. – №1. – С. 193-197.</w:t>
      </w:r>
    </w:p>
    <w:p w:rsidR="00533422" w:rsidRPr="00354737" w:rsidRDefault="00533422" w:rsidP="00354737">
      <w:pPr>
        <w:pStyle w:val="a8"/>
        <w:numPr>
          <w:ilvl w:val="0"/>
          <w:numId w:val="4"/>
        </w:numPr>
        <w:tabs>
          <w:tab w:val="left" w:pos="993"/>
        </w:tabs>
        <w:spacing w:after="0" w:line="360" w:lineRule="auto"/>
        <w:ind w:left="924" w:hanging="357"/>
        <w:jc w:val="both"/>
        <w:rPr>
          <w:sz w:val="28"/>
          <w:szCs w:val="28"/>
        </w:rPr>
      </w:pPr>
      <w:r>
        <w:rPr>
          <w:sz w:val="28"/>
          <w:szCs w:val="28"/>
        </w:rPr>
        <w:t>Приклади технічний  завдань реальних науково-дослідних робіт кафедри КЕСТ АКФ НАУ.</w:t>
      </w:r>
    </w:p>
    <w:sectPr w:rsidR="00533422" w:rsidRPr="00354737" w:rsidSect="001B1028">
      <w:headerReference w:type="default" r:id="rId7"/>
      <w:pgSz w:w="11906" w:h="16838"/>
      <w:pgMar w:top="1418" w:right="851"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49" w:rsidRDefault="005E7F49" w:rsidP="001B1028">
      <w:r>
        <w:separator/>
      </w:r>
    </w:p>
  </w:endnote>
  <w:endnote w:type="continuationSeparator" w:id="0">
    <w:p w:rsidR="005E7F49" w:rsidRDefault="005E7F49" w:rsidP="001B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49" w:rsidRDefault="005E7F49" w:rsidP="001B1028">
      <w:r>
        <w:separator/>
      </w:r>
    </w:p>
  </w:footnote>
  <w:footnote w:type="continuationSeparator" w:id="0">
    <w:p w:rsidR="005E7F49" w:rsidRDefault="005E7F49" w:rsidP="001B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271"/>
      <w:gridCol w:w="1114"/>
      <w:gridCol w:w="2623"/>
    </w:tblGrid>
    <w:tr w:rsidR="00685ED3" w:rsidRPr="00685ED3" w:rsidTr="00CB2D69">
      <w:trPr>
        <w:trHeight w:val="706"/>
      </w:trPr>
      <w:tc>
        <w:tcPr>
          <w:tcW w:w="1915" w:type="dxa"/>
          <w:vMerge w:val="restart"/>
        </w:tcPr>
        <w:p w:rsidR="00685ED3" w:rsidRPr="00685ED3" w:rsidRDefault="00685ED3" w:rsidP="00685ED3">
          <w:pPr>
            <w:tabs>
              <w:tab w:val="center" w:pos="4677"/>
              <w:tab w:val="right" w:pos="9355"/>
            </w:tabs>
          </w:pPr>
          <w:r w:rsidRPr="00685ED3">
            <w:rPr>
              <w:noProof/>
              <w:lang w:eastAsia="uk-UA"/>
            </w:rPr>
            <w:drawing>
              <wp:anchor distT="0" distB="0" distL="114300" distR="114300" simplePos="0" relativeHeight="251659264" behindDoc="1" locked="0" layoutInCell="1" allowOverlap="1" wp14:anchorId="1CB5AF9B" wp14:editId="011E959E">
                <wp:simplePos x="0" y="0"/>
                <wp:positionH relativeFrom="column">
                  <wp:align>center</wp:align>
                </wp:positionH>
                <wp:positionV relativeFrom="paragraph">
                  <wp:posOffset>119380</wp:posOffset>
                </wp:positionV>
                <wp:extent cx="675640" cy="572135"/>
                <wp:effectExtent l="0" t="0" r="0" b="0"/>
                <wp:wrapSquare wrapText="bothSides"/>
                <wp:docPr id="16326806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271" w:type="dxa"/>
          <w:vMerge w:val="restart"/>
          <w:vAlign w:val="center"/>
        </w:tcPr>
        <w:p w:rsidR="00685ED3" w:rsidRPr="00685ED3" w:rsidRDefault="00685ED3" w:rsidP="00685ED3">
          <w:pPr>
            <w:tabs>
              <w:tab w:val="center" w:pos="4677"/>
              <w:tab w:val="right" w:pos="9355"/>
            </w:tabs>
            <w:spacing w:line="216" w:lineRule="auto"/>
            <w:jc w:val="center"/>
            <w:rPr>
              <w:sz w:val="22"/>
              <w:szCs w:val="22"/>
            </w:rPr>
          </w:pPr>
          <w:r w:rsidRPr="00685ED3">
            <w:rPr>
              <w:sz w:val="22"/>
              <w:szCs w:val="22"/>
            </w:rPr>
            <w:t>Система менеджменту якості.</w:t>
          </w:r>
        </w:p>
        <w:p w:rsidR="00685ED3" w:rsidRPr="00685ED3" w:rsidRDefault="00685ED3" w:rsidP="00685ED3">
          <w:pPr>
            <w:spacing w:after="17" w:line="259" w:lineRule="auto"/>
            <w:ind w:left="62"/>
            <w:rPr>
              <w:color w:val="000000"/>
              <w:szCs w:val="22"/>
              <w:lang w:eastAsia="en-US"/>
            </w:rPr>
          </w:pPr>
          <w:r w:rsidRPr="00685ED3">
            <w:rPr>
              <w:color w:val="000000"/>
              <w:sz w:val="20"/>
              <w:szCs w:val="22"/>
              <w:lang w:eastAsia="en-US"/>
            </w:rPr>
            <w:t xml:space="preserve">НАВЧАЛЬНО-МЕТОДИЧНИЙ КОМПЛЕКС </w:t>
          </w:r>
        </w:p>
        <w:p w:rsidR="00685ED3" w:rsidRPr="00685ED3" w:rsidRDefault="00685ED3" w:rsidP="00685ED3">
          <w:pPr>
            <w:spacing w:after="17" w:line="259" w:lineRule="auto"/>
            <w:jc w:val="center"/>
            <w:rPr>
              <w:color w:val="000000"/>
              <w:szCs w:val="22"/>
              <w:lang w:eastAsia="en-US"/>
            </w:rPr>
          </w:pPr>
          <w:r w:rsidRPr="00685ED3">
            <w:rPr>
              <w:color w:val="000000"/>
              <w:sz w:val="20"/>
              <w:szCs w:val="22"/>
              <w:lang w:eastAsia="en-US"/>
            </w:rPr>
            <w:t xml:space="preserve">навчальної дисципліни </w:t>
          </w:r>
        </w:p>
        <w:p w:rsidR="00685ED3" w:rsidRPr="00685ED3" w:rsidRDefault="00685ED3" w:rsidP="00685ED3">
          <w:pPr>
            <w:tabs>
              <w:tab w:val="center" w:pos="4677"/>
              <w:tab w:val="right" w:pos="9355"/>
            </w:tabs>
            <w:spacing w:line="216" w:lineRule="auto"/>
            <w:jc w:val="center"/>
            <w:rPr>
              <w:sz w:val="22"/>
              <w:szCs w:val="22"/>
            </w:rPr>
          </w:pPr>
          <w:r w:rsidRPr="00685ED3">
            <w:rPr>
              <w:color w:val="000000"/>
              <w:sz w:val="20"/>
              <w:szCs w:val="22"/>
              <w:lang w:eastAsia="en-US"/>
            </w:rPr>
            <w:t>«Надійність, контроль та діагностування технічних систем»</w:t>
          </w:r>
        </w:p>
      </w:tc>
      <w:tc>
        <w:tcPr>
          <w:tcW w:w="1114" w:type="dxa"/>
          <w:vAlign w:val="center"/>
        </w:tcPr>
        <w:p w:rsidR="00685ED3" w:rsidRPr="00685ED3" w:rsidRDefault="00685ED3" w:rsidP="00685ED3">
          <w:pPr>
            <w:tabs>
              <w:tab w:val="center" w:pos="4677"/>
              <w:tab w:val="right" w:pos="9355"/>
            </w:tabs>
            <w:jc w:val="center"/>
            <w:rPr>
              <w:sz w:val="20"/>
              <w:szCs w:val="20"/>
            </w:rPr>
          </w:pPr>
          <w:r w:rsidRPr="00685ED3">
            <w:rPr>
              <w:sz w:val="20"/>
              <w:szCs w:val="20"/>
            </w:rPr>
            <w:t>Шифр</w:t>
          </w:r>
        </w:p>
        <w:p w:rsidR="00685ED3" w:rsidRPr="00685ED3" w:rsidRDefault="00685ED3" w:rsidP="00685ED3">
          <w:pPr>
            <w:tabs>
              <w:tab w:val="center" w:pos="4677"/>
              <w:tab w:val="right" w:pos="9355"/>
            </w:tabs>
            <w:jc w:val="center"/>
          </w:pPr>
          <w:r w:rsidRPr="00685ED3">
            <w:rPr>
              <w:sz w:val="20"/>
              <w:szCs w:val="20"/>
            </w:rPr>
            <w:t>документа</w:t>
          </w:r>
        </w:p>
      </w:tc>
      <w:tc>
        <w:tcPr>
          <w:tcW w:w="2623" w:type="dxa"/>
          <w:vAlign w:val="center"/>
        </w:tcPr>
        <w:p w:rsidR="00685ED3" w:rsidRPr="00685ED3" w:rsidRDefault="00685ED3" w:rsidP="00685ED3">
          <w:pPr>
            <w:tabs>
              <w:tab w:val="center" w:pos="4677"/>
              <w:tab w:val="right" w:pos="9355"/>
            </w:tabs>
            <w:jc w:val="center"/>
            <w:rPr>
              <w:smallCaps/>
              <w:sz w:val="20"/>
              <w:szCs w:val="20"/>
            </w:rPr>
          </w:pPr>
          <w:r w:rsidRPr="00685ED3">
            <w:rPr>
              <w:smallCaps/>
              <w:sz w:val="20"/>
              <w:szCs w:val="20"/>
            </w:rPr>
            <w:t>СМЯ НАУ</w:t>
          </w:r>
        </w:p>
        <w:p w:rsidR="00685ED3" w:rsidRPr="00685ED3" w:rsidRDefault="00685ED3" w:rsidP="00685ED3">
          <w:pPr>
            <w:tabs>
              <w:tab w:val="center" w:pos="4677"/>
              <w:tab w:val="right" w:pos="9355"/>
            </w:tabs>
            <w:jc w:val="center"/>
          </w:pPr>
          <w:r w:rsidRPr="00685ED3">
            <w:rPr>
              <w:color w:val="000000"/>
              <w:sz w:val="20"/>
              <w:szCs w:val="22"/>
              <w:lang w:eastAsia="en-US"/>
            </w:rPr>
            <w:t>НМК</w:t>
          </w:r>
          <w:r w:rsidRPr="00685ED3">
            <w:rPr>
              <w:smallCaps/>
              <w:sz w:val="20"/>
              <w:szCs w:val="20"/>
            </w:rPr>
            <w:t xml:space="preserve"> 07.01.07–01–2023</w:t>
          </w:r>
        </w:p>
      </w:tc>
    </w:tr>
    <w:tr w:rsidR="00685ED3" w:rsidRPr="00685ED3" w:rsidTr="00CB2D69">
      <w:trPr>
        <w:trHeight w:val="644"/>
      </w:trPr>
      <w:tc>
        <w:tcPr>
          <w:tcW w:w="1915" w:type="dxa"/>
          <w:vMerge/>
          <w:tcBorders>
            <w:bottom w:val="single" w:sz="4" w:space="0" w:color="auto"/>
          </w:tcBorders>
        </w:tcPr>
        <w:p w:rsidR="00685ED3" w:rsidRPr="00685ED3" w:rsidRDefault="00685ED3" w:rsidP="00685ED3">
          <w:pPr>
            <w:tabs>
              <w:tab w:val="center" w:pos="4677"/>
              <w:tab w:val="right" w:pos="9355"/>
            </w:tabs>
          </w:pPr>
        </w:p>
      </w:tc>
      <w:tc>
        <w:tcPr>
          <w:tcW w:w="4271" w:type="dxa"/>
          <w:vMerge/>
          <w:tcBorders>
            <w:bottom w:val="single" w:sz="4" w:space="0" w:color="auto"/>
          </w:tcBorders>
        </w:tcPr>
        <w:p w:rsidR="00685ED3" w:rsidRPr="00685ED3" w:rsidRDefault="00685ED3" w:rsidP="00685ED3">
          <w:pPr>
            <w:tabs>
              <w:tab w:val="center" w:pos="4677"/>
              <w:tab w:val="right" w:pos="9355"/>
            </w:tabs>
            <w:spacing w:line="216" w:lineRule="auto"/>
            <w:jc w:val="center"/>
            <w:rPr>
              <w:sz w:val="20"/>
              <w:szCs w:val="20"/>
            </w:rPr>
          </w:pPr>
        </w:p>
      </w:tc>
      <w:tc>
        <w:tcPr>
          <w:tcW w:w="3737" w:type="dxa"/>
          <w:gridSpan w:val="2"/>
          <w:tcBorders>
            <w:bottom w:val="single" w:sz="4" w:space="0" w:color="auto"/>
          </w:tcBorders>
          <w:vAlign w:val="center"/>
        </w:tcPr>
        <w:p w:rsidR="00685ED3" w:rsidRPr="00685ED3" w:rsidRDefault="00685ED3" w:rsidP="00685ED3">
          <w:pPr>
            <w:tabs>
              <w:tab w:val="center" w:pos="4677"/>
              <w:tab w:val="right" w:pos="9355"/>
            </w:tabs>
            <w:jc w:val="center"/>
          </w:pPr>
          <w:proofErr w:type="spellStart"/>
          <w:r w:rsidRPr="00685ED3">
            <w:rPr>
              <w:sz w:val="20"/>
              <w:szCs w:val="20"/>
            </w:rPr>
            <w:t>Стор</w:t>
          </w:r>
          <w:proofErr w:type="spellEnd"/>
          <w:r w:rsidRPr="00685ED3">
            <w:rPr>
              <w:sz w:val="20"/>
              <w:szCs w:val="20"/>
            </w:rPr>
            <w:t xml:space="preserve">. </w:t>
          </w:r>
          <w:r w:rsidRPr="00685ED3">
            <w:rPr>
              <w:sz w:val="20"/>
              <w:szCs w:val="20"/>
            </w:rPr>
            <w:fldChar w:fldCharType="begin"/>
          </w:r>
          <w:r w:rsidRPr="00685ED3">
            <w:rPr>
              <w:sz w:val="20"/>
              <w:szCs w:val="20"/>
            </w:rPr>
            <w:instrText xml:space="preserve"> PAGE </w:instrText>
          </w:r>
          <w:r w:rsidRPr="00685ED3">
            <w:rPr>
              <w:sz w:val="20"/>
              <w:szCs w:val="20"/>
            </w:rPr>
            <w:fldChar w:fldCharType="separate"/>
          </w:r>
          <w:r>
            <w:rPr>
              <w:noProof/>
              <w:sz w:val="20"/>
              <w:szCs w:val="20"/>
            </w:rPr>
            <w:t>5</w:t>
          </w:r>
          <w:r w:rsidRPr="00685ED3">
            <w:rPr>
              <w:sz w:val="20"/>
              <w:szCs w:val="20"/>
            </w:rPr>
            <w:fldChar w:fldCharType="end"/>
          </w:r>
          <w:r w:rsidRPr="00685ED3">
            <w:rPr>
              <w:sz w:val="20"/>
              <w:szCs w:val="20"/>
            </w:rPr>
            <w:t xml:space="preserve"> із </w:t>
          </w:r>
          <w:r w:rsidRPr="00685ED3">
            <w:rPr>
              <w:sz w:val="20"/>
              <w:szCs w:val="20"/>
            </w:rPr>
            <w:fldChar w:fldCharType="begin"/>
          </w:r>
          <w:r w:rsidRPr="00685ED3">
            <w:rPr>
              <w:sz w:val="20"/>
              <w:szCs w:val="20"/>
            </w:rPr>
            <w:instrText xml:space="preserve"> NUMPAGES </w:instrText>
          </w:r>
          <w:r w:rsidRPr="00685ED3">
            <w:rPr>
              <w:sz w:val="20"/>
              <w:szCs w:val="20"/>
            </w:rPr>
            <w:fldChar w:fldCharType="separate"/>
          </w:r>
          <w:r>
            <w:rPr>
              <w:noProof/>
              <w:sz w:val="20"/>
              <w:szCs w:val="20"/>
            </w:rPr>
            <w:t>5</w:t>
          </w:r>
          <w:r w:rsidRPr="00685ED3">
            <w:rPr>
              <w:sz w:val="20"/>
              <w:szCs w:val="20"/>
            </w:rPr>
            <w:fldChar w:fldCharType="end"/>
          </w:r>
        </w:p>
      </w:tc>
    </w:tr>
  </w:tbl>
  <w:p w:rsidR="00685ED3" w:rsidRDefault="00685E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386"/>
    <w:multiLevelType w:val="hybridMultilevel"/>
    <w:tmpl w:val="799248C8"/>
    <w:lvl w:ilvl="0" w:tplc="529474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146223F"/>
    <w:multiLevelType w:val="hybridMultilevel"/>
    <w:tmpl w:val="8FB0EA3C"/>
    <w:lvl w:ilvl="0" w:tplc="7EEEED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5695B7F"/>
    <w:multiLevelType w:val="hybridMultilevel"/>
    <w:tmpl w:val="2EA85C32"/>
    <w:lvl w:ilvl="0" w:tplc="EEF244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EBD6BDF"/>
    <w:multiLevelType w:val="hybridMultilevel"/>
    <w:tmpl w:val="15581DD4"/>
    <w:lvl w:ilvl="0" w:tplc="018841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28"/>
    <w:rsid w:val="000B5FCE"/>
    <w:rsid w:val="001B1028"/>
    <w:rsid w:val="001E0099"/>
    <w:rsid w:val="00240349"/>
    <w:rsid w:val="00284B25"/>
    <w:rsid w:val="00354737"/>
    <w:rsid w:val="004E7DA1"/>
    <w:rsid w:val="00500B43"/>
    <w:rsid w:val="00533422"/>
    <w:rsid w:val="005E7F49"/>
    <w:rsid w:val="00685ED3"/>
    <w:rsid w:val="007000FA"/>
    <w:rsid w:val="00853571"/>
    <w:rsid w:val="00892C1C"/>
    <w:rsid w:val="00954CE4"/>
    <w:rsid w:val="009628A5"/>
    <w:rsid w:val="00A8129A"/>
    <w:rsid w:val="00C20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8F854"/>
  <w15:chartTrackingRefBased/>
  <w15:docId w15:val="{8896B072-1330-42B5-BE0C-450B85E4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Знак, Знак"/>
    <w:basedOn w:val="a"/>
    <w:link w:val="30"/>
    <w:rsid w:val="001B1028"/>
    <w:pPr>
      <w:tabs>
        <w:tab w:val="left" w:pos="993"/>
      </w:tabs>
      <w:ind w:firstLine="709"/>
      <w:jc w:val="both"/>
    </w:pPr>
    <w:rPr>
      <w:sz w:val="28"/>
      <w:szCs w:val="28"/>
      <w:lang w:eastAsia="x-none"/>
    </w:rPr>
  </w:style>
  <w:style w:type="character" w:customStyle="1" w:styleId="30">
    <w:name w:val="Основной текст с отступом 3 Знак"/>
    <w:aliases w:val="Знак Знак, Знак Знак"/>
    <w:basedOn w:val="a0"/>
    <w:link w:val="3"/>
    <w:rsid w:val="001B1028"/>
    <w:rPr>
      <w:rFonts w:ascii="Times New Roman" w:eastAsia="Times New Roman" w:hAnsi="Times New Roman" w:cs="Times New Roman"/>
      <w:sz w:val="28"/>
      <w:szCs w:val="28"/>
      <w:lang w:eastAsia="x-none"/>
    </w:rPr>
  </w:style>
  <w:style w:type="paragraph" w:styleId="a3">
    <w:name w:val="header"/>
    <w:basedOn w:val="a"/>
    <w:link w:val="a4"/>
    <w:uiPriority w:val="99"/>
    <w:unhideWhenUsed/>
    <w:rsid w:val="001B1028"/>
    <w:pPr>
      <w:tabs>
        <w:tab w:val="center" w:pos="4536"/>
        <w:tab w:val="right" w:pos="9072"/>
      </w:tabs>
    </w:pPr>
  </w:style>
  <w:style w:type="character" w:customStyle="1" w:styleId="a4">
    <w:name w:val="Верхний колонтитул Знак"/>
    <w:basedOn w:val="a0"/>
    <w:link w:val="a3"/>
    <w:uiPriority w:val="99"/>
    <w:rsid w:val="001B102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B1028"/>
    <w:pPr>
      <w:tabs>
        <w:tab w:val="center" w:pos="4536"/>
        <w:tab w:val="right" w:pos="9072"/>
      </w:tabs>
    </w:pPr>
  </w:style>
  <w:style w:type="character" w:customStyle="1" w:styleId="a6">
    <w:name w:val="Нижний колонтитул Знак"/>
    <w:basedOn w:val="a0"/>
    <w:link w:val="a5"/>
    <w:uiPriority w:val="99"/>
    <w:rsid w:val="001B1028"/>
    <w:rPr>
      <w:rFonts w:ascii="Times New Roman" w:eastAsia="Times New Roman" w:hAnsi="Times New Roman" w:cs="Times New Roman"/>
      <w:sz w:val="24"/>
      <w:szCs w:val="24"/>
      <w:lang w:eastAsia="ru-RU"/>
    </w:rPr>
  </w:style>
  <w:style w:type="table" w:customStyle="1" w:styleId="TableGrid">
    <w:name w:val="TableGrid"/>
    <w:rsid w:val="001B1028"/>
    <w:pPr>
      <w:spacing w:after="0" w:line="240" w:lineRule="auto"/>
    </w:pPr>
    <w:rPr>
      <w:rFonts w:eastAsiaTheme="minorEastAsia"/>
      <w:lang w:eastAsia="uk-UA"/>
    </w:rPr>
    <w:tblPr>
      <w:tblCellMar>
        <w:top w:w="0" w:type="dxa"/>
        <w:left w:w="0" w:type="dxa"/>
        <w:bottom w:w="0" w:type="dxa"/>
        <w:right w:w="0" w:type="dxa"/>
      </w:tblCellMar>
    </w:tblPr>
  </w:style>
  <w:style w:type="paragraph" w:styleId="a7">
    <w:name w:val="List Paragraph"/>
    <w:basedOn w:val="a"/>
    <w:uiPriority w:val="34"/>
    <w:qFormat/>
    <w:rsid w:val="00240349"/>
    <w:pPr>
      <w:ind w:left="720"/>
      <w:contextualSpacing/>
    </w:pPr>
  </w:style>
  <w:style w:type="paragraph" w:styleId="a8">
    <w:name w:val="Body Text Indent"/>
    <w:basedOn w:val="a"/>
    <w:link w:val="a9"/>
    <w:uiPriority w:val="99"/>
    <w:semiHidden/>
    <w:unhideWhenUsed/>
    <w:rsid w:val="00354737"/>
    <w:pPr>
      <w:spacing w:after="120"/>
      <w:ind w:left="283"/>
    </w:pPr>
  </w:style>
  <w:style w:type="character" w:customStyle="1" w:styleId="a9">
    <w:name w:val="Основной текст с отступом Знак"/>
    <w:basedOn w:val="a0"/>
    <w:link w:val="a8"/>
    <w:uiPriority w:val="99"/>
    <w:semiHidden/>
    <w:rsid w:val="003547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3807</Words>
  <Characters>2170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10</cp:revision>
  <dcterms:created xsi:type="dcterms:W3CDTF">2023-06-23T06:12:00Z</dcterms:created>
  <dcterms:modified xsi:type="dcterms:W3CDTF">2023-06-29T08:39:00Z</dcterms:modified>
</cp:coreProperties>
</file>