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УДК 346.9</w:t>
      </w:r>
    </w:p>
    <w:p w:rsidR="00662E2B" w:rsidRPr="00662E2B" w:rsidRDefault="00662E2B" w:rsidP="00662E2B">
      <w:pPr>
        <w:jc w:val="both"/>
        <w:rPr>
          <w:rFonts w:ascii="Times New Roman" w:hAnsi="Times New Roman" w:cs="Times New Roman"/>
          <w:b/>
          <w:bCs/>
          <w:sz w:val="28"/>
          <w:szCs w:val="28"/>
          <w:lang w:val="uk-UA"/>
        </w:rPr>
      </w:pPr>
      <w:proofErr w:type="spellStart"/>
      <w:r w:rsidRPr="00662E2B">
        <w:rPr>
          <w:rFonts w:ascii="Times New Roman" w:hAnsi="Times New Roman" w:cs="Times New Roman"/>
          <w:b/>
          <w:bCs/>
          <w:sz w:val="28"/>
          <w:szCs w:val="28"/>
          <w:lang w:val="uk-UA"/>
        </w:rPr>
        <w:t>Гаврилішин</w:t>
      </w:r>
      <w:proofErr w:type="spellEnd"/>
      <w:r w:rsidRPr="00662E2B">
        <w:rPr>
          <w:rFonts w:ascii="Times New Roman" w:hAnsi="Times New Roman" w:cs="Times New Roman"/>
          <w:b/>
          <w:bCs/>
          <w:sz w:val="28"/>
          <w:szCs w:val="28"/>
          <w:lang w:val="uk-UA"/>
        </w:rPr>
        <w:t xml:space="preserve"> А.П.,</w:t>
      </w:r>
    </w:p>
    <w:p w:rsidR="00662E2B" w:rsidRPr="00662E2B" w:rsidRDefault="00662E2B" w:rsidP="00662E2B">
      <w:pPr>
        <w:jc w:val="both"/>
        <w:rPr>
          <w:rFonts w:ascii="Times New Roman" w:hAnsi="Times New Roman" w:cs="Times New Roman"/>
          <w:sz w:val="28"/>
          <w:szCs w:val="28"/>
          <w:lang w:val="uk-UA"/>
        </w:rPr>
      </w:pPr>
      <w:proofErr w:type="spellStart"/>
      <w:r w:rsidRPr="00662E2B">
        <w:rPr>
          <w:rFonts w:ascii="Times New Roman" w:hAnsi="Times New Roman" w:cs="Times New Roman"/>
          <w:sz w:val="28"/>
          <w:szCs w:val="28"/>
          <w:lang w:val="uk-UA"/>
        </w:rPr>
        <w:t>к.ю.н</w:t>
      </w:r>
      <w:proofErr w:type="spellEnd"/>
      <w:r w:rsidRPr="00662E2B">
        <w:rPr>
          <w:rFonts w:ascii="Times New Roman" w:hAnsi="Times New Roman" w:cs="Times New Roman"/>
          <w:sz w:val="28"/>
          <w:szCs w:val="28"/>
          <w:lang w:val="uk-UA"/>
        </w:rPr>
        <w:t xml:space="preserve">., доцент, </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доцент кафедри господарсько-правових дисциплін</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Національного університету ДПС України,</w:t>
      </w:r>
    </w:p>
    <w:p w:rsidR="00662E2B" w:rsidRPr="00662E2B" w:rsidRDefault="00662E2B" w:rsidP="00662E2B">
      <w:pPr>
        <w:jc w:val="both"/>
        <w:rPr>
          <w:rFonts w:ascii="Times New Roman" w:hAnsi="Times New Roman" w:cs="Times New Roman"/>
          <w:bCs/>
          <w:sz w:val="28"/>
          <w:szCs w:val="28"/>
          <w:lang w:val="uk-UA"/>
        </w:rPr>
      </w:pPr>
      <w:r w:rsidRPr="00662E2B">
        <w:rPr>
          <w:rFonts w:ascii="Times New Roman" w:hAnsi="Times New Roman" w:cs="Times New Roman"/>
          <w:bCs/>
          <w:sz w:val="28"/>
          <w:szCs w:val="28"/>
          <w:lang w:val="uk-UA"/>
        </w:rPr>
        <w:t>м. Ірпінь, Україна</w:t>
      </w:r>
    </w:p>
    <w:p w:rsidR="00662E2B" w:rsidRPr="00662E2B" w:rsidRDefault="00662E2B" w:rsidP="00662E2B">
      <w:pPr>
        <w:jc w:val="both"/>
        <w:rPr>
          <w:rFonts w:ascii="Times New Roman" w:hAnsi="Times New Roman" w:cs="Times New Roman"/>
          <w:b/>
          <w:bCs/>
          <w:sz w:val="28"/>
          <w:szCs w:val="28"/>
          <w:lang w:val="uk-UA"/>
        </w:rPr>
      </w:pPr>
      <w:proofErr w:type="spellStart"/>
      <w:r w:rsidRPr="00662E2B">
        <w:rPr>
          <w:rFonts w:ascii="Times New Roman" w:hAnsi="Times New Roman" w:cs="Times New Roman"/>
          <w:b/>
          <w:bCs/>
          <w:sz w:val="28"/>
          <w:szCs w:val="28"/>
          <w:lang w:val="uk-UA"/>
        </w:rPr>
        <w:t>Деревецький</w:t>
      </w:r>
      <w:proofErr w:type="spellEnd"/>
      <w:r w:rsidRPr="00662E2B">
        <w:rPr>
          <w:rFonts w:ascii="Times New Roman" w:hAnsi="Times New Roman" w:cs="Times New Roman"/>
          <w:b/>
          <w:bCs/>
          <w:sz w:val="28"/>
          <w:szCs w:val="28"/>
          <w:lang w:val="uk-UA"/>
        </w:rPr>
        <w:t xml:space="preserve"> В. В.,</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студент 5-го курсу юридичного факультету</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Національного університету ДПС України,</w:t>
      </w:r>
    </w:p>
    <w:p w:rsidR="00662E2B" w:rsidRPr="00662E2B" w:rsidRDefault="00662E2B" w:rsidP="00662E2B">
      <w:pPr>
        <w:jc w:val="both"/>
        <w:rPr>
          <w:rFonts w:ascii="Times New Roman" w:hAnsi="Times New Roman" w:cs="Times New Roman"/>
          <w:bCs/>
          <w:sz w:val="28"/>
          <w:szCs w:val="28"/>
          <w:lang w:val="uk-UA"/>
        </w:rPr>
      </w:pPr>
      <w:r w:rsidRPr="00662E2B">
        <w:rPr>
          <w:rFonts w:ascii="Times New Roman" w:hAnsi="Times New Roman" w:cs="Times New Roman"/>
          <w:bCs/>
          <w:sz w:val="28"/>
          <w:szCs w:val="28"/>
          <w:lang w:val="uk-UA"/>
        </w:rPr>
        <w:t>м. Ірпінь, Україна</w:t>
      </w:r>
    </w:p>
    <w:p w:rsidR="00662E2B" w:rsidRPr="00662E2B" w:rsidRDefault="00662E2B" w:rsidP="00662E2B">
      <w:pPr>
        <w:jc w:val="both"/>
        <w:rPr>
          <w:rFonts w:ascii="Times New Roman" w:hAnsi="Times New Roman" w:cs="Times New Roman"/>
          <w:sz w:val="28"/>
          <w:szCs w:val="28"/>
          <w:lang w:val="uk-UA"/>
        </w:rPr>
      </w:pPr>
    </w:p>
    <w:p w:rsidR="00662E2B" w:rsidRPr="00662E2B" w:rsidRDefault="00662E2B" w:rsidP="00662E2B">
      <w:pPr>
        <w:jc w:val="both"/>
        <w:rPr>
          <w:rFonts w:ascii="Times New Roman" w:hAnsi="Times New Roman" w:cs="Times New Roman"/>
          <w:b/>
          <w:sz w:val="28"/>
          <w:szCs w:val="28"/>
          <w:lang w:val="uk-UA"/>
        </w:rPr>
      </w:pPr>
      <w:r w:rsidRPr="00662E2B">
        <w:rPr>
          <w:rFonts w:ascii="Times New Roman" w:hAnsi="Times New Roman" w:cs="Times New Roman"/>
          <w:b/>
          <w:sz w:val="28"/>
          <w:szCs w:val="28"/>
          <w:lang w:val="uk-UA"/>
        </w:rPr>
        <w:t>ЗАХИСТ ПРАВ ІНОЗЕМНОГО ІНВЕСТОРА</w:t>
      </w:r>
    </w:p>
    <w:p w:rsidR="00662E2B" w:rsidRPr="00662E2B" w:rsidRDefault="00662E2B" w:rsidP="00662E2B">
      <w:pPr>
        <w:jc w:val="both"/>
        <w:rPr>
          <w:rFonts w:ascii="Times New Roman" w:hAnsi="Times New Roman" w:cs="Times New Roman"/>
          <w:sz w:val="28"/>
          <w:szCs w:val="28"/>
          <w:lang w:val="uk-UA"/>
        </w:rPr>
      </w:pP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Важливою умовою розвитку ринкових відносин в Україні є залучення іноземних інвестицій, завдяки яким українська економіка одержить не лише капітал, але і нову організацію виробництва, досвід управління, нові технології, розвинений менеджмент, гідні умови праці.</w:t>
      </w:r>
    </w:p>
    <w:p w:rsidR="00662E2B" w:rsidRPr="00662E2B" w:rsidRDefault="00662E2B" w:rsidP="00662E2B">
      <w:pPr>
        <w:jc w:val="both"/>
        <w:rPr>
          <w:rFonts w:ascii="Times New Roman" w:hAnsi="Times New Roman" w:cs="Times New Roman"/>
          <w:sz w:val="28"/>
          <w:szCs w:val="28"/>
        </w:rPr>
      </w:pPr>
      <w:r w:rsidRPr="00662E2B">
        <w:rPr>
          <w:rFonts w:ascii="Times New Roman" w:hAnsi="Times New Roman" w:cs="Times New Roman"/>
          <w:sz w:val="28"/>
          <w:szCs w:val="28"/>
          <w:lang w:val="uk-UA"/>
        </w:rPr>
        <w:t>Здійснення іноземних інвестицій асоціюється з підприємницькою діяльністю, яка тісно пов’язана з певним ризиком для іноземного інвестора. Тому обсяг іноземних інвестицій значною мірою залежить від ефективності правових гарантій, передбачених у національному законодавстві.</w:t>
      </w:r>
      <w:r w:rsidRPr="00662E2B">
        <w:rPr>
          <w:rFonts w:ascii="Times New Roman" w:hAnsi="Times New Roman" w:cs="Times New Roman"/>
          <w:sz w:val="28"/>
          <w:szCs w:val="28"/>
        </w:rPr>
        <w:t>[</w:t>
      </w:r>
      <w:r w:rsidRPr="00662E2B">
        <w:rPr>
          <w:rFonts w:ascii="Times New Roman" w:hAnsi="Times New Roman" w:cs="Times New Roman"/>
          <w:sz w:val="28"/>
          <w:szCs w:val="28"/>
          <w:lang w:val="uk-UA"/>
        </w:rPr>
        <w:t>5</w:t>
      </w:r>
      <w:r w:rsidRPr="00662E2B">
        <w:rPr>
          <w:rFonts w:ascii="Times New Roman" w:hAnsi="Times New Roman" w:cs="Times New Roman"/>
          <w:sz w:val="28"/>
          <w:szCs w:val="28"/>
        </w:rPr>
        <w:t>]</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У ст. 19 Закону України «Про інвестиційну діяльність» під захистом інвестицій розуміється «комплекс організаційних, технічних, правових заходів, спрямованих на створення умов, які сприяють збереженню інвестицій, досягненню мети внесення інвестицій, ефективної діяльності об’єкта інвестування та рефінансування, захист законних прав та інтересів, у тому числі права на отримання прибутку (доходу) від інвестицій».[3]</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Аналізуючи розділ 2 Закону України «Про режим іноземного інвестування», можна виділити перелік таких гарантій:</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1) гарантії від зміни законодавства;</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lastRenderedPageBreak/>
        <w:t>2) гарантії від примусових вилучень, а також незаконних дій державних органів та їх посадових осіб;</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3) компенсації і відшкодування збитків іноземним інвесторам;</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4) гарантії у разі припинення інвестиційної діяльності;</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5) гарантії переказу доходів, прибутків та інших коштів, одержаних внаслідок здійснення іноземних інвестицій.  [4]</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Встановлення умов здійснення і гарантій захисту  прав іноземних інвесторів є безумовним позитивом, однак через відсутність дієвих законодавчих механізмів їх реалізації права і гарантії інвесторів здебільшого залишаються деклараціями. Крім того не слід забувати, що здійснення інвестування іноземними інвесторами в Україні регулюється не лише законодавством про інвестиційну діяльність, але й податковим, митним та іншим спеціальним законодавством. При цьому податкове та митне законодавство України жодним чином не спрямоване на захист прав інвесторів, що суттєво відрізняє його від законодавства європейських країн,  основною метою якого є мінімізація податкового та митного навантаження на інвестора.</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Також потрібно врахувати, що  законодавство України та ратифіковані Україною міжнародні договори та конвенції надають іноземним інвесторам доволі широкий вибір засобів захисту своїх інтересів у разі виникнення будь-якого роду інвестиційних спорів.</w:t>
      </w:r>
    </w:p>
    <w:p w:rsidR="00662E2B" w:rsidRPr="00662E2B" w:rsidRDefault="00662E2B" w:rsidP="00662E2B">
      <w:pPr>
        <w:jc w:val="both"/>
        <w:rPr>
          <w:rFonts w:ascii="Times New Roman" w:hAnsi="Times New Roman" w:cs="Times New Roman"/>
          <w:sz w:val="28"/>
          <w:szCs w:val="28"/>
        </w:rPr>
      </w:pPr>
      <w:r w:rsidRPr="00662E2B">
        <w:rPr>
          <w:rFonts w:ascii="Times New Roman" w:hAnsi="Times New Roman" w:cs="Times New Roman"/>
          <w:sz w:val="28"/>
          <w:szCs w:val="28"/>
          <w:lang w:val="uk-UA"/>
        </w:rPr>
        <w:t xml:space="preserve">Одним з  варіантів захисту прав інвестора  є звернення до Європейського суду з прав людини. Положення Конвенції про захист прав людини та основоположних свобод з протоколами до неї, та практика Європейського суду з прав людини закріплюють право фізичних та юридичних осіб звертатись до Європейського суду з прав людини із заявами про порушення гарантованих Конвенцією прав з боку держави Україна. </w:t>
      </w:r>
      <w:r w:rsidRPr="00662E2B">
        <w:rPr>
          <w:rFonts w:ascii="Times New Roman" w:hAnsi="Times New Roman" w:cs="Times New Roman"/>
          <w:sz w:val="28"/>
          <w:szCs w:val="28"/>
        </w:rPr>
        <w:t>[1]</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 xml:space="preserve">При цьому, заявники (позивачі) посилаються на норму статті 1 Протоколу №1 Конвенції про захист прав людини і основоположних свобод, яка гарантує недоторканість права власності та передбачає,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 xml:space="preserve">Іншим ефективним засобом захисту прав іноземних інвесторів в Україні є застосування положень Конвенції про порядок вирішення інвестиційних </w:t>
      </w:r>
      <w:r w:rsidRPr="00662E2B">
        <w:rPr>
          <w:rFonts w:ascii="Times New Roman" w:hAnsi="Times New Roman" w:cs="Times New Roman"/>
          <w:sz w:val="28"/>
          <w:szCs w:val="28"/>
          <w:lang w:val="uk-UA"/>
        </w:rPr>
        <w:lastRenderedPageBreak/>
        <w:t>спорів між державами та іноземними особами. У відповідності до норм вказаної Конвенції було засновано Міжнародний центр з врегулювання інвестиційних спорів (</w:t>
      </w:r>
      <w:proofErr w:type="spellStart"/>
      <w:r w:rsidRPr="00662E2B">
        <w:rPr>
          <w:rFonts w:ascii="Times New Roman" w:hAnsi="Times New Roman" w:cs="Times New Roman"/>
          <w:sz w:val="28"/>
          <w:szCs w:val="28"/>
          <w:lang w:val="uk-UA"/>
        </w:rPr>
        <w:t>International</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Centre</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for</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Settlement</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of</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Investment</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Disputes</w:t>
      </w:r>
      <w:proofErr w:type="spellEnd"/>
      <w:r w:rsidRPr="00662E2B">
        <w:rPr>
          <w:rFonts w:ascii="Times New Roman" w:hAnsi="Times New Roman" w:cs="Times New Roman"/>
          <w:sz w:val="28"/>
          <w:szCs w:val="28"/>
          <w:lang w:val="uk-UA"/>
        </w:rPr>
        <w:t xml:space="preserve"> - ICSID, Вашингтон), який може розглядати інвестиційні спори, що виникли між державами-учасниками Конвенції та фізичними і юридичними особами інших держав-учасниць. [2]</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Проте, варто зазначити, що даний спосіб захисту іноземних інвестицій не є популярним серед інвесторів, хоча, останнім часом намічується тенденція на збільшення саме такого способу захисту іноземних інвестицій. Це, перш за все обумовлено тим, що ICSID є загальновизнано-визнаною міжнародною інституцією з інвестиційних спорів, авторитет якого підтримується Міжнародним Валютним Фондом.</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Для забезпечення справжнього захисту прав власності інвесторів, який є ключовим елементом сприятливого інвестиційного клімату будь-якої держави і неодмінною передумовою реалізації її інвестиційного потенціалу, залежить увесь процес відтворення національної економіки та її виживання у глобальному просторі. Вирішення цих завдань в Україні вимагає насамперед значно активнішої позиції органів державної влади.</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Література</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 xml:space="preserve">1.Конвенція про захист прав людини та основоположних свобод від 04.11.1950.//    Офіційний вісник України. –  1998. –  № 13. –  Ст.270. </w:t>
      </w:r>
    </w:p>
    <w:p w:rsidR="00662E2B" w:rsidRPr="00662E2B" w:rsidRDefault="00662E2B" w:rsidP="00662E2B">
      <w:pPr>
        <w:jc w:val="both"/>
        <w:rPr>
          <w:rFonts w:ascii="Times New Roman" w:hAnsi="Times New Roman" w:cs="Times New Roman"/>
          <w:sz w:val="28"/>
          <w:szCs w:val="28"/>
        </w:rPr>
      </w:pPr>
      <w:r w:rsidRPr="00662E2B">
        <w:rPr>
          <w:rFonts w:ascii="Times New Roman" w:hAnsi="Times New Roman" w:cs="Times New Roman"/>
          <w:sz w:val="28"/>
          <w:szCs w:val="28"/>
          <w:lang w:val="uk-UA"/>
        </w:rPr>
        <w:t xml:space="preserve">2. </w:t>
      </w:r>
      <w:proofErr w:type="spellStart"/>
      <w:r w:rsidRPr="00662E2B">
        <w:rPr>
          <w:rFonts w:ascii="Times New Roman" w:hAnsi="Times New Roman" w:cs="Times New Roman"/>
          <w:sz w:val="28"/>
          <w:szCs w:val="28"/>
          <w:lang w:val="uk-UA"/>
        </w:rPr>
        <w:t>Конвеция</w:t>
      </w:r>
      <w:proofErr w:type="spellEnd"/>
      <w:r w:rsidRPr="00662E2B">
        <w:rPr>
          <w:rFonts w:ascii="Times New Roman" w:hAnsi="Times New Roman" w:cs="Times New Roman"/>
          <w:sz w:val="28"/>
          <w:szCs w:val="28"/>
          <w:lang w:val="uk-UA"/>
        </w:rPr>
        <w:t xml:space="preserve"> об </w:t>
      </w:r>
      <w:proofErr w:type="spellStart"/>
      <w:r w:rsidRPr="00662E2B">
        <w:rPr>
          <w:rFonts w:ascii="Times New Roman" w:hAnsi="Times New Roman" w:cs="Times New Roman"/>
          <w:sz w:val="28"/>
          <w:szCs w:val="28"/>
          <w:lang w:val="uk-UA"/>
        </w:rPr>
        <w:t>урегулировании</w:t>
      </w:r>
      <w:proofErr w:type="spellEnd"/>
      <w:r w:rsidRPr="00662E2B">
        <w:rPr>
          <w:rFonts w:ascii="Times New Roman" w:hAnsi="Times New Roman" w:cs="Times New Roman"/>
          <w:sz w:val="28"/>
          <w:szCs w:val="28"/>
          <w:lang w:val="uk-UA"/>
        </w:rPr>
        <w:t xml:space="preserve"> </w:t>
      </w:r>
      <w:proofErr w:type="spellStart"/>
      <w:r w:rsidRPr="00662E2B">
        <w:rPr>
          <w:rFonts w:ascii="Times New Roman" w:hAnsi="Times New Roman" w:cs="Times New Roman"/>
          <w:sz w:val="28"/>
          <w:szCs w:val="28"/>
          <w:lang w:val="uk-UA"/>
        </w:rPr>
        <w:t>инвестиционн</w:t>
      </w:r>
      <w:r w:rsidRPr="00662E2B">
        <w:rPr>
          <w:rFonts w:ascii="Times New Roman" w:hAnsi="Times New Roman" w:cs="Times New Roman"/>
          <w:sz w:val="28"/>
          <w:szCs w:val="28"/>
        </w:rPr>
        <w:t>ых</w:t>
      </w:r>
      <w:proofErr w:type="spellEnd"/>
      <w:r w:rsidRPr="00662E2B">
        <w:rPr>
          <w:rFonts w:ascii="Times New Roman" w:hAnsi="Times New Roman" w:cs="Times New Roman"/>
          <w:sz w:val="28"/>
          <w:szCs w:val="28"/>
        </w:rPr>
        <w:t xml:space="preserve"> споров между государствами и гражданами других государств </w:t>
      </w:r>
      <w:smartTag w:uri="urn:schemas-microsoft-com:office:smarttags" w:element="metricconverter">
        <w:smartTagPr>
          <w:attr w:name="ProductID" w:val="1965 г"/>
        </w:smartTagPr>
        <w:r w:rsidRPr="00662E2B">
          <w:rPr>
            <w:rFonts w:ascii="Times New Roman" w:hAnsi="Times New Roman" w:cs="Times New Roman"/>
            <w:sz w:val="28"/>
            <w:szCs w:val="28"/>
          </w:rPr>
          <w:t>1965 г</w:t>
        </w:r>
      </w:smartTag>
      <w:r w:rsidRPr="00662E2B">
        <w:rPr>
          <w:rFonts w:ascii="Times New Roman" w:hAnsi="Times New Roman" w:cs="Times New Roman"/>
          <w:sz w:val="28"/>
          <w:szCs w:val="28"/>
        </w:rPr>
        <w:t>.// Международное частное право. Сборник документов. – М.: БЕК, 1997.</w:t>
      </w:r>
      <w:r w:rsidRPr="00662E2B">
        <w:rPr>
          <w:rFonts w:ascii="Times New Roman" w:hAnsi="Times New Roman" w:cs="Times New Roman"/>
          <w:sz w:val="28"/>
          <w:szCs w:val="28"/>
          <w:lang w:val="uk-UA"/>
        </w:rPr>
        <w:t xml:space="preserve"> – </w:t>
      </w:r>
      <w:r w:rsidRPr="00662E2B">
        <w:rPr>
          <w:rFonts w:ascii="Times New Roman" w:hAnsi="Times New Roman" w:cs="Times New Roman"/>
          <w:sz w:val="28"/>
          <w:szCs w:val="28"/>
        </w:rPr>
        <w:t xml:space="preserve"> Ст.</w:t>
      </w:r>
      <w:r w:rsidRPr="00662E2B">
        <w:rPr>
          <w:rFonts w:ascii="Times New Roman" w:hAnsi="Times New Roman" w:cs="Times New Roman"/>
          <w:sz w:val="28"/>
          <w:szCs w:val="28"/>
          <w:lang w:val="uk-UA"/>
        </w:rPr>
        <w:t xml:space="preserve"> </w:t>
      </w:r>
      <w:r w:rsidRPr="00662E2B">
        <w:rPr>
          <w:rFonts w:ascii="Times New Roman" w:hAnsi="Times New Roman" w:cs="Times New Roman"/>
          <w:sz w:val="28"/>
          <w:szCs w:val="28"/>
        </w:rPr>
        <w:t>606.</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3.Про інвестиційну діяльність: Закон України від 18 вересня 1991 року // Відомості Верховної Ради України. – 1991. –  №47. – Ст. 646.</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 xml:space="preserve">4. Про режим іноземного інвестування: Закон України від 19 березня 1996 року // Відомості Верховної Ради України. –  1996. - №19. – </w:t>
      </w:r>
      <w:r w:rsidRPr="00662E2B">
        <w:rPr>
          <w:rFonts w:ascii="Times New Roman" w:hAnsi="Times New Roman" w:cs="Times New Roman"/>
          <w:sz w:val="28"/>
          <w:szCs w:val="28"/>
          <w:lang w:val="en-US"/>
        </w:rPr>
        <w:t>C</w:t>
      </w:r>
      <w:r w:rsidRPr="00662E2B">
        <w:rPr>
          <w:rFonts w:ascii="Times New Roman" w:hAnsi="Times New Roman" w:cs="Times New Roman"/>
          <w:sz w:val="28"/>
          <w:szCs w:val="28"/>
          <w:lang w:val="uk-UA"/>
        </w:rPr>
        <w:t>т. 80.</w:t>
      </w:r>
    </w:p>
    <w:p w:rsidR="00662E2B" w:rsidRPr="00662E2B" w:rsidRDefault="00662E2B" w:rsidP="00662E2B">
      <w:pPr>
        <w:jc w:val="both"/>
        <w:rPr>
          <w:rFonts w:ascii="Times New Roman" w:hAnsi="Times New Roman" w:cs="Times New Roman"/>
          <w:sz w:val="28"/>
          <w:szCs w:val="28"/>
          <w:lang w:val="uk-UA"/>
        </w:rPr>
      </w:pPr>
      <w:r w:rsidRPr="00662E2B">
        <w:rPr>
          <w:rFonts w:ascii="Times New Roman" w:hAnsi="Times New Roman" w:cs="Times New Roman"/>
          <w:sz w:val="28"/>
          <w:szCs w:val="28"/>
          <w:lang w:val="uk-UA"/>
        </w:rPr>
        <w:t>5. Правове регулювання іноземних інвестицій в Україні: навчальний посібник. – К.: ТОВ «Юридичний світ», 2010. – 152 с.</w:t>
      </w:r>
    </w:p>
    <w:p w:rsidR="006E76C4" w:rsidRPr="00662E2B" w:rsidRDefault="006E76C4" w:rsidP="00662E2B">
      <w:pPr>
        <w:jc w:val="both"/>
        <w:rPr>
          <w:rFonts w:ascii="Times New Roman" w:hAnsi="Times New Roman" w:cs="Times New Roman"/>
          <w:sz w:val="28"/>
          <w:szCs w:val="28"/>
          <w:lang w:val="uk-UA"/>
        </w:rPr>
      </w:pPr>
      <w:bookmarkStart w:id="0" w:name="_GoBack"/>
      <w:bookmarkEnd w:id="0"/>
    </w:p>
    <w:sectPr w:rsidR="006E76C4" w:rsidRPr="0066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A2"/>
    <w:rsid w:val="003F42A2"/>
    <w:rsid w:val="00662E2B"/>
    <w:rsid w:val="006E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Company>WareZ Provider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2016-02-28T16:36:00Z</dcterms:created>
  <dcterms:modified xsi:type="dcterms:W3CDTF">2016-02-28T16:39:00Z</dcterms:modified>
</cp:coreProperties>
</file>