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2D" w:rsidRDefault="00E97F2D" w:rsidP="00E97F2D">
      <w:pPr>
        <w:spacing w:line="360" w:lineRule="auto"/>
        <w:rPr>
          <w:sz w:val="28"/>
          <w:szCs w:val="28"/>
          <w:lang w:val="uk-UA"/>
        </w:rPr>
      </w:pPr>
      <w:r>
        <w:rPr>
          <w:sz w:val="28"/>
          <w:szCs w:val="28"/>
          <w:lang w:val="uk-UA"/>
        </w:rPr>
        <w:t>УДК 349.6 (043.2)</w:t>
      </w:r>
    </w:p>
    <w:p w:rsidR="00E97F2D" w:rsidRDefault="00E97F2D" w:rsidP="00E97F2D">
      <w:pPr>
        <w:spacing w:line="360" w:lineRule="auto"/>
        <w:jc w:val="right"/>
        <w:rPr>
          <w:sz w:val="28"/>
          <w:szCs w:val="28"/>
          <w:lang w:val="uk-UA"/>
        </w:rPr>
      </w:pPr>
      <w:proofErr w:type="spellStart"/>
      <w:r w:rsidRPr="00C40538">
        <w:rPr>
          <w:b/>
          <w:sz w:val="28"/>
          <w:szCs w:val="28"/>
          <w:lang w:val="uk-UA"/>
        </w:rPr>
        <w:t>Оверковська</w:t>
      </w:r>
      <w:proofErr w:type="spellEnd"/>
      <w:r w:rsidRPr="00C40538">
        <w:rPr>
          <w:b/>
          <w:sz w:val="28"/>
          <w:szCs w:val="28"/>
          <w:lang w:val="uk-UA"/>
        </w:rPr>
        <w:t xml:space="preserve"> Т.К.,</w:t>
      </w:r>
      <w:r>
        <w:rPr>
          <w:sz w:val="28"/>
          <w:szCs w:val="28"/>
          <w:lang w:val="uk-UA"/>
        </w:rPr>
        <w:t xml:space="preserve"> </w:t>
      </w:r>
      <w:proofErr w:type="spellStart"/>
      <w:r>
        <w:rPr>
          <w:sz w:val="28"/>
          <w:szCs w:val="28"/>
          <w:lang w:val="uk-UA"/>
        </w:rPr>
        <w:t>к.ю.н</w:t>
      </w:r>
      <w:proofErr w:type="spellEnd"/>
      <w:r>
        <w:rPr>
          <w:sz w:val="28"/>
          <w:szCs w:val="28"/>
          <w:lang w:val="uk-UA"/>
        </w:rPr>
        <w:t>., доцент,</w:t>
      </w:r>
    </w:p>
    <w:p w:rsidR="00E97F2D" w:rsidRDefault="00E97F2D" w:rsidP="00E97F2D">
      <w:pPr>
        <w:spacing w:line="360" w:lineRule="auto"/>
        <w:jc w:val="right"/>
        <w:rPr>
          <w:sz w:val="28"/>
          <w:szCs w:val="28"/>
          <w:lang w:val="uk-UA"/>
        </w:rPr>
      </w:pPr>
      <w:r>
        <w:rPr>
          <w:sz w:val="28"/>
          <w:szCs w:val="28"/>
          <w:lang w:val="uk-UA"/>
        </w:rPr>
        <w:t>Вінницький національний аграрний університет,</w:t>
      </w:r>
    </w:p>
    <w:p w:rsidR="00E97F2D" w:rsidRDefault="00E97F2D" w:rsidP="00E97F2D">
      <w:pPr>
        <w:spacing w:line="360" w:lineRule="auto"/>
        <w:jc w:val="right"/>
        <w:rPr>
          <w:sz w:val="28"/>
          <w:szCs w:val="28"/>
          <w:lang w:val="uk-UA"/>
        </w:rPr>
      </w:pPr>
      <w:r>
        <w:rPr>
          <w:sz w:val="28"/>
          <w:szCs w:val="28"/>
          <w:lang w:val="uk-UA"/>
        </w:rPr>
        <w:t>м. Вінниця, Україна</w:t>
      </w:r>
    </w:p>
    <w:p w:rsidR="00E97F2D" w:rsidRDefault="00E97F2D" w:rsidP="00E97F2D">
      <w:pPr>
        <w:spacing w:line="360" w:lineRule="auto"/>
        <w:jc w:val="center"/>
        <w:rPr>
          <w:b/>
          <w:sz w:val="28"/>
          <w:szCs w:val="28"/>
          <w:lang w:val="uk-UA"/>
        </w:rPr>
      </w:pPr>
    </w:p>
    <w:p w:rsidR="00E97F2D" w:rsidRDefault="00E97F2D" w:rsidP="00E97F2D">
      <w:pPr>
        <w:tabs>
          <w:tab w:val="right" w:pos="360"/>
        </w:tabs>
        <w:spacing w:line="360" w:lineRule="auto"/>
        <w:jc w:val="center"/>
        <w:rPr>
          <w:b/>
          <w:sz w:val="28"/>
          <w:szCs w:val="28"/>
          <w:lang w:val="uk-UA"/>
        </w:rPr>
      </w:pPr>
      <w:r w:rsidRPr="00C40538">
        <w:rPr>
          <w:b/>
          <w:sz w:val="28"/>
          <w:szCs w:val="28"/>
          <w:lang w:val="uk-UA"/>
        </w:rPr>
        <w:t>ПРАВОВІ АСПЕКТИ ЕКОЛОГІЧНОЇ БЕЗПЕКИ У ПРОЦЕСІ РЕФОРМУВАННЯ АВІАЦІЙНОЇ ГАЛУЗІ УКРАЇНИ</w:t>
      </w:r>
    </w:p>
    <w:p w:rsidR="00E97F2D" w:rsidRDefault="00E97F2D" w:rsidP="00E97F2D">
      <w:pPr>
        <w:tabs>
          <w:tab w:val="right" w:pos="360"/>
          <w:tab w:val="right" w:pos="1980"/>
        </w:tabs>
        <w:spacing w:line="360" w:lineRule="auto"/>
        <w:jc w:val="both"/>
        <w:rPr>
          <w:sz w:val="28"/>
          <w:szCs w:val="28"/>
          <w:lang w:val="uk-UA"/>
        </w:rPr>
      </w:pPr>
      <w:r w:rsidRPr="007C7119">
        <w:rPr>
          <w:sz w:val="28"/>
          <w:szCs w:val="28"/>
          <w:lang w:val="uk-UA"/>
        </w:rPr>
        <w:tab/>
      </w:r>
      <w:r w:rsidRPr="00DA339C">
        <w:rPr>
          <w:sz w:val="28"/>
          <w:szCs w:val="28"/>
          <w:lang w:val="uk-UA"/>
        </w:rPr>
        <w:tab/>
      </w:r>
      <w:r w:rsidRPr="007C7119">
        <w:rPr>
          <w:sz w:val="28"/>
          <w:szCs w:val="28"/>
          <w:lang w:val="uk-UA"/>
        </w:rPr>
        <w:t>Структурно</w:t>
      </w:r>
      <w:r>
        <w:rPr>
          <w:sz w:val="28"/>
          <w:szCs w:val="28"/>
          <w:lang w:val="uk-UA"/>
        </w:rPr>
        <w:t>-динамічна характеристика системного реформування авіаційної галузі України зумовлює якісно новий підхід до проблем нормативно-правового забезпечення екологічної безпеки у сфері авіаційної діяльності, що являє собою діяльність фізичних та юридичних осіб у галузі авіації та/або організації повітряного руху України.</w:t>
      </w:r>
    </w:p>
    <w:p w:rsidR="00E97F2D" w:rsidRDefault="00E97F2D" w:rsidP="00E97F2D">
      <w:pPr>
        <w:tabs>
          <w:tab w:val="right" w:pos="360"/>
          <w:tab w:val="right" w:pos="1980"/>
        </w:tabs>
        <w:spacing w:line="360" w:lineRule="auto"/>
        <w:jc w:val="both"/>
        <w:rPr>
          <w:sz w:val="28"/>
          <w:szCs w:val="28"/>
          <w:lang w:val="uk-UA"/>
        </w:rPr>
      </w:pPr>
      <w:r>
        <w:rPr>
          <w:sz w:val="28"/>
          <w:szCs w:val="28"/>
          <w:lang w:val="uk-UA"/>
        </w:rPr>
        <w:tab/>
      </w:r>
      <w:r>
        <w:rPr>
          <w:sz w:val="28"/>
          <w:szCs w:val="28"/>
          <w:lang w:val="uk-UA"/>
        </w:rPr>
        <w:tab/>
        <w:t>Необхідність  забезпечення екологічної безпеки у процесі здійснення авіаційної діяльності та реформування авіаційної галузі обумовлюється тим фактом, що авіаційна діяльність зумовлює безпосередній негативний вплив на навколишнє природне середовище. Зокрема: викиди забруднюючих речовин в атмосферне повітря, електромагнітне випромінювання об’єктів авіаційної діяльності, підвищений рівень шуму тощо. Крім цього, враховуючи положення ст. 1187 Цивільного кодексу України, авіаційний транспорт слід вважати джерелом підвищеної небезпеки як такий, що є реальною загрозою виникнення надзвичайної ситуації техногенного характеру, має шкідливі властивості для людини та довкілля, а також унеможливлює повний контроль зі сторони людини.</w:t>
      </w:r>
    </w:p>
    <w:p w:rsidR="00E97F2D" w:rsidRDefault="00E97F2D" w:rsidP="00E97F2D">
      <w:pPr>
        <w:tabs>
          <w:tab w:val="right" w:pos="360"/>
          <w:tab w:val="right" w:pos="1980"/>
        </w:tabs>
        <w:spacing w:line="360" w:lineRule="auto"/>
        <w:jc w:val="both"/>
        <w:rPr>
          <w:sz w:val="28"/>
          <w:szCs w:val="28"/>
          <w:lang w:val="uk-UA"/>
        </w:rPr>
      </w:pPr>
      <w:r>
        <w:rPr>
          <w:sz w:val="28"/>
          <w:szCs w:val="28"/>
          <w:lang w:val="uk-UA"/>
        </w:rPr>
        <w:tab/>
      </w:r>
      <w:r>
        <w:rPr>
          <w:sz w:val="28"/>
          <w:szCs w:val="28"/>
          <w:lang w:val="uk-UA"/>
        </w:rPr>
        <w:tab/>
        <w:t xml:space="preserve">Необхідність  та важливість визначення правових аспектів забезпечення екологічної безпеки у сфері авіаційної діяльності обумовлюється також реалізацією права громадян на безпечне для життя і здоров’я довкілля, що гарантовано ст. 50 Конституції України. На думку науковців, безпека особистості – людини визнана на конституційному рівні як важливий елемент найвищої соціальної цінності, що зобов’язує державу забезпечувати її у процесі життєдіяльності людини </w:t>
      </w:r>
      <w:r w:rsidRPr="007E6744">
        <w:rPr>
          <w:sz w:val="28"/>
          <w:szCs w:val="28"/>
          <w:lang w:val="uk-UA"/>
        </w:rPr>
        <w:t>[</w:t>
      </w:r>
      <w:r>
        <w:rPr>
          <w:sz w:val="28"/>
          <w:szCs w:val="28"/>
          <w:lang w:val="uk-UA"/>
        </w:rPr>
        <w:t>1, с. 7</w:t>
      </w:r>
      <w:r w:rsidRPr="007E6744">
        <w:rPr>
          <w:sz w:val="28"/>
          <w:szCs w:val="28"/>
          <w:lang w:val="uk-UA"/>
        </w:rPr>
        <w:t>]</w:t>
      </w:r>
      <w:r>
        <w:rPr>
          <w:sz w:val="28"/>
          <w:szCs w:val="28"/>
          <w:lang w:val="uk-UA"/>
        </w:rPr>
        <w:t>.</w:t>
      </w:r>
    </w:p>
    <w:p w:rsidR="00E97F2D" w:rsidRDefault="00E97F2D" w:rsidP="00E97F2D">
      <w:pPr>
        <w:tabs>
          <w:tab w:val="right" w:pos="360"/>
          <w:tab w:val="right" w:pos="1980"/>
        </w:tabs>
        <w:spacing w:line="360" w:lineRule="auto"/>
        <w:jc w:val="both"/>
        <w:rPr>
          <w:sz w:val="28"/>
          <w:szCs w:val="28"/>
          <w:lang w:val="uk-UA"/>
        </w:rPr>
      </w:pPr>
      <w:r>
        <w:rPr>
          <w:sz w:val="28"/>
          <w:szCs w:val="28"/>
          <w:lang w:val="uk-UA"/>
        </w:rPr>
        <w:lastRenderedPageBreak/>
        <w:tab/>
      </w:r>
      <w:r>
        <w:rPr>
          <w:sz w:val="28"/>
          <w:szCs w:val="28"/>
          <w:lang w:val="uk-UA"/>
        </w:rPr>
        <w:tab/>
        <w:t>Закон України «Про охорону навколишнього природного середовища» від 26 червня 1991 року екологічну безпеку визначає як такий стан навколишнього природного середовища, при якому забезпечується попередження погіршення екологічної обстановки та виникнення небезпеки для здоров’я людей (ст. 50). При цьому екологічна безпека гарантується громадянам здійсненням широкого комплексу взаємопов’язаних політичних, економічних, технічних, організаційних, державно-правових та інших заходів. Отже, постійність проявів екологічного ризику для людини та навколишнього природного середовища внаслідок небезпечних впливів авіаційної діяльності зумовлюють необхідність запровадження дієвих заходів та підходів, які спрямовані на попередження настання таких впливів та ліквідацію їх негативних наслідків.</w:t>
      </w:r>
    </w:p>
    <w:p w:rsidR="00E97F2D" w:rsidRDefault="00E97F2D" w:rsidP="00E97F2D">
      <w:pPr>
        <w:tabs>
          <w:tab w:val="right" w:pos="360"/>
          <w:tab w:val="right" w:pos="1980"/>
        </w:tabs>
        <w:spacing w:line="360" w:lineRule="auto"/>
        <w:jc w:val="both"/>
        <w:rPr>
          <w:sz w:val="28"/>
          <w:szCs w:val="28"/>
          <w:lang w:val="uk-UA"/>
        </w:rPr>
      </w:pPr>
      <w:r>
        <w:rPr>
          <w:sz w:val="28"/>
          <w:szCs w:val="28"/>
          <w:lang w:val="uk-UA"/>
        </w:rPr>
        <w:tab/>
      </w:r>
      <w:r>
        <w:rPr>
          <w:sz w:val="28"/>
          <w:szCs w:val="28"/>
          <w:lang w:val="uk-UA"/>
        </w:rPr>
        <w:tab/>
        <w:t>Аналізуючи положення ст. 56 Закону України «Про охорону навколишнього природного середовища» та ст. 84 Повітряного кодексу України, основними заходами щодо забезпечення екологічної безпеки у сфері авіаційної галузі, на нашу думку, є наступні:</w:t>
      </w:r>
    </w:p>
    <w:p w:rsidR="00E97F2D" w:rsidRDefault="00E97F2D" w:rsidP="00E97F2D">
      <w:pPr>
        <w:tabs>
          <w:tab w:val="right" w:pos="360"/>
          <w:tab w:val="right" w:pos="1980"/>
        </w:tabs>
        <w:spacing w:line="360" w:lineRule="auto"/>
        <w:jc w:val="both"/>
        <w:rPr>
          <w:sz w:val="28"/>
          <w:szCs w:val="28"/>
          <w:lang w:val="uk-UA"/>
        </w:rPr>
      </w:pPr>
      <w:r>
        <w:rPr>
          <w:sz w:val="28"/>
          <w:szCs w:val="28"/>
          <w:lang w:val="uk-UA"/>
        </w:rPr>
        <w:tab/>
      </w:r>
      <w:r>
        <w:rPr>
          <w:sz w:val="28"/>
          <w:szCs w:val="28"/>
          <w:lang w:val="uk-UA"/>
        </w:rPr>
        <w:tab/>
        <w:t>1) заходи щодо зниження токсичності та знешкодження шкідливих речовин, що містяться у відпрацьованих газах та скидах авіаційного транспорту;</w:t>
      </w:r>
    </w:p>
    <w:p w:rsidR="00E97F2D" w:rsidRDefault="00E97F2D" w:rsidP="00E97F2D">
      <w:pPr>
        <w:tabs>
          <w:tab w:val="right" w:pos="360"/>
          <w:tab w:val="right" w:pos="1980"/>
        </w:tabs>
        <w:spacing w:line="360" w:lineRule="auto"/>
        <w:jc w:val="both"/>
        <w:rPr>
          <w:sz w:val="28"/>
          <w:szCs w:val="28"/>
          <w:lang w:val="uk-UA"/>
        </w:rPr>
      </w:pPr>
      <w:r>
        <w:rPr>
          <w:sz w:val="28"/>
          <w:szCs w:val="28"/>
          <w:lang w:val="uk-UA"/>
        </w:rPr>
        <w:tab/>
      </w:r>
      <w:r>
        <w:rPr>
          <w:sz w:val="28"/>
          <w:szCs w:val="28"/>
          <w:lang w:val="uk-UA"/>
        </w:rPr>
        <w:tab/>
        <w:t>2) заходи щодо додержання режиму експлуатації авіаційного транспорту;</w:t>
      </w:r>
    </w:p>
    <w:p w:rsidR="00E97F2D" w:rsidRDefault="00E97F2D" w:rsidP="00E97F2D">
      <w:pPr>
        <w:tabs>
          <w:tab w:val="right" w:pos="360"/>
          <w:tab w:val="right" w:pos="1980"/>
        </w:tabs>
        <w:spacing w:line="360" w:lineRule="auto"/>
        <w:jc w:val="both"/>
        <w:rPr>
          <w:sz w:val="28"/>
          <w:szCs w:val="28"/>
          <w:lang w:val="uk-UA"/>
        </w:rPr>
      </w:pPr>
      <w:r>
        <w:rPr>
          <w:sz w:val="28"/>
          <w:szCs w:val="28"/>
          <w:lang w:val="uk-UA"/>
        </w:rPr>
        <w:tab/>
      </w:r>
      <w:r>
        <w:rPr>
          <w:sz w:val="28"/>
          <w:szCs w:val="28"/>
          <w:lang w:val="uk-UA"/>
        </w:rPr>
        <w:tab/>
        <w:t>3) заходи щодо зменшення обсягів викидів (емісії) забруднюючих речовин і зменшення рівня шуму, електромагнітного та радіаційного випромінювання;</w:t>
      </w:r>
    </w:p>
    <w:p w:rsidR="00E97F2D" w:rsidRDefault="00E97F2D" w:rsidP="00E97F2D">
      <w:pPr>
        <w:tabs>
          <w:tab w:val="right" w:pos="360"/>
          <w:tab w:val="right" w:pos="1980"/>
        </w:tabs>
        <w:spacing w:line="360" w:lineRule="auto"/>
        <w:jc w:val="both"/>
        <w:rPr>
          <w:sz w:val="28"/>
          <w:szCs w:val="28"/>
          <w:lang w:val="uk-UA"/>
        </w:rPr>
      </w:pPr>
      <w:r>
        <w:rPr>
          <w:sz w:val="28"/>
          <w:szCs w:val="28"/>
          <w:lang w:val="uk-UA"/>
        </w:rPr>
        <w:tab/>
      </w:r>
      <w:r>
        <w:rPr>
          <w:sz w:val="28"/>
          <w:szCs w:val="28"/>
          <w:lang w:val="uk-UA"/>
        </w:rPr>
        <w:tab/>
        <w:t>4) заходи щодо заборони скидання з повітряних суден шкідливих для здоров’я людини та навколишнього природного середовища речовин, відходів і матеріалів.</w:t>
      </w:r>
    </w:p>
    <w:p w:rsidR="00E97F2D" w:rsidRDefault="00E97F2D" w:rsidP="00E97F2D">
      <w:pPr>
        <w:tabs>
          <w:tab w:val="right" w:pos="360"/>
          <w:tab w:val="right" w:pos="1980"/>
        </w:tabs>
        <w:spacing w:line="360" w:lineRule="auto"/>
        <w:jc w:val="both"/>
        <w:rPr>
          <w:sz w:val="28"/>
          <w:szCs w:val="28"/>
          <w:lang w:val="uk-UA"/>
        </w:rPr>
      </w:pPr>
      <w:r>
        <w:rPr>
          <w:sz w:val="28"/>
          <w:szCs w:val="28"/>
          <w:lang w:val="uk-UA"/>
        </w:rPr>
        <w:tab/>
      </w:r>
      <w:r>
        <w:rPr>
          <w:sz w:val="28"/>
          <w:szCs w:val="28"/>
          <w:lang w:val="uk-UA"/>
        </w:rPr>
        <w:tab/>
        <w:t xml:space="preserve">Також чинним законодавством України (ст. 83 Повітряного кодексу України) закріплена вимога дотримання гранично допустимого рівня шуму під час експлуатації повітряного судна, емісії авіаційних двигунів та електромагнітного випромінювання об’єктів авіаційної діяльності, який </w:t>
      </w:r>
      <w:r>
        <w:rPr>
          <w:sz w:val="28"/>
          <w:szCs w:val="28"/>
          <w:lang w:val="uk-UA"/>
        </w:rPr>
        <w:lastRenderedPageBreak/>
        <w:t>встановлений авіаційними правилами України, тобто передбачені екологічні вимоги щодо провадження авіаційної діяльності.</w:t>
      </w:r>
    </w:p>
    <w:p w:rsidR="00E97F2D" w:rsidRDefault="00E97F2D" w:rsidP="00E97F2D">
      <w:pPr>
        <w:tabs>
          <w:tab w:val="right" w:pos="360"/>
          <w:tab w:val="right" w:pos="1980"/>
        </w:tabs>
        <w:spacing w:line="360" w:lineRule="auto"/>
        <w:jc w:val="both"/>
        <w:rPr>
          <w:sz w:val="28"/>
          <w:szCs w:val="28"/>
          <w:lang w:val="uk-UA"/>
        </w:rPr>
      </w:pPr>
      <w:r>
        <w:rPr>
          <w:sz w:val="28"/>
          <w:szCs w:val="28"/>
          <w:lang w:val="uk-UA"/>
        </w:rPr>
        <w:tab/>
      </w:r>
      <w:r>
        <w:rPr>
          <w:sz w:val="28"/>
          <w:szCs w:val="28"/>
          <w:lang w:val="uk-UA"/>
        </w:rPr>
        <w:tab/>
        <w:t>Варто зауважити, що одним із стимулюючих чинників забезпечення екологічної безпеки в авіаційній галузі, на нашу думку, слід вважати юридичну відповідальність за правопорушення у зазначеній сфері. Так, згідно зі ст. 126 Повітряного кодексу України за протиправні дії юридичні і фізичні особи, діяльність яких пов’язана з використанням повітряного простору України, розробленням, виготовленням, ремонтом та експлуатацією авіаційної техніки, здійснення господарської діяльності в галузі цивільної авіації, обслуговуванням повітряного руху, забезпечення безпеки авіації, складовою якої є й екологічна безпеки (ст. 10 Повітряного кодексу України), несуть відповідальність згідно із законом.</w:t>
      </w:r>
    </w:p>
    <w:p w:rsidR="00E97F2D" w:rsidRDefault="00E97F2D" w:rsidP="00E97F2D">
      <w:pPr>
        <w:tabs>
          <w:tab w:val="right" w:pos="360"/>
          <w:tab w:val="right" w:pos="1980"/>
        </w:tabs>
        <w:spacing w:line="360" w:lineRule="auto"/>
        <w:jc w:val="both"/>
        <w:rPr>
          <w:sz w:val="28"/>
          <w:szCs w:val="28"/>
          <w:lang w:val="uk-UA"/>
        </w:rPr>
      </w:pPr>
      <w:r>
        <w:rPr>
          <w:sz w:val="28"/>
          <w:szCs w:val="28"/>
          <w:lang w:val="uk-UA"/>
        </w:rPr>
        <w:tab/>
      </w:r>
      <w:r>
        <w:rPr>
          <w:sz w:val="28"/>
          <w:szCs w:val="28"/>
          <w:lang w:val="uk-UA"/>
        </w:rPr>
        <w:tab/>
        <w:t>Також вважаємо, що вагомим чинником нормативно-правового забезпечення екологічної безпеки діяльності авіаційної галузі має бути збалансована державна політики, яка покликана підвищити вимоги і відповідальність суб’єктів авіаційної діяльності за забруднення навколишнього природного середовища та стимулювання впровадження природоохоронних заходів.</w:t>
      </w:r>
    </w:p>
    <w:p w:rsidR="00E97F2D" w:rsidRDefault="00E97F2D" w:rsidP="00E97F2D">
      <w:pPr>
        <w:tabs>
          <w:tab w:val="right" w:pos="360"/>
          <w:tab w:val="right" w:pos="1980"/>
        </w:tabs>
        <w:spacing w:line="360" w:lineRule="auto"/>
        <w:jc w:val="both"/>
        <w:rPr>
          <w:sz w:val="28"/>
          <w:szCs w:val="28"/>
          <w:lang w:val="uk-UA"/>
        </w:rPr>
      </w:pPr>
      <w:r>
        <w:rPr>
          <w:sz w:val="28"/>
          <w:szCs w:val="28"/>
          <w:lang w:val="uk-UA"/>
        </w:rPr>
        <w:tab/>
      </w:r>
      <w:r>
        <w:rPr>
          <w:sz w:val="28"/>
          <w:szCs w:val="28"/>
          <w:lang w:val="uk-UA"/>
        </w:rPr>
        <w:tab/>
        <w:t>Таким чином, нормативно-правове забезпечення екологічної безпеки у сфері авіаційної галузі України повинно провадитися у межах:</w:t>
      </w:r>
    </w:p>
    <w:p w:rsidR="00E97F2D" w:rsidRDefault="00E97F2D" w:rsidP="00E97F2D">
      <w:pPr>
        <w:tabs>
          <w:tab w:val="right" w:pos="360"/>
          <w:tab w:val="right" w:pos="1980"/>
        </w:tabs>
        <w:spacing w:line="360" w:lineRule="auto"/>
        <w:jc w:val="both"/>
        <w:rPr>
          <w:sz w:val="28"/>
          <w:szCs w:val="28"/>
          <w:lang w:val="uk-UA"/>
        </w:rPr>
      </w:pPr>
      <w:r>
        <w:rPr>
          <w:sz w:val="28"/>
          <w:szCs w:val="28"/>
          <w:lang w:val="uk-UA"/>
        </w:rPr>
        <w:tab/>
      </w:r>
      <w:r>
        <w:rPr>
          <w:sz w:val="28"/>
          <w:szCs w:val="28"/>
          <w:lang w:val="uk-UA"/>
        </w:rPr>
        <w:tab/>
        <w:t>1) здійснення заходів щодо недопущення надзвичайних ситуацій (аварій) під час експлуатації авіаційного транспорту;</w:t>
      </w:r>
    </w:p>
    <w:p w:rsidR="00E97F2D" w:rsidRDefault="00E97F2D" w:rsidP="00E97F2D">
      <w:pPr>
        <w:tabs>
          <w:tab w:val="right" w:pos="360"/>
          <w:tab w:val="right" w:pos="1980"/>
        </w:tabs>
        <w:spacing w:line="360" w:lineRule="auto"/>
        <w:jc w:val="both"/>
        <w:rPr>
          <w:sz w:val="28"/>
          <w:szCs w:val="28"/>
          <w:lang w:val="uk-UA"/>
        </w:rPr>
      </w:pPr>
      <w:r>
        <w:rPr>
          <w:sz w:val="28"/>
          <w:szCs w:val="28"/>
          <w:lang w:val="uk-UA"/>
        </w:rPr>
        <w:tab/>
      </w:r>
      <w:r>
        <w:rPr>
          <w:sz w:val="28"/>
          <w:szCs w:val="28"/>
          <w:lang w:val="uk-UA"/>
        </w:rPr>
        <w:tab/>
        <w:t>2) дотримання екологічних вимог щодо провадження авіаційної діяльності;</w:t>
      </w:r>
    </w:p>
    <w:p w:rsidR="00E97F2D" w:rsidRDefault="00E97F2D" w:rsidP="00E97F2D">
      <w:pPr>
        <w:tabs>
          <w:tab w:val="right" w:pos="360"/>
          <w:tab w:val="right" w:pos="1980"/>
        </w:tabs>
        <w:spacing w:line="360" w:lineRule="auto"/>
        <w:jc w:val="both"/>
        <w:rPr>
          <w:sz w:val="28"/>
          <w:szCs w:val="28"/>
          <w:lang w:val="uk-UA"/>
        </w:rPr>
      </w:pPr>
      <w:r>
        <w:rPr>
          <w:sz w:val="28"/>
          <w:szCs w:val="28"/>
          <w:lang w:val="uk-UA"/>
        </w:rPr>
        <w:tab/>
      </w:r>
      <w:r>
        <w:rPr>
          <w:sz w:val="28"/>
          <w:szCs w:val="28"/>
          <w:lang w:val="uk-UA"/>
        </w:rPr>
        <w:tab/>
        <w:t>3) встановлення санкцій за порушення вимог щодо охорони навколишнього природного середовища при здійсненні діяльності з використанням повітряного простору.</w:t>
      </w:r>
    </w:p>
    <w:p w:rsidR="00E97F2D" w:rsidRPr="00EF7D98" w:rsidRDefault="00E97F2D" w:rsidP="00E97F2D">
      <w:pPr>
        <w:tabs>
          <w:tab w:val="right" w:pos="540"/>
        </w:tabs>
        <w:spacing w:line="360" w:lineRule="auto"/>
        <w:jc w:val="center"/>
        <w:rPr>
          <w:i/>
          <w:sz w:val="28"/>
          <w:szCs w:val="28"/>
          <w:lang w:val="uk-UA"/>
        </w:rPr>
      </w:pPr>
      <w:r>
        <w:rPr>
          <w:sz w:val="28"/>
          <w:szCs w:val="28"/>
          <w:lang w:val="uk-UA"/>
        </w:rPr>
        <w:tab/>
      </w:r>
      <w:r>
        <w:rPr>
          <w:sz w:val="28"/>
          <w:szCs w:val="28"/>
          <w:lang w:val="uk-UA"/>
        </w:rPr>
        <w:tab/>
      </w:r>
      <w:r w:rsidRPr="007E6744">
        <w:rPr>
          <w:i/>
          <w:sz w:val="28"/>
          <w:szCs w:val="28"/>
          <w:lang w:val="uk-UA"/>
        </w:rPr>
        <w:t>Література</w:t>
      </w:r>
    </w:p>
    <w:p w:rsidR="00E97F2D" w:rsidRPr="00EF7D98" w:rsidRDefault="00E97F2D" w:rsidP="00E97F2D">
      <w:pPr>
        <w:tabs>
          <w:tab w:val="right" w:pos="360"/>
          <w:tab w:val="right" w:pos="1980"/>
        </w:tabs>
        <w:spacing w:line="360" w:lineRule="auto"/>
        <w:jc w:val="both"/>
        <w:rPr>
          <w:sz w:val="28"/>
          <w:szCs w:val="28"/>
          <w:lang w:val="uk-UA"/>
        </w:rPr>
      </w:pPr>
      <w:r>
        <w:rPr>
          <w:sz w:val="28"/>
          <w:szCs w:val="28"/>
          <w:lang w:val="uk-UA"/>
        </w:rPr>
        <w:tab/>
      </w:r>
      <w:r>
        <w:rPr>
          <w:sz w:val="28"/>
          <w:szCs w:val="28"/>
          <w:lang w:val="uk-UA"/>
        </w:rPr>
        <w:tab/>
        <w:t xml:space="preserve">1. </w:t>
      </w:r>
      <w:proofErr w:type="spellStart"/>
      <w:r>
        <w:rPr>
          <w:sz w:val="28"/>
          <w:szCs w:val="28"/>
          <w:lang w:val="uk-UA"/>
        </w:rPr>
        <w:t>Андрейцев</w:t>
      </w:r>
      <w:proofErr w:type="spellEnd"/>
      <w:r>
        <w:rPr>
          <w:sz w:val="28"/>
          <w:szCs w:val="28"/>
          <w:lang w:val="uk-UA"/>
        </w:rPr>
        <w:t xml:space="preserve"> В.І. Безпека життя і здоров’я у системі найвищих соціальних цінностей: проблеми правового захисту / В.І. </w:t>
      </w:r>
      <w:proofErr w:type="spellStart"/>
      <w:r>
        <w:rPr>
          <w:sz w:val="28"/>
          <w:szCs w:val="28"/>
          <w:lang w:val="uk-UA"/>
        </w:rPr>
        <w:t>Андрейцев</w:t>
      </w:r>
      <w:proofErr w:type="spellEnd"/>
      <w:r>
        <w:rPr>
          <w:sz w:val="28"/>
          <w:szCs w:val="28"/>
          <w:lang w:val="uk-UA"/>
        </w:rPr>
        <w:t xml:space="preserve"> // </w:t>
      </w:r>
      <w:proofErr w:type="spellStart"/>
      <w:r>
        <w:rPr>
          <w:sz w:val="28"/>
          <w:szCs w:val="28"/>
        </w:rPr>
        <w:t>Актуальні</w:t>
      </w:r>
      <w:proofErr w:type="spellEnd"/>
      <w:r>
        <w:rPr>
          <w:sz w:val="28"/>
          <w:szCs w:val="28"/>
        </w:rPr>
        <w:t xml:space="preserve"> </w:t>
      </w:r>
      <w:proofErr w:type="spellStart"/>
      <w:r>
        <w:rPr>
          <w:sz w:val="28"/>
          <w:szCs w:val="28"/>
        </w:rPr>
        <w:lastRenderedPageBreak/>
        <w:t>проблеми</w:t>
      </w:r>
      <w:proofErr w:type="spellEnd"/>
      <w:r>
        <w:rPr>
          <w:sz w:val="28"/>
          <w:szCs w:val="28"/>
        </w:rPr>
        <w:t xml:space="preserve"> </w:t>
      </w:r>
      <w:proofErr w:type="spellStart"/>
      <w:r>
        <w:rPr>
          <w:sz w:val="28"/>
          <w:szCs w:val="28"/>
        </w:rPr>
        <w:t>становлення</w:t>
      </w:r>
      <w:proofErr w:type="spellEnd"/>
      <w:r>
        <w:rPr>
          <w:sz w:val="28"/>
          <w:szCs w:val="28"/>
        </w:rPr>
        <w:t xml:space="preserve"> і </w:t>
      </w:r>
      <w:proofErr w:type="spellStart"/>
      <w:r>
        <w:rPr>
          <w:sz w:val="28"/>
          <w:szCs w:val="28"/>
        </w:rPr>
        <w:t>розвитку</w:t>
      </w:r>
      <w:proofErr w:type="spellEnd"/>
      <w:r>
        <w:rPr>
          <w:sz w:val="28"/>
          <w:szCs w:val="28"/>
        </w:rPr>
        <w:t xml:space="preserve"> права </w:t>
      </w:r>
      <w:proofErr w:type="spellStart"/>
      <w:r>
        <w:rPr>
          <w:sz w:val="28"/>
          <w:szCs w:val="28"/>
        </w:rPr>
        <w:t>екологічної</w:t>
      </w:r>
      <w:proofErr w:type="spellEnd"/>
      <w:r>
        <w:rPr>
          <w:sz w:val="28"/>
          <w:szCs w:val="28"/>
        </w:rPr>
        <w:t xml:space="preserve"> </w:t>
      </w:r>
      <w:proofErr w:type="spellStart"/>
      <w:r>
        <w:rPr>
          <w:sz w:val="28"/>
          <w:szCs w:val="28"/>
        </w:rPr>
        <w:t>безпеки</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Матеріали</w:t>
      </w:r>
      <w:proofErr w:type="spellEnd"/>
      <w:r>
        <w:rPr>
          <w:sz w:val="28"/>
          <w:szCs w:val="28"/>
        </w:rPr>
        <w:t xml:space="preserve"> </w:t>
      </w:r>
      <w:proofErr w:type="spellStart"/>
      <w:r>
        <w:rPr>
          <w:sz w:val="28"/>
          <w:szCs w:val="28"/>
        </w:rPr>
        <w:t>науково</w:t>
      </w:r>
      <w:proofErr w:type="spellEnd"/>
      <w:r>
        <w:rPr>
          <w:sz w:val="28"/>
          <w:szCs w:val="28"/>
        </w:rPr>
        <w:t xml:space="preserve">-практичного Круглого столу, 28 </w:t>
      </w:r>
      <w:proofErr w:type="spellStart"/>
      <w:r>
        <w:rPr>
          <w:sz w:val="28"/>
          <w:szCs w:val="28"/>
        </w:rPr>
        <w:t>березня</w:t>
      </w:r>
      <w:proofErr w:type="spellEnd"/>
      <w:r>
        <w:rPr>
          <w:sz w:val="28"/>
          <w:szCs w:val="28"/>
        </w:rPr>
        <w:t xml:space="preserve"> 2014 р., м. </w:t>
      </w:r>
      <w:proofErr w:type="spellStart"/>
      <w:r>
        <w:rPr>
          <w:sz w:val="28"/>
          <w:szCs w:val="28"/>
        </w:rPr>
        <w:t>Київ</w:t>
      </w:r>
      <w:proofErr w:type="spellEnd"/>
      <w:r>
        <w:rPr>
          <w:sz w:val="28"/>
          <w:szCs w:val="28"/>
        </w:rPr>
        <w:t xml:space="preserve"> / ред. кол. М.В. Краснова </w:t>
      </w:r>
      <w:r w:rsidRPr="00502F52">
        <w:rPr>
          <w:sz w:val="28"/>
          <w:szCs w:val="28"/>
        </w:rPr>
        <w:t>[</w:t>
      </w:r>
      <w:r>
        <w:rPr>
          <w:sz w:val="28"/>
          <w:szCs w:val="28"/>
        </w:rPr>
        <w:t xml:space="preserve">та </w:t>
      </w:r>
      <w:proofErr w:type="spellStart"/>
      <w:r>
        <w:rPr>
          <w:sz w:val="28"/>
          <w:szCs w:val="28"/>
        </w:rPr>
        <w:t>ін</w:t>
      </w:r>
      <w:proofErr w:type="spellEnd"/>
      <w:proofErr w:type="gramStart"/>
      <w:r>
        <w:rPr>
          <w:sz w:val="28"/>
          <w:szCs w:val="28"/>
        </w:rPr>
        <w:t>..</w:t>
      </w:r>
      <w:r w:rsidRPr="00502F52">
        <w:rPr>
          <w:sz w:val="28"/>
          <w:szCs w:val="28"/>
        </w:rPr>
        <w:t>]</w:t>
      </w:r>
      <w:r>
        <w:rPr>
          <w:sz w:val="28"/>
          <w:szCs w:val="28"/>
        </w:rPr>
        <w:t xml:space="preserve">; </w:t>
      </w:r>
      <w:proofErr w:type="spellStart"/>
      <w:proofErr w:type="gramEnd"/>
      <w:r>
        <w:rPr>
          <w:sz w:val="28"/>
          <w:szCs w:val="28"/>
        </w:rPr>
        <w:t>Київський</w:t>
      </w:r>
      <w:proofErr w:type="spellEnd"/>
      <w:r>
        <w:rPr>
          <w:sz w:val="28"/>
          <w:szCs w:val="28"/>
        </w:rPr>
        <w:t xml:space="preserve"> </w:t>
      </w:r>
      <w:proofErr w:type="spellStart"/>
      <w:r>
        <w:rPr>
          <w:sz w:val="28"/>
          <w:szCs w:val="28"/>
        </w:rPr>
        <w:t>національний</w:t>
      </w:r>
      <w:proofErr w:type="spellEnd"/>
      <w:r>
        <w:rPr>
          <w:sz w:val="28"/>
          <w:szCs w:val="28"/>
        </w:rPr>
        <w:t xml:space="preserve"> </w:t>
      </w:r>
      <w:proofErr w:type="spellStart"/>
      <w:r>
        <w:rPr>
          <w:sz w:val="28"/>
          <w:szCs w:val="28"/>
        </w:rPr>
        <w:t>університет</w:t>
      </w:r>
      <w:proofErr w:type="spellEnd"/>
      <w:r>
        <w:rPr>
          <w:sz w:val="28"/>
          <w:szCs w:val="28"/>
        </w:rPr>
        <w:t xml:space="preserve"> </w:t>
      </w:r>
      <w:proofErr w:type="spellStart"/>
      <w:r>
        <w:rPr>
          <w:sz w:val="28"/>
          <w:szCs w:val="28"/>
        </w:rPr>
        <w:t>імені</w:t>
      </w:r>
      <w:proofErr w:type="spellEnd"/>
      <w:r>
        <w:rPr>
          <w:sz w:val="28"/>
          <w:szCs w:val="28"/>
        </w:rPr>
        <w:t xml:space="preserve"> Тараса </w:t>
      </w:r>
      <w:proofErr w:type="spellStart"/>
      <w:r>
        <w:rPr>
          <w:sz w:val="28"/>
          <w:szCs w:val="28"/>
        </w:rPr>
        <w:t>Шевченка</w:t>
      </w:r>
      <w:proofErr w:type="spellEnd"/>
      <w:r>
        <w:rPr>
          <w:sz w:val="28"/>
          <w:szCs w:val="28"/>
        </w:rPr>
        <w:t xml:space="preserve">. – </w:t>
      </w:r>
      <w:proofErr w:type="spellStart"/>
      <w:r>
        <w:rPr>
          <w:sz w:val="28"/>
          <w:szCs w:val="28"/>
        </w:rPr>
        <w:t>Чернівці</w:t>
      </w:r>
      <w:proofErr w:type="spellEnd"/>
      <w:r>
        <w:rPr>
          <w:sz w:val="28"/>
          <w:szCs w:val="28"/>
        </w:rPr>
        <w:t xml:space="preserve">: </w:t>
      </w:r>
      <w:proofErr w:type="spellStart"/>
      <w:r>
        <w:rPr>
          <w:sz w:val="28"/>
          <w:szCs w:val="28"/>
        </w:rPr>
        <w:t>Кондратьєв</w:t>
      </w:r>
      <w:proofErr w:type="spellEnd"/>
      <w:r>
        <w:rPr>
          <w:sz w:val="28"/>
          <w:szCs w:val="28"/>
        </w:rPr>
        <w:t xml:space="preserve"> А.В., 2014. – С. </w:t>
      </w:r>
      <w:r>
        <w:rPr>
          <w:sz w:val="28"/>
          <w:szCs w:val="28"/>
          <w:lang w:val="uk-UA"/>
        </w:rPr>
        <w:t>7-13</w:t>
      </w:r>
      <w:r>
        <w:rPr>
          <w:sz w:val="28"/>
          <w:szCs w:val="28"/>
        </w:rPr>
        <w:t>.</w:t>
      </w:r>
    </w:p>
    <w:p w:rsidR="007F1E52" w:rsidRDefault="00E97F2D" w:rsidP="00E97F2D">
      <w:r>
        <w:rPr>
          <w:color w:val="000000"/>
          <w:sz w:val="28"/>
          <w:szCs w:val="28"/>
          <w:lang w:val="uk-UA"/>
        </w:rPr>
        <w:br w:type="page"/>
      </w:r>
      <w:bookmarkStart w:id="0" w:name="_GoBack"/>
      <w:bookmarkEnd w:id="0"/>
    </w:p>
    <w:sectPr w:rsidR="007F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84"/>
    <w:rsid w:val="000028CE"/>
    <w:rsid w:val="00013604"/>
    <w:rsid w:val="00023F67"/>
    <w:rsid w:val="00040703"/>
    <w:rsid w:val="00046EE8"/>
    <w:rsid w:val="00084E23"/>
    <w:rsid w:val="000B016E"/>
    <w:rsid w:val="000D14F6"/>
    <w:rsid w:val="000E4D8A"/>
    <w:rsid w:val="000F236C"/>
    <w:rsid w:val="000F53DD"/>
    <w:rsid w:val="000F67E4"/>
    <w:rsid w:val="00127295"/>
    <w:rsid w:val="0013485A"/>
    <w:rsid w:val="0013769C"/>
    <w:rsid w:val="0014196D"/>
    <w:rsid w:val="00142041"/>
    <w:rsid w:val="00153D70"/>
    <w:rsid w:val="00155A27"/>
    <w:rsid w:val="0015664B"/>
    <w:rsid w:val="0016350F"/>
    <w:rsid w:val="001915CD"/>
    <w:rsid w:val="001B2721"/>
    <w:rsid w:val="001C53D3"/>
    <w:rsid w:val="001E196A"/>
    <w:rsid w:val="001E1DD8"/>
    <w:rsid w:val="001F0A94"/>
    <w:rsid w:val="0020027F"/>
    <w:rsid w:val="00211D68"/>
    <w:rsid w:val="00245890"/>
    <w:rsid w:val="00246EEF"/>
    <w:rsid w:val="00251816"/>
    <w:rsid w:val="00263B0C"/>
    <w:rsid w:val="002777AD"/>
    <w:rsid w:val="0029228E"/>
    <w:rsid w:val="002C255E"/>
    <w:rsid w:val="002D5758"/>
    <w:rsid w:val="002E1D3C"/>
    <w:rsid w:val="002E4B85"/>
    <w:rsid w:val="002F3B5C"/>
    <w:rsid w:val="00306392"/>
    <w:rsid w:val="0031552C"/>
    <w:rsid w:val="0032546A"/>
    <w:rsid w:val="00333F54"/>
    <w:rsid w:val="00343C7F"/>
    <w:rsid w:val="003640B6"/>
    <w:rsid w:val="0037197B"/>
    <w:rsid w:val="00382320"/>
    <w:rsid w:val="003870CD"/>
    <w:rsid w:val="00400EBE"/>
    <w:rsid w:val="00405796"/>
    <w:rsid w:val="004306D3"/>
    <w:rsid w:val="00445F2E"/>
    <w:rsid w:val="00447950"/>
    <w:rsid w:val="004514F3"/>
    <w:rsid w:val="00451782"/>
    <w:rsid w:val="00495D07"/>
    <w:rsid w:val="004A06EE"/>
    <w:rsid w:val="004B4825"/>
    <w:rsid w:val="004D3568"/>
    <w:rsid w:val="004D6D30"/>
    <w:rsid w:val="004E00A6"/>
    <w:rsid w:val="004E075D"/>
    <w:rsid w:val="004E1936"/>
    <w:rsid w:val="004F4E1B"/>
    <w:rsid w:val="004F5F27"/>
    <w:rsid w:val="00500983"/>
    <w:rsid w:val="005019BC"/>
    <w:rsid w:val="0050531B"/>
    <w:rsid w:val="00506D1B"/>
    <w:rsid w:val="00511F2E"/>
    <w:rsid w:val="00527A5A"/>
    <w:rsid w:val="00531D72"/>
    <w:rsid w:val="00536605"/>
    <w:rsid w:val="00594A0C"/>
    <w:rsid w:val="005C14FD"/>
    <w:rsid w:val="005D3F55"/>
    <w:rsid w:val="005D5B92"/>
    <w:rsid w:val="005F182E"/>
    <w:rsid w:val="00622158"/>
    <w:rsid w:val="0062470C"/>
    <w:rsid w:val="006440A9"/>
    <w:rsid w:val="0065262D"/>
    <w:rsid w:val="00652D5A"/>
    <w:rsid w:val="00662462"/>
    <w:rsid w:val="00664A50"/>
    <w:rsid w:val="00682531"/>
    <w:rsid w:val="00690EE4"/>
    <w:rsid w:val="006A0041"/>
    <w:rsid w:val="006B048D"/>
    <w:rsid w:val="006B0DF9"/>
    <w:rsid w:val="006C2482"/>
    <w:rsid w:val="006C376F"/>
    <w:rsid w:val="006E14D2"/>
    <w:rsid w:val="00722B71"/>
    <w:rsid w:val="00723AB2"/>
    <w:rsid w:val="00750EB7"/>
    <w:rsid w:val="00757A74"/>
    <w:rsid w:val="0076040C"/>
    <w:rsid w:val="00784D1A"/>
    <w:rsid w:val="007865EA"/>
    <w:rsid w:val="00790682"/>
    <w:rsid w:val="007A2216"/>
    <w:rsid w:val="007A7CD9"/>
    <w:rsid w:val="007B102B"/>
    <w:rsid w:val="007B18FF"/>
    <w:rsid w:val="007B66E7"/>
    <w:rsid w:val="007B6C29"/>
    <w:rsid w:val="007C2A7F"/>
    <w:rsid w:val="007C3235"/>
    <w:rsid w:val="007F1E52"/>
    <w:rsid w:val="00811610"/>
    <w:rsid w:val="008117C6"/>
    <w:rsid w:val="00820245"/>
    <w:rsid w:val="0083364D"/>
    <w:rsid w:val="00835CE3"/>
    <w:rsid w:val="008432E9"/>
    <w:rsid w:val="008434FF"/>
    <w:rsid w:val="0084435F"/>
    <w:rsid w:val="0085714F"/>
    <w:rsid w:val="00864E9D"/>
    <w:rsid w:val="0087564F"/>
    <w:rsid w:val="008776DE"/>
    <w:rsid w:val="00880CD0"/>
    <w:rsid w:val="0088288C"/>
    <w:rsid w:val="008831A9"/>
    <w:rsid w:val="0089081E"/>
    <w:rsid w:val="00896045"/>
    <w:rsid w:val="008B619C"/>
    <w:rsid w:val="008C45B4"/>
    <w:rsid w:val="008D2CFB"/>
    <w:rsid w:val="008D737A"/>
    <w:rsid w:val="008E3251"/>
    <w:rsid w:val="008E5187"/>
    <w:rsid w:val="008E6684"/>
    <w:rsid w:val="008F55EE"/>
    <w:rsid w:val="008F67A2"/>
    <w:rsid w:val="009016C5"/>
    <w:rsid w:val="0090731A"/>
    <w:rsid w:val="00910375"/>
    <w:rsid w:val="00923B01"/>
    <w:rsid w:val="0095114F"/>
    <w:rsid w:val="009719EF"/>
    <w:rsid w:val="009729C3"/>
    <w:rsid w:val="00974509"/>
    <w:rsid w:val="00981E58"/>
    <w:rsid w:val="00982C39"/>
    <w:rsid w:val="009A2FB1"/>
    <w:rsid w:val="009B433D"/>
    <w:rsid w:val="009B6A49"/>
    <w:rsid w:val="009C0DD0"/>
    <w:rsid w:val="009C1C62"/>
    <w:rsid w:val="009E0278"/>
    <w:rsid w:val="009E4039"/>
    <w:rsid w:val="009E4DDA"/>
    <w:rsid w:val="009F27ED"/>
    <w:rsid w:val="00A02F83"/>
    <w:rsid w:val="00A07E24"/>
    <w:rsid w:val="00A3075B"/>
    <w:rsid w:val="00A32D42"/>
    <w:rsid w:val="00A366B4"/>
    <w:rsid w:val="00A42746"/>
    <w:rsid w:val="00A46B5E"/>
    <w:rsid w:val="00A4773F"/>
    <w:rsid w:val="00A52E17"/>
    <w:rsid w:val="00A66E77"/>
    <w:rsid w:val="00A71E26"/>
    <w:rsid w:val="00A914A0"/>
    <w:rsid w:val="00AB42A6"/>
    <w:rsid w:val="00AC4A2B"/>
    <w:rsid w:val="00AF5105"/>
    <w:rsid w:val="00B01E61"/>
    <w:rsid w:val="00B071C4"/>
    <w:rsid w:val="00B0736B"/>
    <w:rsid w:val="00B20F47"/>
    <w:rsid w:val="00B43A98"/>
    <w:rsid w:val="00B520E8"/>
    <w:rsid w:val="00B622F7"/>
    <w:rsid w:val="00B73301"/>
    <w:rsid w:val="00BA01EB"/>
    <w:rsid w:val="00BC0715"/>
    <w:rsid w:val="00BC0ADD"/>
    <w:rsid w:val="00BC1600"/>
    <w:rsid w:val="00BC3460"/>
    <w:rsid w:val="00BC40CA"/>
    <w:rsid w:val="00BC4724"/>
    <w:rsid w:val="00BC6099"/>
    <w:rsid w:val="00BC6767"/>
    <w:rsid w:val="00BC74F8"/>
    <w:rsid w:val="00BD5065"/>
    <w:rsid w:val="00BD597C"/>
    <w:rsid w:val="00BD7831"/>
    <w:rsid w:val="00BE5890"/>
    <w:rsid w:val="00BF023A"/>
    <w:rsid w:val="00C0118E"/>
    <w:rsid w:val="00C02A79"/>
    <w:rsid w:val="00C26BBA"/>
    <w:rsid w:val="00C36246"/>
    <w:rsid w:val="00C50454"/>
    <w:rsid w:val="00C5601E"/>
    <w:rsid w:val="00C6220C"/>
    <w:rsid w:val="00C70D61"/>
    <w:rsid w:val="00C76FC6"/>
    <w:rsid w:val="00C770FE"/>
    <w:rsid w:val="00C77696"/>
    <w:rsid w:val="00C912A7"/>
    <w:rsid w:val="00CA61EA"/>
    <w:rsid w:val="00CB2AF9"/>
    <w:rsid w:val="00CC7EE9"/>
    <w:rsid w:val="00CD2B07"/>
    <w:rsid w:val="00CF5B08"/>
    <w:rsid w:val="00CF6F21"/>
    <w:rsid w:val="00CF7D3D"/>
    <w:rsid w:val="00D07D1A"/>
    <w:rsid w:val="00D26D78"/>
    <w:rsid w:val="00D270F4"/>
    <w:rsid w:val="00D31779"/>
    <w:rsid w:val="00D40486"/>
    <w:rsid w:val="00D55228"/>
    <w:rsid w:val="00D56C4E"/>
    <w:rsid w:val="00D605DA"/>
    <w:rsid w:val="00D873EC"/>
    <w:rsid w:val="00D90141"/>
    <w:rsid w:val="00D94085"/>
    <w:rsid w:val="00D95183"/>
    <w:rsid w:val="00DA64D0"/>
    <w:rsid w:val="00DB366A"/>
    <w:rsid w:val="00DC5FF5"/>
    <w:rsid w:val="00DD1FC3"/>
    <w:rsid w:val="00DD45DD"/>
    <w:rsid w:val="00DF5EF0"/>
    <w:rsid w:val="00E03439"/>
    <w:rsid w:val="00E114FF"/>
    <w:rsid w:val="00E312F5"/>
    <w:rsid w:val="00E34B90"/>
    <w:rsid w:val="00E629BF"/>
    <w:rsid w:val="00E93832"/>
    <w:rsid w:val="00E97F2D"/>
    <w:rsid w:val="00EB0212"/>
    <w:rsid w:val="00EB73BE"/>
    <w:rsid w:val="00EC0168"/>
    <w:rsid w:val="00EC0BC6"/>
    <w:rsid w:val="00EF1BF4"/>
    <w:rsid w:val="00EF2B7C"/>
    <w:rsid w:val="00EF37B6"/>
    <w:rsid w:val="00EF4717"/>
    <w:rsid w:val="00EF5D75"/>
    <w:rsid w:val="00F02248"/>
    <w:rsid w:val="00F4409B"/>
    <w:rsid w:val="00F5579D"/>
    <w:rsid w:val="00F64D72"/>
    <w:rsid w:val="00F65855"/>
    <w:rsid w:val="00F86C5A"/>
    <w:rsid w:val="00F9462C"/>
    <w:rsid w:val="00FA1E98"/>
    <w:rsid w:val="00FA39B5"/>
    <w:rsid w:val="00FA7A58"/>
    <w:rsid w:val="00FB7572"/>
    <w:rsid w:val="00FC6286"/>
    <w:rsid w:val="00FE18B2"/>
    <w:rsid w:val="00FE239D"/>
    <w:rsid w:val="00FE7085"/>
    <w:rsid w:val="00FF6019"/>
    <w:rsid w:val="00FF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841</Words>
  <Characters>4799</Characters>
  <Application>Microsoft Office Word</Application>
  <DocSecurity>0</DocSecurity>
  <Lines>39</Lines>
  <Paragraphs>11</Paragraphs>
  <ScaleCrop>false</ScaleCrop>
  <Company>SPecialiST RePack</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2016-02-29T14:15:00Z</dcterms:created>
  <dcterms:modified xsi:type="dcterms:W3CDTF">2016-02-29T14:15:00Z</dcterms:modified>
</cp:coreProperties>
</file>