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A4" w:rsidRPr="00B52F15" w:rsidRDefault="006373A4" w:rsidP="006373A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373A4" w:rsidRPr="00B52F15" w:rsidRDefault="006373A4" w:rsidP="006373A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373A4" w:rsidRPr="00B52F15" w:rsidRDefault="006373A4" w:rsidP="006373A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373A4" w:rsidRPr="00B52F15" w:rsidRDefault="006373A4" w:rsidP="006373A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B52F15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Default="006373A4" w:rsidP="006373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з підготовки студентів </w:t>
      </w:r>
    </w:p>
    <w:p w:rsidR="006373A4" w:rsidRPr="006720F8" w:rsidRDefault="006373A4" w:rsidP="006373A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b/>
          <w:caps/>
          <w:sz w:val="28"/>
          <w:szCs w:val="28"/>
          <w:lang w:val="uk-UA" w:eastAsia="ar-SA"/>
        </w:rPr>
        <w:t>до практичних  занять</w:t>
      </w:r>
    </w:p>
    <w:p w:rsidR="006373A4" w:rsidRPr="006720F8" w:rsidRDefault="006373A4" w:rsidP="006373A4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>з дисципліни «Актуальні проблеми когнітивної психології»</w:t>
      </w:r>
    </w:p>
    <w:p w:rsidR="006373A4" w:rsidRPr="006720F8" w:rsidRDefault="006373A4" w:rsidP="006373A4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CD5C34" w:rsidRDefault="006373A4" w:rsidP="006373A4">
      <w:pPr>
        <w:ind w:firstLine="3969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CD5C3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6373A4" w:rsidRPr="00CD5C34" w:rsidRDefault="006373A4" w:rsidP="006373A4">
      <w:pPr>
        <w:ind w:firstLine="3969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D5C3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6373A4" w:rsidRPr="00CD5C34" w:rsidRDefault="006373A4" w:rsidP="006373A4">
      <w:pPr>
        <w:ind w:firstLine="3969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D5C34"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психології О.В.</w:t>
      </w:r>
      <w:proofErr w:type="spellStart"/>
      <w:r w:rsidRPr="00CD5C34">
        <w:rPr>
          <w:rFonts w:ascii="Times New Roman" w:hAnsi="Times New Roman"/>
          <w:color w:val="000000"/>
          <w:sz w:val="28"/>
          <w:szCs w:val="28"/>
          <w:lang w:val="uk-UA" w:eastAsia="ar-SA"/>
        </w:rPr>
        <w:t>Гірчук</w:t>
      </w:r>
      <w:proofErr w:type="spellEnd"/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Протокол № ____ від «___»________ 2017 р.</w:t>
      </w: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</w:t>
      </w:r>
    </w:p>
    <w:p w:rsidR="006373A4" w:rsidRPr="006720F8" w:rsidRDefault="006373A4" w:rsidP="006373A4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720F8">
        <w:rPr>
          <w:rFonts w:ascii="Times New Roman" w:hAnsi="Times New Roman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6720F8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6720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373A4" w:rsidRPr="006720F8" w:rsidRDefault="006373A4" w:rsidP="006373A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373A4" w:rsidRPr="00573EB2" w:rsidRDefault="006373A4" w:rsidP="006373A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373A4" w:rsidRDefault="006373A4" w:rsidP="006373A4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6373A4" w:rsidRDefault="006373A4" w:rsidP="006373A4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6373A4" w:rsidRDefault="006373A4" w:rsidP="006373A4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6373A4" w:rsidRDefault="006373A4" w:rsidP="006373A4">
      <w:pPr>
        <w:jc w:val="right"/>
        <w:rPr>
          <w:rFonts w:ascii="Times New Roman" w:hAnsi="Times New Roman"/>
          <w:b/>
          <w:color w:val="000000"/>
          <w:lang w:val="uk-UA" w:eastAsia="ar-SA"/>
        </w:rPr>
      </w:pPr>
      <w:bookmarkStart w:id="0" w:name="_GoBack"/>
      <w:bookmarkEnd w:id="0"/>
      <w:r w:rsidRPr="00CD5C34">
        <w:rPr>
          <w:rFonts w:ascii="Times New Roman" w:hAnsi="Times New Roman"/>
          <w:b/>
          <w:color w:val="000000"/>
          <w:lang w:val="uk-UA" w:eastAsia="ar-SA"/>
        </w:rPr>
        <w:lastRenderedPageBreak/>
        <w:t xml:space="preserve">Зразок методичних рекомендацій  </w:t>
      </w:r>
    </w:p>
    <w:p w:rsidR="006373A4" w:rsidRDefault="006373A4" w:rsidP="006373A4">
      <w:pPr>
        <w:jc w:val="right"/>
        <w:rPr>
          <w:rFonts w:ascii="Times New Roman" w:hAnsi="Times New Roman"/>
          <w:b/>
          <w:color w:val="000000"/>
          <w:lang w:val="uk-UA" w:eastAsia="ar-SA"/>
        </w:rPr>
      </w:pPr>
      <w:r w:rsidRPr="00CD5C34">
        <w:rPr>
          <w:rFonts w:ascii="Times New Roman" w:hAnsi="Times New Roman"/>
          <w:b/>
          <w:color w:val="000000"/>
          <w:lang w:val="uk-UA" w:eastAsia="ar-SA"/>
        </w:rPr>
        <w:t>з підготовки до практичних занять</w:t>
      </w:r>
    </w:p>
    <w:p w:rsidR="006373A4" w:rsidRPr="00CD5C34" w:rsidRDefault="006373A4" w:rsidP="006373A4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6373A4" w:rsidRPr="00CD5C34" w:rsidRDefault="006373A4" w:rsidP="006373A4">
      <w:pPr>
        <w:jc w:val="center"/>
        <w:rPr>
          <w:rFonts w:ascii="Times New Roman" w:hAnsi="Times New Roman"/>
          <w:b/>
          <w:color w:val="000000"/>
          <w:sz w:val="22"/>
          <w:szCs w:val="20"/>
          <w:lang w:val="uk-UA" w:eastAsia="ar-SA"/>
        </w:rPr>
      </w:pPr>
      <w:r w:rsidRPr="00CD5C34">
        <w:rPr>
          <w:rFonts w:ascii="Times New Roman" w:hAnsi="Times New Roman"/>
          <w:b/>
          <w:color w:val="000000"/>
          <w:sz w:val="22"/>
          <w:szCs w:val="20"/>
          <w:lang w:val="uk-UA" w:eastAsia="ar-SA"/>
        </w:rPr>
        <w:t>Практичне заняття 1.6</w:t>
      </w:r>
    </w:p>
    <w:p w:rsidR="006373A4" w:rsidRDefault="006373A4" w:rsidP="006373A4">
      <w:pPr>
        <w:jc w:val="center"/>
        <w:rPr>
          <w:rFonts w:ascii="Times New Roman" w:hAnsi="Times New Roman"/>
          <w:b/>
          <w:color w:val="000000"/>
          <w:sz w:val="22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2"/>
          <w:szCs w:val="20"/>
          <w:lang w:val="uk-UA" w:eastAsia="ar-SA"/>
        </w:rPr>
        <w:t>Тема:Сучасні теорії інтелекту</w:t>
      </w:r>
    </w:p>
    <w:p w:rsidR="006373A4" w:rsidRPr="00EE7477" w:rsidRDefault="006373A4" w:rsidP="006373A4">
      <w:pPr>
        <w:jc w:val="center"/>
        <w:rPr>
          <w:rFonts w:ascii="Times New Roman" w:hAnsi="Times New Roman"/>
          <w:color w:val="000000"/>
          <w:sz w:val="22"/>
          <w:szCs w:val="20"/>
          <w:lang w:val="uk-UA" w:eastAsia="ar-SA"/>
        </w:rPr>
      </w:pPr>
      <w:r w:rsidRPr="00B5575A">
        <w:rPr>
          <w:rFonts w:ascii="Times New Roman" w:hAnsi="Times New Roman"/>
          <w:b/>
          <w:color w:val="000000"/>
          <w:sz w:val="22"/>
          <w:szCs w:val="20"/>
          <w:lang w:val="uk-UA" w:eastAsia="ar-SA"/>
        </w:rPr>
        <w:t>План</w:t>
      </w:r>
    </w:p>
    <w:p w:rsidR="006373A4" w:rsidRPr="00CD5C34" w:rsidRDefault="006373A4" w:rsidP="006373A4">
      <w:pPr>
        <w:rPr>
          <w:rFonts w:ascii="Times New Roman" w:hAnsi="Times New Roman"/>
          <w:color w:val="000000"/>
          <w:sz w:val="22"/>
          <w:szCs w:val="20"/>
          <w:lang w:val="uk-UA" w:eastAsia="ar-SA"/>
        </w:rPr>
      </w:pPr>
      <w:r w:rsidRPr="00CD5C34">
        <w:rPr>
          <w:rFonts w:ascii="Times New Roman" w:hAnsi="Times New Roman"/>
          <w:color w:val="000000"/>
          <w:sz w:val="22"/>
          <w:szCs w:val="20"/>
          <w:lang w:val="uk-UA" w:eastAsia="ar-SA"/>
        </w:rPr>
        <w:t>1.Підходи до вивчення інтелекту.</w:t>
      </w:r>
    </w:p>
    <w:p w:rsidR="006373A4" w:rsidRPr="009E2AD1" w:rsidRDefault="006373A4" w:rsidP="006373A4">
      <w:pPr>
        <w:rPr>
          <w:rFonts w:ascii="Times New Roman" w:hAnsi="Times New Roman"/>
          <w:color w:val="000000"/>
          <w:sz w:val="22"/>
          <w:szCs w:val="20"/>
          <w:lang w:val="uk-UA" w:eastAsia="ar-SA"/>
        </w:rPr>
      </w:pPr>
      <w:r w:rsidRPr="00CD5C34">
        <w:rPr>
          <w:rFonts w:ascii="Times New Roman" w:hAnsi="Times New Roman"/>
          <w:color w:val="000000"/>
          <w:sz w:val="22"/>
          <w:szCs w:val="20"/>
          <w:lang w:val="uk-UA" w:eastAsia="ar-SA"/>
        </w:rPr>
        <w:t>2.</w:t>
      </w:r>
      <w:r w:rsidRPr="009E2AD1">
        <w:rPr>
          <w:rFonts w:ascii="Times New Roman" w:hAnsi="Times New Roman"/>
          <w:color w:val="000000"/>
          <w:sz w:val="22"/>
          <w:szCs w:val="20"/>
          <w:lang w:val="uk-UA" w:eastAsia="ar-SA"/>
        </w:rPr>
        <w:t xml:space="preserve">Концепція  інтелекту </w:t>
      </w:r>
      <w:proofErr w:type="spellStart"/>
      <w:r w:rsidRPr="009E2AD1">
        <w:rPr>
          <w:rFonts w:ascii="Times New Roman" w:hAnsi="Times New Roman"/>
          <w:color w:val="000000"/>
          <w:sz w:val="22"/>
          <w:szCs w:val="20"/>
          <w:lang w:val="uk-UA" w:eastAsia="ar-SA"/>
        </w:rPr>
        <w:t>Стернберга</w:t>
      </w:r>
      <w:proofErr w:type="spellEnd"/>
    </w:p>
    <w:p w:rsidR="006373A4" w:rsidRPr="00CD5C34" w:rsidRDefault="006373A4" w:rsidP="006373A4">
      <w:pPr>
        <w:rPr>
          <w:rFonts w:ascii="Times New Roman" w:hAnsi="Times New Roman"/>
          <w:color w:val="000000"/>
          <w:sz w:val="22"/>
          <w:szCs w:val="20"/>
          <w:lang w:val="uk-UA" w:eastAsia="ar-SA"/>
        </w:rPr>
      </w:pPr>
      <w:r w:rsidRPr="009E2AD1">
        <w:rPr>
          <w:rFonts w:ascii="Times New Roman" w:hAnsi="Times New Roman"/>
          <w:color w:val="000000"/>
          <w:sz w:val="22"/>
          <w:szCs w:val="20"/>
          <w:lang w:val="uk-UA" w:eastAsia="ar-SA"/>
        </w:rPr>
        <w:t>3.</w:t>
      </w:r>
      <w:r w:rsidRPr="006373A4">
        <w:rPr>
          <w:lang w:val="ru-RU"/>
        </w:rPr>
        <w:t xml:space="preserve"> </w:t>
      </w:r>
      <w:r w:rsidRPr="009E2AD1">
        <w:rPr>
          <w:rFonts w:ascii="Times New Roman" w:hAnsi="Times New Roman"/>
          <w:color w:val="000000"/>
          <w:sz w:val="22"/>
          <w:szCs w:val="20"/>
          <w:lang w:val="uk-UA" w:eastAsia="ar-SA"/>
        </w:rPr>
        <w:t xml:space="preserve">Теорія множинності  інтелектів </w:t>
      </w:r>
      <w:proofErr w:type="spellStart"/>
      <w:r w:rsidRPr="009E2AD1">
        <w:rPr>
          <w:rFonts w:ascii="Times New Roman" w:hAnsi="Times New Roman"/>
          <w:color w:val="000000"/>
          <w:sz w:val="22"/>
          <w:szCs w:val="20"/>
          <w:lang w:val="uk-UA" w:eastAsia="ar-SA"/>
        </w:rPr>
        <w:t>Гарднера</w:t>
      </w:r>
      <w:proofErr w:type="spellEnd"/>
      <w:r w:rsidRPr="009E2AD1">
        <w:rPr>
          <w:rFonts w:ascii="Times New Roman" w:hAnsi="Times New Roman"/>
          <w:color w:val="000000"/>
          <w:sz w:val="22"/>
          <w:szCs w:val="20"/>
          <w:lang w:val="uk-UA" w:eastAsia="ar-SA"/>
        </w:rPr>
        <w:t>.</w:t>
      </w:r>
    </w:p>
    <w:p w:rsidR="006373A4" w:rsidRPr="001C13F7" w:rsidRDefault="006373A4" w:rsidP="006373A4">
      <w:pPr>
        <w:jc w:val="both"/>
        <w:rPr>
          <w:color w:val="FF0000"/>
          <w:lang w:val="uk-UA" w:eastAsia="x-none" w:bidi="ar-SA"/>
        </w:rPr>
      </w:pPr>
    </w:p>
    <w:p w:rsidR="006373A4" w:rsidRPr="009E2AD1" w:rsidRDefault="006373A4" w:rsidP="006373A4">
      <w:pPr>
        <w:jc w:val="both"/>
        <w:rPr>
          <w:rFonts w:ascii="Times New Roman" w:hAnsi="Times New Roman"/>
          <w:b/>
          <w:lang w:val="uk-UA" w:eastAsia="x-none" w:bidi="ar-SA"/>
        </w:rPr>
      </w:pPr>
      <w:r w:rsidRPr="009E2AD1">
        <w:rPr>
          <w:rFonts w:ascii="Times New Roman" w:hAnsi="Times New Roman"/>
          <w:b/>
          <w:lang w:val="uk-UA" w:eastAsia="x-none" w:bidi="ar-SA"/>
        </w:rPr>
        <w:t>Питання 1.</w:t>
      </w:r>
    </w:p>
    <w:p w:rsidR="006373A4" w:rsidRPr="009E2AD1" w:rsidRDefault="006373A4" w:rsidP="006373A4">
      <w:pPr>
        <w:ind w:firstLine="426"/>
        <w:jc w:val="both"/>
        <w:rPr>
          <w:rFonts w:ascii="Times New Roman" w:hAnsi="Times New Roman"/>
          <w:lang w:val="uk-UA" w:eastAsia="x-none" w:bidi="ar-SA"/>
        </w:rPr>
      </w:pPr>
      <w:r w:rsidRPr="009E2AD1">
        <w:rPr>
          <w:rFonts w:ascii="Times New Roman" w:hAnsi="Times New Roman"/>
          <w:lang w:val="uk-UA" w:eastAsia="x-none" w:bidi="ar-SA"/>
        </w:rPr>
        <w:t>При підготовці до першого питання необхідно зупинися на наступних підходах:</w:t>
      </w:r>
    </w:p>
    <w:p w:rsidR="006373A4" w:rsidRPr="00CD5C34" w:rsidRDefault="006373A4" w:rsidP="006373A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психофізіологічний підхід (Г.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Айзенк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Дж.Боген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Е.А.Голубєва,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Дж.Лєві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О.Р. Лурія, В.Д.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Небиліцин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 О.К.Тихомиров,  Е.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Шейфер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т), тобто вивчення вроджених морфологічних та функціональних властивостей мозку (задатків);</w:t>
      </w:r>
    </w:p>
    <w:p w:rsidR="006373A4" w:rsidRPr="00CD5C34" w:rsidRDefault="006373A4" w:rsidP="006373A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психогенетичний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підхід  (С.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Ванденберг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Ф.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Гальтон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Дж.Лоелін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Ч.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Николсон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Р.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Плоумін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І.В.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Равич-Щербо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) присвячені проблемі походження та співвідношення різних чинників інтелекту (природні, власне (спадкові), культурні (набуті у певному середовищі), а також наслідувальності інтелекту;</w:t>
      </w:r>
    </w:p>
    <w:p w:rsidR="006373A4" w:rsidRPr="00CD5C34" w:rsidRDefault="006373A4" w:rsidP="006373A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>соціальна детермінованість інтелекту(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Дж.Беррі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Д.Вагнер, Л.С.Виготський, С.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Ірвін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) як здатність інтелекту відображувати вимоги певної культури, неоднакову придатність різних типів соціокультурного середовища для розвитку інтелекту, залежність рівня інтелекту дітей від фаху батьків, соціальної належності, доходів сім'ї, місця проживання;</w:t>
      </w:r>
    </w:p>
    <w:p w:rsidR="006373A4" w:rsidRPr="00CD5C34" w:rsidRDefault="006373A4" w:rsidP="006373A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>когнітивно-інформаційний підхід (Р.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Аткінсон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Ф.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Бартлет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Д.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Бродбент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Дж.Брунер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Дж.Міллер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У.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Найсер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Дж.Сперлінг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), в якому інтелект розглядають  як складну систему розшифровування та організації інформації, що дозволяє успішно приймати рішення та розв’язувати інтелектуальні задачі ("комп’ютерна метафора") </w:t>
      </w:r>
    </w:p>
    <w:p w:rsidR="006373A4" w:rsidRPr="00CD5C34" w:rsidRDefault="006373A4" w:rsidP="006373A4">
      <w:pPr>
        <w:ind w:firstLine="426"/>
        <w:jc w:val="both"/>
        <w:rPr>
          <w:rFonts w:ascii="Times New Roman" w:hAnsi="Times New Roman"/>
          <w:b/>
          <w:color w:val="000000"/>
          <w:lang w:val="uk-UA" w:eastAsia="x-none" w:bidi="ar-SA"/>
        </w:rPr>
      </w:pPr>
      <w:r w:rsidRPr="00CD5C34">
        <w:rPr>
          <w:rFonts w:ascii="Times New Roman" w:hAnsi="Times New Roman"/>
          <w:b/>
          <w:color w:val="000000"/>
          <w:lang w:val="uk-UA" w:eastAsia="x-none" w:bidi="ar-SA"/>
        </w:rPr>
        <w:t>Питання2.</w:t>
      </w:r>
    </w:p>
    <w:p w:rsidR="006373A4" w:rsidRPr="00CD5C34" w:rsidRDefault="006373A4" w:rsidP="006373A4">
      <w:pPr>
        <w:ind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>По-перше, необхідно відмити, що автор "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триархічної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моделі інтелекту" Р.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Стернберг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бачить в інтелекті ієрархію трьох взаємозв’язаних складових, кожна з яких може бути описана власною "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субтеорією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"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.Субтеорія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компонентів пояснює процеси управління інтелектуальною діяльністю, перетворення інформації і формування реакцій, засвоєння і використання знань.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Субтеорія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досвіду показує можливості інтелекту у вирішенні нових та стереотипних завдань.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Субтеорія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контексту трактує співвідношення інтелекту і соціокультурних чинників. </w:t>
      </w:r>
    </w:p>
    <w:p w:rsidR="006373A4" w:rsidRPr="00CD5C34" w:rsidRDefault="006373A4" w:rsidP="006373A4">
      <w:pPr>
        <w:ind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Водночас необхідно звернути увагу на критичні зауваження до теорії: відсутність призводить,наводить у працях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Стернберга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чітких критеріїв відбору параметрів інтелекту,недостатнє врахування  індивідуальних відмінностей в інтелектуальних здібностях.</w:t>
      </w:r>
    </w:p>
    <w:p w:rsidR="006373A4" w:rsidRPr="00CD5C34" w:rsidRDefault="006373A4" w:rsidP="006373A4">
      <w:pPr>
        <w:ind w:firstLine="426"/>
        <w:jc w:val="both"/>
        <w:rPr>
          <w:rFonts w:ascii="Times New Roman" w:hAnsi="Times New Roman"/>
          <w:b/>
          <w:color w:val="000000"/>
          <w:lang w:val="uk-UA" w:eastAsia="x-none" w:bidi="ar-SA"/>
        </w:rPr>
      </w:pPr>
      <w:r w:rsidRPr="00CD5C34">
        <w:rPr>
          <w:rFonts w:ascii="Times New Roman" w:hAnsi="Times New Roman"/>
          <w:b/>
          <w:color w:val="000000"/>
          <w:lang w:val="uk-UA" w:eastAsia="x-none" w:bidi="ar-SA"/>
        </w:rPr>
        <w:t>Питання3.</w:t>
      </w:r>
    </w:p>
    <w:p w:rsidR="006373A4" w:rsidRPr="00CD5C34" w:rsidRDefault="006373A4" w:rsidP="006373A4">
      <w:pPr>
        <w:ind w:firstLine="426"/>
        <w:jc w:val="both"/>
        <w:rPr>
          <w:rFonts w:ascii="Times New Roman" w:hAnsi="Times New Roman"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При аналізі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даноно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питання необхідно знати, що Г.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Гарднер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виокремлює сім "незалежних інтелектів" (лінгвістичний, логіко-математичний, просторовий, музичний, тілесно-руховий, міжособистісний, внутрішньо особистісний). </w:t>
      </w:r>
    </w:p>
    <w:p w:rsidR="006373A4" w:rsidRPr="00BA5CFE" w:rsidRDefault="006373A4" w:rsidP="006373A4">
      <w:pPr>
        <w:ind w:firstLine="426"/>
        <w:jc w:val="both"/>
        <w:rPr>
          <w:rFonts w:ascii="Times New Roman" w:hAnsi="Times New Roman"/>
          <w:b/>
          <w:color w:val="000000"/>
          <w:lang w:val="uk-UA" w:eastAsia="x-none" w:bidi="ar-SA"/>
        </w:rPr>
      </w:pPr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Детальніше можна зупинитися на   одному з видів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інтелекту.Г.Гарднер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 також запровадив у мовний вжиток поняття "емоційний інтелект" [12]. Феномен емоційного інтелекту сьогодні привертає пильну увагу дослідників (Р.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Бар-Он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Д.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Гоулмен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 xml:space="preserve">, В.Крючков, </w:t>
      </w:r>
      <w:proofErr w:type="spellStart"/>
      <w:r w:rsidRPr="00CD5C34">
        <w:rPr>
          <w:rFonts w:ascii="Times New Roman" w:hAnsi="Times New Roman"/>
          <w:color w:val="000000"/>
          <w:lang w:val="uk-UA" w:eastAsia="x-none" w:bidi="ar-SA"/>
        </w:rPr>
        <w:t>Дж.Майєр</w:t>
      </w:r>
      <w:proofErr w:type="spellEnd"/>
      <w:r w:rsidRPr="00CD5C34">
        <w:rPr>
          <w:rFonts w:ascii="Times New Roman" w:hAnsi="Times New Roman"/>
          <w:color w:val="000000"/>
          <w:lang w:val="uk-UA" w:eastAsia="x-none" w:bidi="ar-SA"/>
        </w:rPr>
        <w:t>, Е.Л.Носенко, П.Соловей та інші) і трактується як можливість усвідомлювати власні емоції, мотиви та поведінку, керувати ними, а також розуміти інших людей, уміти керувати їхніми емоціями.</w:t>
      </w:r>
    </w:p>
    <w:p w:rsidR="00A900B3" w:rsidRPr="006373A4" w:rsidRDefault="00A900B3">
      <w:pPr>
        <w:rPr>
          <w:lang w:val="uk-UA"/>
        </w:rPr>
      </w:pPr>
    </w:p>
    <w:sectPr w:rsidR="00A900B3" w:rsidRPr="006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DF5"/>
    <w:multiLevelType w:val="hybridMultilevel"/>
    <w:tmpl w:val="F47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1"/>
    <w:rsid w:val="006373A4"/>
    <w:rsid w:val="00A900B3"/>
    <w:rsid w:val="00B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2017-02-02T08:41:00Z</dcterms:created>
  <dcterms:modified xsi:type="dcterms:W3CDTF">2017-02-02T08:42:00Z</dcterms:modified>
</cp:coreProperties>
</file>