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4C9" w:rsidRPr="0084617A" w:rsidRDefault="002A1FFD" w:rsidP="002A1FFD">
      <w:pPr>
        <w:spacing w:after="0" w:line="240" w:lineRule="auto"/>
        <w:rPr>
          <w:rFonts w:ascii="Times New Roman" w:hAnsi="Times New Roman"/>
          <w:sz w:val="20"/>
          <w:szCs w:val="20"/>
        </w:rPr>
      </w:pPr>
      <w:r w:rsidRPr="0084617A">
        <w:rPr>
          <w:rFonts w:ascii="Times New Roman" w:hAnsi="Times New Roman"/>
          <w:sz w:val="20"/>
          <w:szCs w:val="20"/>
        </w:rPr>
        <w:t>УДК 339.543 (477)</w:t>
      </w:r>
    </w:p>
    <w:p w:rsidR="00E467D0" w:rsidRPr="00E467D0" w:rsidRDefault="00E467D0" w:rsidP="00E467D0">
      <w:pPr>
        <w:shd w:val="clear" w:color="auto" w:fill="FFFFFF"/>
        <w:spacing w:after="0" w:line="240" w:lineRule="auto"/>
        <w:jc w:val="right"/>
        <w:rPr>
          <w:rFonts w:ascii="Times New Roman" w:hAnsi="Times New Roman" w:cs="Times New Roman"/>
          <w:b/>
          <w:sz w:val="20"/>
          <w:szCs w:val="20"/>
        </w:rPr>
      </w:pPr>
      <w:r w:rsidRPr="00E467D0">
        <w:rPr>
          <w:rFonts w:ascii="Times New Roman" w:hAnsi="Times New Roman" w:cs="Times New Roman"/>
          <w:b/>
          <w:sz w:val="20"/>
          <w:szCs w:val="20"/>
        </w:rPr>
        <w:t>РИЧКА М.А.,</w:t>
      </w:r>
    </w:p>
    <w:p w:rsidR="00E467D0" w:rsidRPr="00E467D0" w:rsidRDefault="00E467D0" w:rsidP="00E467D0">
      <w:pPr>
        <w:spacing w:after="0" w:line="240" w:lineRule="auto"/>
        <w:jc w:val="right"/>
        <w:rPr>
          <w:rFonts w:ascii="Times New Roman" w:hAnsi="Times New Roman" w:cs="Times New Roman"/>
          <w:sz w:val="20"/>
          <w:szCs w:val="20"/>
        </w:rPr>
      </w:pPr>
      <w:proofErr w:type="spellStart"/>
      <w:r w:rsidRPr="00E467D0">
        <w:rPr>
          <w:rFonts w:ascii="Times New Roman" w:hAnsi="Times New Roman" w:cs="Times New Roman"/>
          <w:sz w:val="20"/>
          <w:szCs w:val="20"/>
        </w:rPr>
        <w:t>к.е.н</w:t>
      </w:r>
      <w:proofErr w:type="spellEnd"/>
      <w:r w:rsidRPr="00E467D0">
        <w:rPr>
          <w:rFonts w:ascii="Times New Roman" w:hAnsi="Times New Roman" w:cs="Times New Roman"/>
          <w:sz w:val="20"/>
          <w:szCs w:val="20"/>
        </w:rPr>
        <w:t xml:space="preserve">., </w:t>
      </w:r>
      <w:r w:rsidRPr="00E467D0">
        <w:rPr>
          <w:rFonts w:ascii="Times New Roman" w:hAnsi="Times New Roman" w:cs="Times New Roman"/>
          <w:color w:val="262626"/>
          <w:sz w:val="20"/>
          <w:szCs w:val="20"/>
        </w:rPr>
        <w:t xml:space="preserve"> доцент, </w:t>
      </w:r>
      <w:proofErr w:type="spellStart"/>
      <w:r w:rsidRPr="00E467D0">
        <w:rPr>
          <w:rFonts w:ascii="Times New Roman" w:hAnsi="Times New Roman" w:cs="Times New Roman"/>
          <w:sz w:val="20"/>
          <w:szCs w:val="20"/>
        </w:rPr>
        <w:t>доцент</w:t>
      </w:r>
      <w:proofErr w:type="spellEnd"/>
      <w:r w:rsidRPr="00E467D0">
        <w:rPr>
          <w:rFonts w:ascii="Times New Roman" w:hAnsi="Times New Roman" w:cs="Times New Roman"/>
          <w:sz w:val="20"/>
          <w:szCs w:val="20"/>
        </w:rPr>
        <w:t xml:space="preserve"> кафедри міжнародних економічних відносин і бізнесу </w:t>
      </w:r>
    </w:p>
    <w:p w:rsidR="00E467D0" w:rsidRPr="00E467D0" w:rsidRDefault="00E467D0" w:rsidP="00E467D0">
      <w:pPr>
        <w:spacing w:after="0" w:line="240" w:lineRule="auto"/>
        <w:jc w:val="right"/>
        <w:rPr>
          <w:rFonts w:ascii="Times New Roman" w:hAnsi="Times New Roman" w:cs="Times New Roman"/>
          <w:sz w:val="20"/>
          <w:szCs w:val="20"/>
        </w:rPr>
      </w:pPr>
      <w:r w:rsidRPr="00E467D0">
        <w:rPr>
          <w:rFonts w:ascii="Times New Roman" w:hAnsi="Times New Roman" w:cs="Times New Roman"/>
          <w:sz w:val="20"/>
          <w:szCs w:val="20"/>
        </w:rPr>
        <w:t xml:space="preserve">Навчально-наукового інституту Міжнародних відносин </w:t>
      </w:r>
    </w:p>
    <w:p w:rsidR="00E467D0" w:rsidRPr="00E467D0" w:rsidRDefault="00E467D0" w:rsidP="00E467D0">
      <w:pPr>
        <w:spacing w:after="0" w:line="240" w:lineRule="auto"/>
        <w:jc w:val="right"/>
        <w:rPr>
          <w:rFonts w:ascii="Times New Roman" w:hAnsi="Times New Roman" w:cs="Times New Roman"/>
          <w:sz w:val="20"/>
          <w:szCs w:val="20"/>
        </w:rPr>
      </w:pPr>
      <w:r w:rsidRPr="00E467D0">
        <w:rPr>
          <w:rFonts w:ascii="Times New Roman" w:hAnsi="Times New Roman" w:cs="Times New Roman"/>
          <w:sz w:val="20"/>
          <w:szCs w:val="20"/>
        </w:rPr>
        <w:t>Національного авіаційного університету</w:t>
      </w:r>
    </w:p>
    <w:p w:rsidR="002A1FFD" w:rsidRPr="00E964F1" w:rsidRDefault="002A1FFD" w:rsidP="000526EB">
      <w:pPr>
        <w:spacing w:after="0" w:line="240" w:lineRule="auto"/>
        <w:contextualSpacing/>
        <w:jc w:val="right"/>
        <w:rPr>
          <w:rFonts w:ascii="Times New Roman" w:hAnsi="Times New Roman"/>
          <w:b/>
          <w:sz w:val="20"/>
          <w:szCs w:val="20"/>
        </w:rPr>
      </w:pPr>
      <w:r w:rsidRPr="0084617A">
        <w:rPr>
          <w:rFonts w:ascii="Times New Roman" w:hAnsi="Times New Roman"/>
          <w:b/>
          <w:sz w:val="20"/>
          <w:szCs w:val="20"/>
        </w:rPr>
        <w:t>ДЕРІЙ С.Р.</w:t>
      </w:r>
      <w:r w:rsidR="00E964F1" w:rsidRPr="003B4401">
        <w:rPr>
          <w:rFonts w:ascii="Times New Roman" w:hAnsi="Times New Roman"/>
          <w:b/>
          <w:sz w:val="20"/>
          <w:szCs w:val="20"/>
        </w:rPr>
        <w:t>,</w:t>
      </w:r>
    </w:p>
    <w:p w:rsidR="00E467D0" w:rsidRDefault="00E467D0" w:rsidP="002A1FFD">
      <w:pPr>
        <w:spacing w:after="0" w:line="240" w:lineRule="auto"/>
        <w:contextualSpacing/>
        <w:jc w:val="right"/>
        <w:rPr>
          <w:rFonts w:ascii="Times New Roman" w:hAnsi="Times New Roman"/>
          <w:sz w:val="20"/>
          <w:szCs w:val="20"/>
        </w:rPr>
      </w:pPr>
      <w:r>
        <w:rPr>
          <w:rFonts w:ascii="Times New Roman" w:hAnsi="Times New Roman"/>
          <w:sz w:val="20"/>
          <w:szCs w:val="20"/>
        </w:rPr>
        <w:t>студент 4 курсу</w:t>
      </w:r>
    </w:p>
    <w:p w:rsidR="00E467D0" w:rsidRPr="00E467D0" w:rsidRDefault="00E467D0" w:rsidP="00E467D0">
      <w:pPr>
        <w:spacing w:after="0" w:line="240" w:lineRule="auto"/>
        <w:jc w:val="right"/>
        <w:rPr>
          <w:rFonts w:ascii="Times New Roman" w:hAnsi="Times New Roman" w:cs="Times New Roman"/>
          <w:sz w:val="20"/>
          <w:szCs w:val="20"/>
        </w:rPr>
      </w:pPr>
      <w:r w:rsidRPr="00E467D0">
        <w:rPr>
          <w:rFonts w:ascii="Times New Roman" w:hAnsi="Times New Roman" w:cs="Times New Roman"/>
          <w:sz w:val="20"/>
          <w:szCs w:val="20"/>
        </w:rPr>
        <w:t xml:space="preserve">кафедри міжнародних економічних відносин і бізнесу </w:t>
      </w:r>
    </w:p>
    <w:p w:rsidR="00E467D0" w:rsidRPr="00E467D0" w:rsidRDefault="00E467D0" w:rsidP="00E467D0">
      <w:pPr>
        <w:spacing w:after="0" w:line="240" w:lineRule="auto"/>
        <w:jc w:val="right"/>
        <w:rPr>
          <w:rFonts w:ascii="Times New Roman" w:hAnsi="Times New Roman" w:cs="Times New Roman"/>
          <w:sz w:val="20"/>
          <w:szCs w:val="20"/>
        </w:rPr>
      </w:pPr>
      <w:r w:rsidRPr="00E467D0">
        <w:rPr>
          <w:rFonts w:ascii="Times New Roman" w:hAnsi="Times New Roman" w:cs="Times New Roman"/>
          <w:sz w:val="20"/>
          <w:szCs w:val="20"/>
        </w:rPr>
        <w:t xml:space="preserve">Навчально-наукового інституту Міжнародних відносин </w:t>
      </w:r>
    </w:p>
    <w:p w:rsidR="00E467D0" w:rsidRPr="00E467D0" w:rsidRDefault="00E467D0" w:rsidP="00E467D0">
      <w:pPr>
        <w:spacing w:after="0" w:line="240" w:lineRule="auto"/>
        <w:jc w:val="right"/>
        <w:rPr>
          <w:rFonts w:ascii="Times New Roman" w:hAnsi="Times New Roman" w:cs="Times New Roman"/>
          <w:sz w:val="20"/>
          <w:szCs w:val="20"/>
        </w:rPr>
      </w:pPr>
      <w:r w:rsidRPr="00E467D0">
        <w:rPr>
          <w:rFonts w:ascii="Times New Roman" w:hAnsi="Times New Roman" w:cs="Times New Roman"/>
          <w:sz w:val="20"/>
          <w:szCs w:val="20"/>
        </w:rPr>
        <w:t>Національного авіаційного університету</w:t>
      </w:r>
    </w:p>
    <w:p w:rsidR="002A1FFD" w:rsidRPr="0084617A" w:rsidRDefault="002A1FFD" w:rsidP="002A1FFD">
      <w:pPr>
        <w:spacing w:after="0" w:line="240" w:lineRule="auto"/>
        <w:jc w:val="right"/>
        <w:rPr>
          <w:rFonts w:ascii="Times New Roman" w:hAnsi="Times New Roman" w:cs="Times New Roman"/>
          <w:sz w:val="20"/>
          <w:szCs w:val="20"/>
        </w:rPr>
      </w:pPr>
    </w:p>
    <w:p w:rsidR="00A31B7C" w:rsidRDefault="00317134" w:rsidP="00317134">
      <w:pPr>
        <w:spacing w:after="0" w:line="240" w:lineRule="auto"/>
        <w:jc w:val="center"/>
        <w:rPr>
          <w:rFonts w:ascii="Times New Roman" w:eastAsia="Times New Roman" w:hAnsi="Times New Roman" w:cs="Times New Roman"/>
          <w:b/>
          <w:sz w:val="20"/>
          <w:szCs w:val="20"/>
          <w:lang w:eastAsia="ru-RU"/>
        </w:rPr>
      </w:pPr>
      <w:r w:rsidRPr="0084617A">
        <w:rPr>
          <w:rFonts w:ascii="Times New Roman" w:eastAsia="Times New Roman" w:hAnsi="Times New Roman" w:cs="Times New Roman"/>
          <w:b/>
          <w:sz w:val="20"/>
          <w:szCs w:val="20"/>
          <w:lang w:eastAsia="ru-RU"/>
        </w:rPr>
        <w:t>РИН</w:t>
      </w:r>
      <w:r w:rsidR="00F02422">
        <w:rPr>
          <w:rFonts w:ascii="Times New Roman" w:eastAsia="Times New Roman" w:hAnsi="Times New Roman" w:cs="Times New Roman"/>
          <w:b/>
          <w:sz w:val="20"/>
          <w:szCs w:val="20"/>
          <w:lang w:eastAsia="ru-RU"/>
        </w:rPr>
        <w:t>О</w:t>
      </w:r>
      <w:r w:rsidRPr="0084617A">
        <w:rPr>
          <w:rFonts w:ascii="Times New Roman" w:eastAsia="Times New Roman" w:hAnsi="Times New Roman" w:cs="Times New Roman"/>
          <w:b/>
          <w:sz w:val="20"/>
          <w:szCs w:val="20"/>
          <w:lang w:eastAsia="ru-RU"/>
        </w:rPr>
        <w:t>К ТРАНСПОРТНИХ ПОСЛУГ</w:t>
      </w:r>
      <w:r w:rsidR="00F02422">
        <w:rPr>
          <w:rFonts w:ascii="Times New Roman" w:eastAsia="Times New Roman" w:hAnsi="Times New Roman" w:cs="Times New Roman"/>
          <w:b/>
          <w:sz w:val="20"/>
          <w:szCs w:val="20"/>
          <w:lang w:eastAsia="ru-RU"/>
        </w:rPr>
        <w:t>:</w:t>
      </w:r>
      <w:r w:rsidR="00F02422" w:rsidRPr="0084617A">
        <w:rPr>
          <w:rFonts w:ascii="Times New Roman" w:eastAsia="Times New Roman" w:hAnsi="Times New Roman" w:cs="Times New Roman"/>
          <w:b/>
          <w:sz w:val="20"/>
          <w:szCs w:val="20"/>
          <w:lang w:eastAsia="ru-RU"/>
        </w:rPr>
        <w:t xml:space="preserve"> ЗАРУБІЖНИЙ ДОСВІД </w:t>
      </w:r>
    </w:p>
    <w:p w:rsidR="00F02422" w:rsidRPr="0084617A" w:rsidRDefault="00F02422" w:rsidP="00317134">
      <w:pPr>
        <w:spacing w:after="0" w:line="240" w:lineRule="auto"/>
        <w:jc w:val="center"/>
        <w:rPr>
          <w:rFonts w:ascii="Times New Roman" w:eastAsia="Times New Roman" w:hAnsi="Times New Roman" w:cs="Times New Roman"/>
          <w:b/>
          <w:sz w:val="20"/>
          <w:szCs w:val="20"/>
          <w:lang w:eastAsia="ru-RU"/>
        </w:rPr>
      </w:pPr>
    </w:p>
    <w:p w:rsidR="00A31B7C" w:rsidRPr="0084617A" w:rsidRDefault="00A31B7C" w:rsidP="00C0694E">
      <w:pPr>
        <w:spacing w:after="0" w:line="240" w:lineRule="auto"/>
        <w:ind w:firstLine="567"/>
        <w:contextualSpacing/>
        <w:jc w:val="both"/>
        <w:rPr>
          <w:rFonts w:ascii="Times New Roman" w:eastAsia="Times New Roman" w:hAnsi="Times New Roman" w:cs="Times New Roman"/>
          <w:i/>
          <w:color w:val="000000"/>
          <w:sz w:val="20"/>
          <w:szCs w:val="20"/>
        </w:rPr>
      </w:pPr>
      <w:r w:rsidRPr="0084617A">
        <w:rPr>
          <w:rFonts w:ascii="Times New Roman" w:hAnsi="Times New Roman" w:cs="Times New Roman"/>
          <w:b/>
          <w:i/>
          <w:sz w:val="20"/>
          <w:szCs w:val="20"/>
        </w:rPr>
        <w:t>Анотація.</w:t>
      </w:r>
      <w:r w:rsidRPr="0084617A">
        <w:rPr>
          <w:rFonts w:ascii="Times New Roman" w:hAnsi="Times New Roman" w:cs="Times New Roman"/>
          <w:i/>
          <w:sz w:val="20"/>
          <w:szCs w:val="20"/>
        </w:rPr>
        <w:t xml:space="preserve"> Стаття присвячена дослідженню та викладенню сучасних тенденцій і найбільш актуальної на сьогоднішній день інформації про стан закордонного ринку транспортних послуг.</w:t>
      </w:r>
    </w:p>
    <w:p w:rsidR="00A31B7C" w:rsidRPr="0084617A" w:rsidRDefault="00A31B7C" w:rsidP="00C0694E">
      <w:pPr>
        <w:spacing w:after="0" w:line="240" w:lineRule="auto"/>
        <w:ind w:firstLine="567"/>
        <w:contextualSpacing/>
        <w:jc w:val="both"/>
        <w:rPr>
          <w:rFonts w:ascii="Times New Roman" w:hAnsi="Times New Roman"/>
          <w:sz w:val="20"/>
          <w:szCs w:val="20"/>
        </w:rPr>
      </w:pPr>
      <w:r w:rsidRPr="0084617A">
        <w:rPr>
          <w:rFonts w:ascii="Times New Roman" w:hAnsi="Times New Roman"/>
          <w:b/>
          <w:sz w:val="20"/>
          <w:szCs w:val="20"/>
        </w:rPr>
        <w:t>Ключові слова:</w:t>
      </w:r>
      <w:r w:rsidRPr="0084617A">
        <w:rPr>
          <w:rFonts w:ascii="Times New Roman" w:hAnsi="Times New Roman"/>
          <w:b/>
          <w:i/>
          <w:sz w:val="20"/>
          <w:szCs w:val="20"/>
        </w:rPr>
        <w:t xml:space="preserve"> </w:t>
      </w:r>
      <w:r w:rsidRPr="0084617A">
        <w:rPr>
          <w:rFonts w:ascii="Times New Roman" w:hAnsi="Times New Roman"/>
          <w:sz w:val="20"/>
          <w:szCs w:val="20"/>
        </w:rPr>
        <w:t xml:space="preserve">Глобальна транспортна система, логістика, </w:t>
      </w:r>
      <w:r w:rsidR="00C0694E" w:rsidRPr="0084617A">
        <w:rPr>
          <w:rFonts w:ascii="Times New Roman" w:hAnsi="Times New Roman"/>
          <w:sz w:val="20"/>
          <w:szCs w:val="20"/>
        </w:rPr>
        <w:t>експедиторська компанія</w:t>
      </w:r>
      <w:r w:rsidRPr="0084617A">
        <w:rPr>
          <w:rFonts w:ascii="Times New Roman" w:hAnsi="Times New Roman"/>
          <w:sz w:val="20"/>
          <w:szCs w:val="20"/>
        </w:rPr>
        <w:t>.</w:t>
      </w:r>
    </w:p>
    <w:p w:rsidR="00A31B7C" w:rsidRPr="00E467D0" w:rsidRDefault="00A31B7C" w:rsidP="00E467D0">
      <w:pPr>
        <w:spacing w:after="0" w:line="240" w:lineRule="auto"/>
        <w:jc w:val="center"/>
        <w:rPr>
          <w:rFonts w:ascii="Times New Roman" w:hAnsi="Times New Roman" w:cs="Times New Roman"/>
          <w:sz w:val="20"/>
          <w:szCs w:val="20"/>
        </w:rPr>
      </w:pPr>
    </w:p>
    <w:p w:rsidR="00E467D0" w:rsidRPr="00E467D0" w:rsidRDefault="00E467D0" w:rsidP="00E467D0">
      <w:pPr>
        <w:spacing w:after="0" w:line="240" w:lineRule="auto"/>
        <w:contextualSpacing/>
        <w:jc w:val="both"/>
        <w:rPr>
          <w:rFonts w:ascii="Times New Roman" w:eastAsia="TimesNewRoman" w:hAnsi="Times New Roman" w:cs="Times New Roman"/>
          <w:sz w:val="20"/>
          <w:szCs w:val="20"/>
        </w:rPr>
      </w:pPr>
      <w:proofErr w:type="spellStart"/>
      <w:r w:rsidRPr="00E467D0">
        <w:rPr>
          <w:rFonts w:ascii="Times New Roman" w:hAnsi="Times New Roman" w:cs="Times New Roman"/>
          <w:b/>
          <w:sz w:val="20"/>
          <w:szCs w:val="20"/>
        </w:rPr>
        <w:t>Ричка</w:t>
      </w:r>
      <w:proofErr w:type="spellEnd"/>
      <w:r w:rsidRPr="00E467D0">
        <w:rPr>
          <w:rFonts w:ascii="Times New Roman" w:hAnsi="Times New Roman" w:cs="Times New Roman"/>
          <w:b/>
          <w:sz w:val="20"/>
          <w:szCs w:val="20"/>
        </w:rPr>
        <w:t xml:space="preserve"> М.А., </w:t>
      </w:r>
      <w:proofErr w:type="spellStart"/>
      <w:r w:rsidRPr="00E467D0">
        <w:rPr>
          <w:rFonts w:ascii="Times New Roman" w:hAnsi="Times New Roman" w:cs="Times New Roman"/>
          <w:sz w:val="20"/>
          <w:szCs w:val="20"/>
        </w:rPr>
        <w:t>к.э.н</w:t>
      </w:r>
      <w:proofErr w:type="spellEnd"/>
      <w:r w:rsidRPr="00E467D0">
        <w:rPr>
          <w:rFonts w:ascii="Times New Roman" w:hAnsi="Times New Roman" w:cs="Times New Roman"/>
          <w:sz w:val="20"/>
          <w:szCs w:val="20"/>
        </w:rPr>
        <w:t xml:space="preserve">, </w:t>
      </w:r>
      <w:r w:rsidRPr="00E467D0">
        <w:rPr>
          <w:rFonts w:ascii="Times New Roman" w:eastAsia="TimesNewRoman" w:hAnsi="Times New Roman" w:cs="Times New Roman"/>
          <w:sz w:val="20"/>
          <w:szCs w:val="20"/>
        </w:rPr>
        <w:t xml:space="preserve">доцент, </w:t>
      </w:r>
      <w:proofErr w:type="spellStart"/>
      <w:r w:rsidRPr="00E467D0">
        <w:rPr>
          <w:rFonts w:ascii="Times New Roman" w:eastAsia="TimesNewRoman" w:hAnsi="Times New Roman" w:cs="Times New Roman"/>
          <w:sz w:val="20"/>
          <w:szCs w:val="20"/>
        </w:rPr>
        <w:t>доцент</w:t>
      </w:r>
      <w:proofErr w:type="spellEnd"/>
      <w:r w:rsidRPr="00E467D0">
        <w:rPr>
          <w:rFonts w:ascii="Times New Roman" w:eastAsia="TimesNewRoman" w:hAnsi="Times New Roman" w:cs="Times New Roman"/>
          <w:sz w:val="20"/>
          <w:szCs w:val="20"/>
        </w:rPr>
        <w:t xml:space="preserve"> </w:t>
      </w:r>
      <w:proofErr w:type="spellStart"/>
      <w:r w:rsidRPr="00E467D0">
        <w:rPr>
          <w:rFonts w:ascii="Times New Roman" w:eastAsia="TimesNewRoman" w:hAnsi="Times New Roman" w:cs="Times New Roman"/>
          <w:sz w:val="20"/>
          <w:szCs w:val="20"/>
        </w:rPr>
        <w:t>кафедры</w:t>
      </w:r>
      <w:proofErr w:type="spellEnd"/>
      <w:r w:rsidRPr="00E467D0">
        <w:rPr>
          <w:rFonts w:ascii="Times New Roman" w:eastAsia="TimesNewRoman" w:hAnsi="Times New Roman" w:cs="Times New Roman"/>
          <w:sz w:val="20"/>
          <w:szCs w:val="20"/>
        </w:rPr>
        <w:t xml:space="preserve"> </w:t>
      </w:r>
      <w:proofErr w:type="spellStart"/>
      <w:r w:rsidRPr="00E467D0">
        <w:rPr>
          <w:rFonts w:ascii="Times New Roman" w:eastAsia="TimesNewRoman" w:hAnsi="Times New Roman" w:cs="Times New Roman"/>
          <w:sz w:val="20"/>
          <w:szCs w:val="20"/>
        </w:rPr>
        <w:t>международных</w:t>
      </w:r>
      <w:proofErr w:type="spellEnd"/>
      <w:r w:rsidRPr="00E467D0">
        <w:rPr>
          <w:rFonts w:ascii="Times New Roman" w:eastAsia="TimesNewRoman" w:hAnsi="Times New Roman" w:cs="Times New Roman"/>
          <w:sz w:val="20"/>
          <w:szCs w:val="20"/>
        </w:rPr>
        <w:t xml:space="preserve"> </w:t>
      </w:r>
      <w:proofErr w:type="spellStart"/>
      <w:r w:rsidRPr="00E467D0">
        <w:rPr>
          <w:rFonts w:ascii="Times New Roman" w:eastAsia="TimesNewRoman" w:hAnsi="Times New Roman" w:cs="Times New Roman"/>
          <w:sz w:val="20"/>
          <w:szCs w:val="20"/>
        </w:rPr>
        <w:t>экономических</w:t>
      </w:r>
      <w:proofErr w:type="spellEnd"/>
      <w:r w:rsidRPr="00E467D0">
        <w:rPr>
          <w:rFonts w:ascii="Times New Roman" w:eastAsia="TimesNewRoman" w:hAnsi="Times New Roman" w:cs="Times New Roman"/>
          <w:sz w:val="20"/>
          <w:szCs w:val="20"/>
        </w:rPr>
        <w:t xml:space="preserve"> </w:t>
      </w:r>
      <w:proofErr w:type="spellStart"/>
      <w:r w:rsidRPr="00E467D0">
        <w:rPr>
          <w:rFonts w:ascii="Times New Roman" w:eastAsia="TimesNewRoman" w:hAnsi="Times New Roman" w:cs="Times New Roman"/>
          <w:sz w:val="20"/>
          <w:szCs w:val="20"/>
        </w:rPr>
        <w:t>отношений</w:t>
      </w:r>
      <w:proofErr w:type="spellEnd"/>
      <w:r w:rsidRPr="00E467D0">
        <w:rPr>
          <w:rFonts w:ascii="Times New Roman" w:eastAsia="TimesNewRoman" w:hAnsi="Times New Roman" w:cs="Times New Roman"/>
          <w:sz w:val="20"/>
          <w:szCs w:val="20"/>
        </w:rPr>
        <w:t xml:space="preserve"> и </w:t>
      </w:r>
      <w:proofErr w:type="spellStart"/>
      <w:r w:rsidRPr="00E467D0">
        <w:rPr>
          <w:rFonts w:ascii="Times New Roman" w:eastAsia="TimesNewRoman" w:hAnsi="Times New Roman" w:cs="Times New Roman"/>
          <w:sz w:val="20"/>
          <w:szCs w:val="20"/>
        </w:rPr>
        <w:t>бизнеса</w:t>
      </w:r>
      <w:proofErr w:type="spellEnd"/>
      <w:r w:rsidRPr="00E467D0">
        <w:rPr>
          <w:rFonts w:ascii="Times New Roman" w:eastAsia="TimesNewRoman" w:hAnsi="Times New Roman" w:cs="Times New Roman"/>
          <w:sz w:val="20"/>
          <w:szCs w:val="20"/>
        </w:rPr>
        <w:t xml:space="preserve"> </w:t>
      </w:r>
      <w:proofErr w:type="spellStart"/>
      <w:r w:rsidRPr="00E467D0">
        <w:rPr>
          <w:rFonts w:ascii="Times New Roman" w:eastAsia="TimesNewRoman" w:hAnsi="Times New Roman" w:cs="Times New Roman"/>
          <w:sz w:val="20"/>
          <w:szCs w:val="20"/>
        </w:rPr>
        <w:t>Учебно-научного</w:t>
      </w:r>
      <w:proofErr w:type="spellEnd"/>
      <w:r w:rsidRPr="00E467D0">
        <w:rPr>
          <w:rFonts w:ascii="Times New Roman" w:eastAsia="TimesNewRoman" w:hAnsi="Times New Roman" w:cs="Times New Roman"/>
          <w:sz w:val="20"/>
          <w:szCs w:val="20"/>
        </w:rPr>
        <w:t xml:space="preserve"> </w:t>
      </w:r>
      <w:proofErr w:type="spellStart"/>
      <w:r w:rsidRPr="00E467D0">
        <w:rPr>
          <w:rFonts w:ascii="Times New Roman" w:eastAsia="TimesNewRoman" w:hAnsi="Times New Roman" w:cs="Times New Roman"/>
          <w:sz w:val="20"/>
          <w:szCs w:val="20"/>
        </w:rPr>
        <w:t>института</w:t>
      </w:r>
      <w:proofErr w:type="spellEnd"/>
      <w:r w:rsidRPr="00E467D0">
        <w:rPr>
          <w:rFonts w:ascii="Times New Roman" w:eastAsia="TimesNewRoman" w:hAnsi="Times New Roman" w:cs="Times New Roman"/>
          <w:sz w:val="20"/>
          <w:szCs w:val="20"/>
        </w:rPr>
        <w:t xml:space="preserve"> </w:t>
      </w:r>
      <w:proofErr w:type="spellStart"/>
      <w:r w:rsidRPr="00E467D0">
        <w:rPr>
          <w:rFonts w:ascii="Times New Roman" w:eastAsia="TimesNewRoman" w:hAnsi="Times New Roman" w:cs="Times New Roman"/>
          <w:sz w:val="20"/>
          <w:szCs w:val="20"/>
        </w:rPr>
        <w:t>Международных</w:t>
      </w:r>
      <w:proofErr w:type="spellEnd"/>
      <w:r w:rsidRPr="00E467D0">
        <w:rPr>
          <w:rFonts w:ascii="Times New Roman" w:eastAsia="TimesNewRoman" w:hAnsi="Times New Roman" w:cs="Times New Roman"/>
          <w:sz w:val="20"/>
          <w:szCs w:val="20"/>
        </w:rPr>
        <w:t xml:space="preserve"> </w:t>
      </w:r>
      <w:proofErr w:type="spellStart"/>
      <w:r w:rsidRPr="00E467D0">
        <w:rPr>
          <w:rFonts w:ascii="Times New Roman" w:eastAsia="TimesNewRoman" w:hAnsi="Times New Roman" w:cs="Times New Roman"/>
          <w:sz w:val="20"/>
          <w:szCs w:val="20"/>
        </w:rPr>
        <w:t>отношений</w:t>
      </w:r>
      <w:proofErr w:type="spellEnd"/>
      <w:r w:rsidRPr="00E467D0">
        <w:rPr>
          <w:rFonts w:ascii="Times New Roman" w:eastAsia="TimesNewRoman" w:hAnsi="Times New Roman" w:cs="Times New Roman"/>
          <w:sz w:val="20"/>
          <w:szCs w:val="20"/>
        </w:rPr>
        <w:t xml:space="preserve"> </w:t>
      </w:r>
      <w:proofErr w:type="spellStart"/>
      <w:r w:rsidRPr="00E467D0">
        <w:rPr>
          <w:rFonts w:ascii="Times New Roman" w:eastAsia="TimesNewRoman" w:hAnsi="Times New Roman" w:cs="Times New Roman"/>
          <w:sz w:val="20"/>
          <w:szCs w:val="20"/>
        </w:rPr>
        <w:t>Национального</w:t>
      </w:r>
      <w:proofErr w:type="spellEnd"/>
      <w:r w:rsidRPr="00E467D0">
        <w:rPr>
          <w:rFonts w:ascii="Times New Roman" w:eastAsia="TimesNewRoman" w:hAnsi="Times New Roman" w:cs="Times New Roman"/>
          <w:sz w:val="20"/>
          <w:szCs w:val="20"/>
        </w:rPr>
        <w:t xml:space="preserve"> </w:t>
      </w:r>
      <w:proofErr w:type="spellStart"/>
      <w:r w:rsidRPr="00E467D0">
        <w:rPr>
          <w:rFonts w:ascii="Times New Roman" w:eastAsia="TimesNewRoman" w:hAnsi="Times New Roman" w:cs="Times New Roman"/>
          <w:sz w:val="20"/>
          <w:szCs w:val="20"/>
        </w:rPr>
        <w:t>авиационного</w:t>
      </w:r>
      <w:proofErr w:type="spellEnd"/>
      <w:r w:rsidRPr="00E467D0">
        <w:rPr>
          <w:rFonts w:ascii="Times New Roman" w:eastAsia="TimesNewRoman" w:hAnsi="Times New Roman" w:cs="Times New Roman"/>
          <w:sz w:val="20"/>
          <w:szCs w:val="20"/>
        </w:rPr>
        <w:t xml:space="preserve"> </w:t>
      </w:r>
      <w:proofErr w:type="spellStart"/>
      <w:r w:rsidRPr="00E467D0">
        <w:rPr>
          <w:rFonts w:ascii="Times New Roman" w:eastAsia="TimesNewRoman" w:hAnsi="Times New Roman" w:cs="Times New Roman"/>
          <w:sz w:val="20"/>
          <w:szCs w:val="20"/>
        </w:rPr>
        <w:t>университета</w:t>
      </w:r>
      <w:proofErr w:type="spellEnd"/>
      <w:r w:rsidRPr="00E467D0">
        <w:rPr>
          <w:rFonts w:ascii="Times New Roman" w:eastAsia="TimesNewRoman" w:hAnsi="Times New Roman" w:cs="Times New Roman"/>
          <w:sz w:val="20"/>
          <w:szCs w:val="20"/>
        </w:rPr>
        <w:t xml:space="preserve">, </w:t>
      </w:r>
    </w:p>
    <w:p w:rsidR="00E467D0" w:rsidRDefault="00D84CCD" w:rsidP="00E467D0">
      <w:pPr>
        <w:spacing w:after="0" w:line="240" w:lineRule="auto"/>
        <w:contextualSpacing/>
        <w:rPr>
          <w:rFonts w:ascii="Times New Roman" w:eastAsia="TimesNewRoman" w:hAnsi="Times New Roman" w:cs="Times New Roman"/>
          <w:sz w:val="20"/>
          <w:szCs w:val="20"/>
          <w:lang w:val="ru-RU"/>
        </w:rPr>
      </w:pPr>
      <w:r w:rsidRPr="0084617A">
        <w:rPr>
          <w:rFonts w:ascii="Times New Roman" w:hAnsi="Times New Roman"/>
          <w:b/>
          <w:sz w:val="20"/>
          <w:szCs w:val="20"/>
        </w:rPr>
        <w:t>Дерий</w:t>
      </w:r>
      <w:r w:rsidR="00C0694E" w:rsidRPr="0084617A">
        <w:rPr>
          <w:rFonts w:ascii="Times New Roman" w:hAnsi="Times New Roman"/>
          <w:b/>
          <w:sz w:val="20"/>
          <w:szCs w:val="20"/>
        </w:rPr>
        <w:t xml:space="preserve"> С.Р., </w:t>
      </w:r>
      <w:r w:rsidR="00E467D0">
        <w:rPr>
          <w:rFonts w:ascii="Times New Roman" w:hAnsi="Times New Roman"/>
          <w:sz w:val="20"/>
          <w:szCs w:val="20"/>
        </w:rPr>
        <w:t xml:space="preserve">студент 4 </w:t>
      </w:r>
      <w:proofErr w:type="spellStart"/>
      <w:r w:rsidR="00E467D0">
        <w:rPr>
          <w:rFonts w:ascii="Times New Roman" w:hAnsi="Times New Roman"/>
          <w:sz w:val="20"/>
          <w:szCs w:val="20"/>
        </w:rPr>
        <w:t>курса</w:t>
      </w:r>
      <w:proofErr w:type="spellEnd"/>
      <w:r w:rsidR="00E467D0">
        <w:rPr>
          <w:rFonts w:ascii="Times New Roman" w:hAnsi="Times New Roman"/>
          <w:sz w:val="20"/>
          <w:szCs w:val="20"/>
        </w:rPr>
        <w:t xml:space="preserve"> </w:t>
      </w:r>
      <w:proofErr w:type="spellStart"/>
      <w:r w:rsidR="00E467D0" w:rsidRPr="00E467D0">
        <w:rPr>
          <w:rFonts w:ascii="Times New Roman" w:eastAsia="TimesNewRoman" w:hAnsi="Times New Roman" w:cs="Times New Roman"/>
          <w:sz w:val="20"/>
          <w:szCs w:val="20"/>
        </w:rPr>
        <w:t>кафедры</w:t>
      </w:r>
      <w:proofErr w:type="spellEnd"/>
      <w:r w:rsidR="00E467D0" w:rsidRPr="00E467D0">
        <w:rPr>
          <w:rFonts w:ascii="Times New Roman" w:eastAsia="TimesNewRoman" w:hAnsi="Times New Roman" w:cs="Times New Roman"/>
          <w:sz w:val="20"/>
          <w:szCs w:val="20"/>
        </w:rPr>
        <w:t xml:space="preserve"> </w:t>
      </w:r>
      <w:proofErr w:type="spellStart"/>
      <w:r w:rsidR="00E467D0" w:rsidRPr="00E467D0">
        <w:rPr>
          <w:rFonts w:ascii="Times New Roman" w:eastAsia="TimesNewRoman" w:hAnsi="Times New Roman" w:cs="Times New Roman"/>
          <w:sz w:val="20"/>
          <w:szCs w:val="20"/>
        </w:rPr>
        <w:t>международных</w:t>
      </w:r>
      <w:proofErr w:type="spellEnd"/>
      <w:r w:rsidR="00E467D0" w:rsidRPr="00E467D0">
        <w:rPr>
          <w:rFonts w:ascii="Times New Roman" w:eastAsia="TimesNewRoman" w:hAnsi="Times New Roman" w:cs="Times New Roman"/>
          <w:sz w:val="20"/>
          <w:szCs w:val="20"/>
        </w:rPr>
        <w:t xml:space="preserve"> </w:t>
      </w:r>
      <w:proofErr w:type="spellStart"/>
      <w:r w:rsidR="00E467D0" w:rsidRPr="00E467D0">
        <w:rPr>
          <w:rFonts w:ascii="Times New Roman" w:eastAsia="TimesNewRoman" w:hAnsi="Times New Roman" w:cs="Times New Roman"/>
          <w:sz w:val="20"/>
          <w:szCs w:val="20"/>
        </w:rPr>
        <w:t>экономических</w:t>
      </w:r>
      <w:proofErr w:type="spellEnd"/>
      <w:r w:rsidR="00E467D0" w:rsidRPr="00E467D0">
        <w:rPr>
          <w:rFonts w:ascii="Times New Roman" w:eastAsia="TimesNewRoman" w:hAnsi="Times New Roman" w:cs="Times New Roman"/>
          <w:sz w:val="20"/>
          <w:szCs w:val="20"/>
        </w:rPr>
        <w:t xml:space="preserve"> </w:t>
      </w:r>
      <w:proofErr w:type="spellStart"/>
      <w:r w:rsidR="00E467D0" w:rsidRPr="00E467D0">
        <w:rPr>
          <w:rFonts w:ascii="Times New Roman" w:eastAsia="TimesNewRoman" w:hAnsi="Times New Roman" w:cs="Times New Roman"/>
          <w:sz w:val="20"/>
          <w:szCs w:val="20"/>
        </w:rPr>
        <w:t>отношений</w:t>
      </w:r>
      <w:proofErr w:type="spellEnd"/>
      <w:r w:rsidR="00E467D0" w:rsidRPr="00E467D0">
        <w:rPr>
          <w:rFonts w:ascii="Times New Roman" w:eastAsia="TimesNewRoman" w:hAnsi="Times New Roman" w:cs="Times New Roman"/>
          <w:sz w:val="20"/>
          <w:szCs w:val="20"/>
        </w:rPr>
        <w:t xml:space="preserve"> и </w:t>
      </w:r>
      <w:proofErr w:type="spellStart"/>
      <w:r w:rsidR="00E467D0" w:rsidRPr="00E467D0">
        <w:rPr>
          <w:rFonts w:ascii="Times New Roman" w:eastAsia="TimesNewRoman" w:hAnsi="Times New Roman" w:cs="Times New Roman"/>
          <w:sz w:val="20"/>
          <w:szCs w:val="20"/>
        </w:rPr>
        <w:t>бизнеса</w:t>
      </w:r>
      <w:proofErr w:type="spellEnd"/>
      <w:r w:rsidR="00E467D0" w:rsidRPr="00E467D0">
        <w:rPr>
          <w:rFonts w:ascii="Times New Roman" w:eastAsia="TimesNewRoman" w:hAnsi="Times New Roman" w:cs="Times New Roman"/>
          <w:sz w:val="20"/>
          <w:szCs w:val="20"/>
        </w:rPr>
        <w:t xml:space="preserve"> </w:t>
      </w:r>
      <w:proofErr w:type="spellStart"/>
      <w:r w:rsidR="00E467D0" w:rsidRPr="00E467D0">
        <w:rPr>
          <w:rFonts w:ascii="Times New Roman" w:eastAsia="TimesNewRoman" w:hAnsi="Times New Roman" w:cs="Times New Roman"/>
          <w:sz w:val="20"/>
          <w:szCs w:val="20"/>
        </w:rPr>
        <w:t>Учебно-научного</w:t>
      </w:r>
      <w:proofErr w:type="spellEnd"/>
      <w:r w:rsidR="00E467D0" w:rsidRPr="00E467D0">
        <w:rPr>
          <w:rFonts w:ascii="Times New Roman" w:eastAsia="TimesNewRoman" w:hAnsi="Times New Roman" w:cs="Times New Roman"/>
          <w:sz w:val="20"/>
          <w:szCs w:val="20"/>
        </w:rPr>
        <w:t xml:space="preserve"> </w:t>
      </w:r>
      <w:proofErr w:type="spellStart"/>
      <w:r w:rsidR="00E467D0" w:rsidRPr="00E467D0">
        <w:rPr>
          <w:rFonts w:ascii="Times New Roman" w:eastAsia="TimesNewRoman" w:hAnsi="Times New Roman" w:cs="Times New Roman"/>
          <w:sz w:val="20"/>
          <w:szCs w:val="20"/>
        </w:rPr>
        <w:t>института</w:t>
      </w:r>
      <w:proofErr w:type="spellEnd"/>
      <w:r w:rsidR="00E467D0" w:rsidRPr="00E467D0">
        <w:rPr>
          <w:rFonts w:ascii="Times New Roman" w:eastAsia="TimesNewRoman" w:hAnsi="Times New Roman" w:cs="Times New Roman"/>
          <w:sz w:val="20"/>
          <w:szCs w:val="20"/>
        </w:rPr>
        <w:t xml:space="preserve"> </w:t>
      </w:r>
      <w:proofErr w:type="spellStart"/>
      <w:r w:rsidR="00E467D0" w:rsidRPr="00E467D0">
        <w:rPr>
          <w:rFonts w:ascii="Times New Roman" w:eastAsia="TimesNewRoman" w:hAnsi="Times New Roman" w:cs="Times New Roman"/>
          <w:sz w:val="20"/>
          <w:szCs w:val="20"/>
        </w:rPr>
        <w:t>Международных</w:t>
      </w:r>
      <w:proofErr w:type="spellEnd"/>
      <w:r w:rsidR="00E467D0" w:rsidRPr="00E467D0">
        <w:rPr>
          <w:rFonts w:ascii="Times New Roman" w:eastAsia="TimesNewRoman" w:hAnsi="Times New Roman" w:cs="Times New Roman"/>
          <w:sz w:val="20"/>
          <w:szCs w:val="20"/>
        </w:rPr>
        <w:t xml:space="preserve"> </w:t>
      </w:r>
      <w:proofErr w:type="spellStart"/>
      <w:r w:rsidR="00E467D0" w:rsidRPr="00E467D0">
        <w:rPr>
          <w:rFonts w:ascii="Times New Roman" w:eastAsia="TimesNewRoman" w:hAnsi="Times New Roman" w:cs="Times New Roman"/>
          <w:sz w:val="20"/>
          <w:szCs w:val="20"/>
        </w:rPr>
        <w:t>отношений</w:t>
      </w:r>
      <w:proofErr w:type="spellEnd"/>
      <w:r w:rsidR="00E467D0" w:rsidRPr="00E467D0">
        <w:rPr>
          <w:rFonts w:ascii="Times New Roman" w:eastAsia="TimesNewRoman" w:hAnsi="Times New Roman" w:cs="Times New Roman"/>
          <w:sz w:val="20"/>
          <w:szCs w:val="20"/>
        </w:rPr>
        <w:t xml:space="preserve"> </w:t>
      </w:r>
      <w:proofErr w:type="spellStart"/>
      <w:r w:rsidR="00E467D0" w:rsidRPr="00E467D0">
        <w:rPr>
          <w:rFonts w:ascii="Times New Roman" w:eastAsia="TimesNewRoman" w:hAnsi="Times New Roman" w:cs="Times New Roman"/>
          <w:sz w:val="20"/>
          <w:szCs w:val="20"/>
        </w:rPr>
        <w:t>Национального</w:t>
      </w:r>
      <w:proofErr w:type="spellEnd"/>
      <w:r w:rsidR="00E467D0" w:rsidRPr="00E467D0">
        <w:rPr>
          <w:rFonts w:ascii="Times New Roman" w:eastAsia="TimesNewRoman" w:hAnsi="Times New Roman" w:cs="Times New Roman"/>
          <w:sz w:val="20"/>
          <w:szCs w:val="20"/>
        </w:rPr>
        <w:t xml:space="preserve"> </w:t>
      </w:r>
      <w:proofErr w:type="spellStart"/>
      <w:r w:rsidR="00E467D0" w:rsidRPr="00E467D0">
        <w:rPr>
          <w:rFonts w:ascii="Times New Roman" w:eastAsia="TimesNewRoman" w:hAnsi="Times New Roman" w:cs="Times New Roman"/>
          <w:sz w:val="20"/>
          <w:szCs w:val="20"/>
        </w:rPr>
        <w:t>авиационного</w:t>
      </w:r>
      <w:proofErr w:type="spellEnd"/>
      <w:r w:rsidR="00E467D0" w:rsidRPr="00E467D0">
        <w:rPr>
          <w:rFonts w:ascii="Times New Roman" w:eastAsia="TimesNewRoman" w:hAnsi="Times New Roman" w:cs="Times New Roman"/>
          <w:sz w:val="20"/>
          <w:szCs w:val="20"/>
        </w:rPr>
        <w:t xml:space="preserve"> </w:t>
      </w:r>
      <w:proofErr w:type="spellStart"/>
      <w:r w:rsidR="00E467D0" w:rsidRPr="00E467D0">
        <w:rPr>
          <w:rFonts w:ascii="Times New Roman" w:eastAsia="TimesNewRoman" w:hAnsi="Times New Roman" w:cs="Times New Roman"/>
          <w:sz w:val="20"/>
          <w:szCs w:val="20"/>
        </w:rPr>
        <w:t>университета</w:t>
      </w:r>
      <w:proofErr w:type="spellEnd"/>
      <w:r w:rsidR="00E467D0" w:rsidRPr="00E467D0">
        <w:rPr>
          <w:rFonts w:ascii="Times New Roman" w:eastAsia="TimesNewRoman" w:hAnsi="Times New Roman" w:cs="Times New Roman"/>
          <w:sz w:val="20"/>
          <w:szCs w:val="20"/>
        </w:rPr>
        <w:t>,</w:t>
      </w:r>
    </w:p>
    <w:p w:rsidR="00E467D0" w:rsidRDefault="00E467D0" w:rsidP="00E467D0">
      <w:pPr>
        <w:spacing w:after="0" w:line="240" w:lineRule="auto"/>
        <w:contextualSpacing/>
        <w:rPr>
          <w:rFonts w:ascii="Times New Roman" w:eastAsia="TimesNewRoman" w:hAnsi="Times New Roman" w:cs="Times New Roman"/>
          <w:sz w:val="20"/>
          <w:szCs w:val="20"/>
          <w:lang w:val="ru-RU"/>
        </w:rPr>
      </w:pPr>
    </w:p>
    <w:p w:rsidR="00C0694E" w:rsidRPr="0084617A" w:rsidRDefault="00C0694E" w:rsidP="00E467D0">
      <w:pPr>
        <w:spacing w:after="0" w:line="240" w:lineRule="auto"/>
        <w:contextualSpacing/>
        <w:jc w:val="center"/>
        <w:rPr>
          <w:rFonts w:ascii="Times New Roman" w:eastAsia="Times New Roman" w:hAnsi="Times New Roman" w:cs="Times New Roman"/>
          <w:b/>
          <w:sz w:val="20"/>
          <w:szCs w:val="20"/>
          <w:lang w:eastAsia="ru-RU"/>
        </w:rPr>
      </w:pPr>
      <w:r w:rsidRPr="0084617A">
        <w:rPr>
          <w:rFonts w:ascii="Times New Roman" w:eastAsia="Times New Roman" w:hAnsi="Times New Roman" w:cs="Times New Roman"/>
          <w:b/>
          <w:sz w:val="20"/>
          <w:szCs w:val="20"/>
          <w:lang w:eastAsia="ru-RU"/>
        </w:rPr>
        <w:t>РИН</w:t>
      </w:r>
      <w:r w:rsidR="00F02422">
        <w:rPr>
          <w:rFonts w:ascii="Times New Roman" w:eastAsia="Times New Roman" w:hAnsi="Times New Roman" w:cs="Times New Roman"/>
          <w:b/>
          <w:sz w:val="20"/>
          <w:szCs w:val="20"/>
          <w:lang w:eastAsia="ru-RU"/>
        </w:rPr>
        <w:t>О</w:t>
      </w:r>
      <w:r w:rsidRPr="0084617A">
        <w:rPr>
          <w:rFonts w:ascii="Times New Roman" w:eastAsia="Times New Roman" w:hAnsi="Times New Roman" w:cs="Times New Roman"/>
          <w:b/>
          <w:sz w:val="20"/>
          <w:szCs w:val="20"/>
          <w:lang w:eastAsia="ru-RU"/>
        </w:rPr>
        <w:t>К ТРАНСПОРТНЫХ УСЛУГ</w:t>
      </w:r>
      <w:r w:rsidR="00F02422">
        <w:rPr>
          <w:rFonts w:ascii="Times New Roman" w:eastAsia="Times New Roman" w:hAnsi="Times New Roman" w:cs="Times New Roman"/>
          <w:b/>
          <w:sz w:val="20"/>
          <w:szCs w:val="20"/>
          <w:lang w:eastAsia="ru-RU"/>
        </w:rPr>
        <w:t>:</w:t>
      </w:r>
      <w:r w:rsidR="00F02422" w:rsidRPr="00F02422">
        <w:rPr>
          <w:rFonts w:ascii="Times New Roman" w:eastAsia="Times New Roman" w:hAnsi="Times New Roman" w:cs="Times New Roman"/>
          <w:b/>
          <w:sz w:val="20"/>
          <w:szCs w:val="20"/>
          <w:lang w:eastAsia="ru-RU"/>
        </w:rPr>
        <w:t xml:space="preserve"> </w:t>
      </w:r>
      <w:r w:rsidR="00F02422">
        <w:rPr>
          <w:rFonts w:ascii="Times New Roman" w:eastAsia="Times New Roman" w:hAnsi="Times New Roman" w:cs="Times New Roman"/>
          <w:b/>
          <w:sz w:val="20"/>
          <w:szCs w:val="20"/>
          <w:lang w:eastAsia="ru-RU"/>
        </w:rPr>
        <w:t>ЗАРУБЕЖНЫЙ ОПЫТ</w:t>
      </w:r>
    </w:p>
    <w:p w:rsidR="00C0694E" w:rsidRPr="0084617A" w:rsidRDefault="00C0694E" w:rsidP="00C0694E">
      <w:pPr>
        <w:spacing w:after="0" w:line="240" w:lineRule="auto"/>
        <w:contextualSpacing/>
        <w:jc w:val="center"/>
        <w:rPr>
          <w:rFonts w:ascii="Times New Roman" w:eastAsia="Times New Roman" w:hAnsi="Times New Roman" w:cs="Times New Roman"/>
          <w:b/>
          <w:sz w:val="20"/>
          <w:szCs w:val="20"/>
          <w:lang w:eastAsia="ru-RU"/>
        </w:rPr>
      </w:pPr>
    </w:p>
    <w:p w:rsidR="00C0694E" w:rsidRPr="0084617A" w:rsidRDefault="00C0694E" w:rsidP="00C0694E">
      <w:pPr>
        <w:spacing w:after="0" w:line="240" w:lineRule="auto"/>
        <w:ind w:firstLine="567"/>
        <w:contextualSpacing/>
        <w:jc w:val="both"/>
        <w:rPr>
          <w:rFonts w:ascii="Times New Roman" w:eastAsia="Times New Roman" w:hAnsi="Times New Roman" w:cs="Times New Roman"/>
          <w:i/>
          <w:color w:val="000000"/>
          <w:sz w:val="20"/>
          <w:szCs w:val="20"/>
        </w:rPr>
      </w:pPr>
      <w:proofErr w:type="spellStart"/>
      <w:r w:rsidRPr="0084617A">
        <w:rPr>
          <w:rFonts w:ascii="Times New Roman" w:hAnsi="Times New Roman" w:cs="Times New Roman"/>
          <w:b/>
          <w:i/>
          <w:sz w:val="20"/>
          <w:szCs w:val="20"/>
        </w:rPr>
        <w:t>Аннотация</w:t>
      </w:r>
      <w:proofErr w:type="spellEnd"/>
      <w:r w:rsidRPr="0084617A">
        <w:rPr>
          <w:rFonts w:ascii="Times New Roman" w:hAnsi="Times New Roman" w:cs="Times New Roman"/>
          <w:b/>
          <w:i/>
          <w:sz w:val="20"/>
          <w:szCs w:val="20"/>
        </w:rPr>
        <w:t>.</w:t>
      </w:r>
      <w:r w:rsidRPr="0084617A">
        <w:rPr>
          <w:rFonts w:ascii="Times New Roman" w:hAnsi="Times New Roman" w:cs="Times New Roman"/>
          <w:i/>
          <w:sz w:val="20"/>
          <w:szCs w:val="20"/>
        </w:rPr>
        <w:t xml:space="preserve"> </w:t>
      </w:r>
      <w:proofErr w:type="spellStart"/>
      <w:r w:rsidRPr="0084617A">
        <w:rPr>
          <w:rFonts w:ascii="Times New Roman" w:hAnsi="Times New Roman" w:cs="Times New Roman"/>
          <w:i/>
          <w:sz w:val="20"/>
          <w:szCs w:val="20"/>
        </w:rPr>
        <w:t>Статья</w:t>
      </w:r>
      <w:proofErr w:type="spellEnd"/>
      <w:r w:rsidRPr="0084617A">
        <w:rPr>
          <w:rFonts w:ascii="Times New Roman" w:hAnsi="Times New Roman" w:cs="Times New Roman"/>
          <w:i/>
          <w:sz w:val="20"/>
          <w:szCs w:val="20"/>
        </w:rPr>
        <w:t xml:space="preserve"> </w:t>
      </w:r>
      <w:proofErr w:type="spellStart"/>
      <w:r w:rsidRPr="0084617A">
        <w:rPr>
          <w:rFonts w:ascii="Times New Roman" w:hAnsi="Times New Roman" w:cs="Times New Roman"/>
          <w:i/>
          <w:sz w:val="20"/>
          <w:szCs w:val="20"/>
        </w:rPr>
        <w:t>посвященана</w:t>
      </w:r>
      <w:proofErr w:type="spellEnd"/>
      <w:r w:rsidRPr="0084617A">
        <w:rPr>
          <w:rFonts w:ascii="Times New Roman" w:hAnsi="Times New Roman" w:cs="Times New Roman"/>
          <w:i/>
          <w:sz w:val="20"/>
          <w:szCs w:val="20"/>
        </w:rPr>
        <w:t xml:space="preserve"> </w:t>
      </w:r>
      <w:proofErr w:type="spellStart"/>
      <w:r w:rsidRPr="0084617A">
        <w:rPr>
          <w:rFonts w:ascii="Times New Roman" w:hAnsi="Times New Roman" w:cs="Times New Roman"/>
          <w:i/>
          <w:sz w:val="20"/>
          <w:szCs w:val="20"/>
        </w:rPr>
        <w:t>исследованию</w:t>
      </w:r>
      <w:proofErr w:type="spellEnd"/>
      <w:r w:rsidRPr="0084617A">
        <w:rPr>
          <w:rFonts w:ascii="Times New Roman" w:hAnsi="Times New Roman" w:cs="Times New Roman"/>
          <w:i/>
          <w:sz w:val="20"/>
          <w:szCs w:val="20"/>
        </w:rPr>
        <w:t xml:space="preserve"> и </w:t>
      </w:r>
      <w:proofErr w:type="spellStart"/>
      <w:r w:rsidRPr="0084617A">
        <w:rPr>
          <w:rFonts w:ascii="Times New Roman" w:hAnsi="Times New Roman" w:cs="Times New Roman"/>
          <w:i/>
          <w:sz w:val="20"/>
          <w:szCs w:val="20"/>
        </w:rPr>
        <w:t>изложению</w:t>
      </w:r>
      <w:proofErr w:type="spellEnd"/>
      <w:r w:rsidRPr="0084617A">
        <w:rPr>
          <w:rFonts w:ascii="Times New Roman" w:hAnsi="Times New Roman" w:cs="Times New Roman"/>
          <w:i/>
          <w:sz w:val="20"/>
          <w:szCs w:val="20"/>
        </w:rPr>
        <w:t xml:space="preserve"> </w:t>
      </w:r>
      <w:proofErr w:type="spellStart"/>
      <w:r w:rsidRPr="0084617A">
        <w:rPr>
          <w:rFonts w:ascii="Times New Roman" w:hAnsi="Times New Roman" w:cs="Times New Roman"/>
          <w:i/>
          <w:sz w:val="20"/>
          <w:szCs w:val="20"/>
        </w:rPr>
        <w:t>современных</w:t>
      </w:r>
      <w:proofErr w:type="spellEnd"/>
      <w:r w:rsidRPr="0084617A">
        <w:rPr>
          <w:rFonts w:ascii="Times New Roman" w:hAnsi="Times New Roman" w:cs="Times New Roman"/>
          <w:i/>
          <w:sz w:val="20"/>
          <w:szCs w:val="20"/>
        </w:rPr>
        <w:t xml:space="preserve"> </w:t>
      </w:r>
      <w:proofErr w:type="spellStart"/>
      <w:r w:rsidRPr="0084617A">
        <w:rPr>
          <w:rFonts w:ascii="Times New Roman" w:hAnsi="Times New Roman" w:cs="Times New Roman"/>
          <w:i/>
          <w:sz w:val="20"/>
          <w:szCs w:val="20"/>
        </w:rPr>
        <w:t>тенденций</w:t>
      </w:r>
      <w:proofErr w:type="spellEnd"/>
      <w:r w:rsidRPr="0084617A">
        <w:rPr>
          <w:rFonts w:ascii="Times New Roman" w:hAnsi="Times New Roman" w:cs="Times New Roman"/>
          <w:i/>
          <w:sz w:val="20"/>
          <w:szCs w:val="20"/>
        </w:rPr>
        <w:t xml:space="preserve"> и </w:t>
      </w:r>
      <w:proofErr w:type="spellStart"/>
      <w:r w:rsidRPr="0084617A">
        <w:rPr>
          <w:rFonts w:ascii="Times New Roman" w:hAnsi="Times New Roman" w:cs="Times New Roman"/>
          <w:i/>
          <w:sz w:val="20"/>
          <w:szCs w:val="20"/>
        </w:rPr>
        <w:t>наиболее</w:t>
      </w:r>
      <w:proofErr w:type="spellEnd"/>
      <w:r w:rsidRPr="0084617A">
        <w:rPr>
          <w:rFonts w:ascii="Times New Roman" w:hAnsi="Times New Roman" w:cs="Times New Roman"/>
          <w:i/>
          <w:sz w:val="20"/>
          <w:szCs w:val="20"/>
        </w:rPr>
        <w:t xml:space="preserve"> </w:t>
      </w:r>
      <w:proofErr w:type="spellStart"/>
      <w:r w:rsidRPr="0084617A">
        <w:rPr>
          <w:rFonts w:ascii="Times New Roman" w:hAnsi="Times New Roman" w:cs="Times New Roman"/>
          <w:i/>
          <w:sz w:val="20"/>
          <w:szCs w:val="20"/>
        </w:rPr>
        <w:t>актуальной</w:t>
      </w:r>
      <w:proofErr w:type="spellEnd"/>
      <w:r w:rsidRPr="0084617A">
        <w:rPr>
          <w:rFonts w:ascii="Times New Roman" w:hAnsi="Times New Roman" w:cs="Times New Roman"/>
          <w:i/>
          <w:sz w:val="20"/>
          <w:szCs w:val="20"/>
        </w:rPr>
        <w:t xml:space="preserve"> на </w:t>
      </w:r>
      <w:proofErr w:type="spellStart"/>
      <w:r w:rsidRPr="0084617A">
        <w:rPr>
          <w:rFonts w:ascii="Times New Roman" w:hAnsi="Times New Roman" w:cs="Times New Roman"/>
          <w:i/>
          <w:sz w:val="20"/>
          <w:szCs w:val="20"/>
        </w:rPr>
        <w:t>сегодняшний</w:t>
      </w:r>
      <w:proofErr w:type="spellEnd"/>
      <w:r w:rsidRPr="0084617A">
        <w:rPr>
          <w:rFonts w:ascii="Times New Roman" w:hAnsi="Times New Roman" w:cs="Times New Roman"/>
          <w:i/>
          <w:sz w:val="20"/>
          <w:szCs w:val="20"/>
        </w:rPr>
        <w:t xml:space="preserve"> день </w:t>
      </w:r>
      <w:proofErr w:type="spellStart"/>
      <w:r w:rsidRPr="0084617A">
        <w:rPr>
          <w:rFonts w:ascii="Times New Roman" w:hAnsi="Times New Roman" w:cs="Times New Roman"/>
          <w:i/>
          <w:sz w:val="20"/>
          <w:szCs w:val="20"/>
        </w:rPr>
        <w:t>информации</w:t>
      </w:r>
      <w:proofErr w:type="spellEnd"/>
      <w:r w:rsidRPr="0084617A">
        <w:rPr>
          <w:rFonts w:ascii="Times New Roman" w:hAnsi="Times New Roman" w:cs="Times New Roman"/>
          <w:i/>
          <w:sz w:val="20"/>
          <w:szCs w:val="20"/>
        </w:rPr>
        <w:t xml:space="preserve"> о </w:t>
      </w:r>
      <w:proofErr w:type="spellStart"/>
      <w:r w:rsidRPr="0084617A">
        <w:rPr>
          <w:rFonts w:ascii="Times New Roman" w:hAnsi="Times New Roman" w:cs="Times New Roman"/>
          <w:i/>
          <w:sz w:val="20"/>
          <w:szCs w:val="20"/>
        </w:rPr>
        <w:t>состоянии</w:t>
      </w:r>
      <w:proofErr w:type="spellEnd"/>
      <w:r w:rsidRPr="0084617A">
        <w:rPr>
          <w:rFonts w:ascii="Times New Roman" w:hAnsi="Times New Roman" w:cs="Times New Roman"/>
          <w:i/>
          <w:sz w:val="20"/>
          <w:szCs w:val="20"/>
        </w:rPr>
        <w:t xml:space="preserve"> </w:t>
      </w:r>
      <w:proofErr w:type="spellStart"/>
      <w:r w:rsidRPr="0084617A">
        <w:rPr>
          <w:rFonts w:ascii="Times New Roman" w:hAnsi="Times New Roman" w:cs="Times New Roman"/>
          <w:i/>
          <w:sz w:val="20"/>
          <w:szCs w:val="20"/>
        </w:rPr>
        <w:t>зарубежного</w:t>
      </w:r>
      <w:proofErr w:type="spellEnd"/>
      <w:r w:rsidRPr="0084617A">
        <w:rPr>
          <w:rFonts w:ascii="Times New Roman" w:hAnsi="Times New Roman" w:cs="Times New Roman"/>
          <w:i/>
          <w:sz w:val="20"/>
          <w:szCs w:val="20"/>
        </w:rPr>
        <w:t xml:space="preserve"> </w:t>
      </w:r>
      <w:proofErr w:type="spellStart"/>
      <w:r w:rsidRPr="0084617A">
        <w:rPr>
          <w:rFonts w:ascii="Times New Roman" w:hAnsi="Times New Roman" w:cs="Times New Roman"/>
          <w:i/>
          <w:sz w:val="20"/>
          <w:szCs w:val="20"/>
        </w:rPr>
        <w:t>рынка</w:t>
      </w:r>
      <w:proofErr w:type="spellEnd"/>
      <w:r w:rsidRPr="0084617A">
        <w:rPr>
          <w:rFonts w:ascii="Times New Roman" w:hAnsi="Times New Roman" w:cs="Times New Roman"/>
          <w:i/>
          <w:sz w:val="20"/>
          <w:szCs w:val="20"/>
        </w:rPr>
        <w:t xml:space="preserve"> </w:t>
      </w:r>
      <w:proofErr w:type="spellStart"/>
      <w:r w:rsidRPr="0084617A">
        <w:rPr>
          <w:rFonts w:ascii="Times New Roman" w:hAnsi="Times New Roman" w:cs="Times New Roman"/>
          <w:i/>
          <w:sz w:val="20"/>
          <w:szCs w:val="20"/>
        </w:rPr>
        <w:t>транспортных</w:t>
      </w:r>
      <w:proofErr w:type="spellEnd"/>
      <w:r w:rsidRPr="0084617A">
        <w:rPr>
          <w:rFonts w:ascii="Times New Roman" w:hAnsi="Times New Roman" w:cs="Times New Roman"/>
          <w:i/>
          <w:sz w:val="20"/>
          <w:szCs w:val="20"/>
        </w:rPr>
        <w:t xml:space="preserve"> услуг.</w:t>
      </w:r>
    </w:p>
    <w:p w:rsidR="00C0694E" w:rsidRPr="0084617A" w:rsidRDefault="00C0694E" w:rsidP="00C0694E">
      <w:pPr>
        <w:spacing w:after="0" w:line="240" w:lineRule="auto"/>
        <w:ind w:firstLine="567"/>
        <w:contextualSpacing/>
        <w:jc w:val="both"/>
        <w:rPr>
          <w:rFonts w:ascii="Times New Roman" w:hAnsi="Times New Roman"/>
          <w:sz w:val="20"/>
          <w:szCs w:val="20"/>
        </w:rPr>
      </w:pPr>
      <w:proofErr w:type="spellStart"/>
      <w:r w:rsidRPr="0084617A">
        <w:rPr>
          <w:rFonts w:ascii="Times New Roman" w:hAnsi="Times New Roman"/>
          <w:b/>
          <w:sz w:val="20"/>
          <w:szCs w:val="20"/>
        </w:rPr>
        <w:t>Ключевые</w:t>
      </w:r>
      <w:proofErr w:type="spellEnd"/>
      <w:r w:rsidRPr="0084617A">
        <w:rPr>
          <w:rFonts w:ascii="Times New Roman" w:hAnsi="Times New Roman"/>
          <w:b/>
          <w:sz w:val="20"/>
          <w:szCs w:val="20"/>
        </w:rPr>
        <w:t xml:space="preserve"> слова:</w:t>
      </w:r>
      <w:r w:rsidRPr="0084617A">
        <w:rPr>
          <w:rFonts w:ascii="Times New Roman" w:hAnsi="Times New Roman"/>
          <w:b/>
          <w:i/>
          <w:sz w:val="20"/>
          <w:szCs w:val="20"/>
        </w:rPr>
        <w:t xml:space="preserve"> </w:t>
      </w:r>
      <w:proofErr w:type="spellStart"/>
      <w:r w:rsidRPr="0084617A">
        <w:rPr>
          <w:rFonts w:ascii="Times New Roman" w:hAnsi="Times New Roman"/>
          <w:sz w:val="20"/>
          <w:szCs w:val="20"/>
        </w:rPr>
        <w:t>Глобальна</w:t>
      </w:r>
      <w:r w:rsidR="00D84CCD" w:rsidRPr="0084617A">
        <w:rPr>
          <w:rFonts w:ascii="Times New Roman" w:hAnsi="Times New Roman"/>
          <w:sz w:val="20"/>
          <w:szCs w:val="20"/>
        </w:rPr>
        <w:t>я</w:t>
      </w:r>
      <w:proofErr w:type="spellEnd"/>
      <w:r w:rsidR="00D84CCD" w:rsidRPr="0084617A">
        <w:rPr>
          <w:rFonts w:ascii="Times New Roman" w:hAnsi="Times New Roman"/>
          <w:sz w:val="20"/>
          <w:szCs w:val="20"/>
        </w:rPr>
        <w:t xml:space="preserve"> </w:t>
      </w:r>
      <w:proofErr w:type="spellStart"/>
      <w:r w:rsidR="00D84CCD" w:rsidRPr="0084617A">
        <w:rPr>
          <w:rFonts w:ascii="Times New Roman" w:hAnsi="Times New Roman"/>
          <w:sz w:val="20"/>
          <w:szCs w:val="20"/>
        </w:rPr>
        <w:t>транспортная</w:t>
      </w:r>
      <w:proofErr w:type="spellEnd"/>
      <w:r w:rsidRPr="0084617A">
        <w:rPr>
          <w:rFonts w:ascii="Times New Roman" w:hAnsi="Times New Roman"/>
          <w:sz w:val="20"/>
          <w:szCs w:val="20"/>
        </w:rPr>
        <w:t xml:space="preserve"> система</w:t>
      </w:r>
      <w:r w:rsidR="00D84CCD" w:rsidRPr="0084617A">
        <w:rPr>
          <w:rFonts w:ascii="Times New Roman" w:hAnsi="Times New Roman"/>
          <w:sz w:val="20"/>
          <w:szCs w:val="20"/>
        </w:rPr>
        <w:t xml:space="preserve">, </w:t>
      </w:r>
      <w:proofErr w:type="spellStart"/>
      <w:r w:rsidR="00D84CCD" w:rsidRPr="0084617A">
        <w:rPr>
          <w:rFonts w:ascii="Times New Roman" w:hAnsi="Times New Roman"/>
          <w:sz w:val="20"/>
          <w:szCs w:val="20"/>
        </w:rPr>
        <w:t>логи</w:t>
      </w:r>
      <w:r w:rsidRPr="0084617A">
        <w:rPr>
          <w:rFonts w:ascii="Times New Roman" w:hAnsi="Times New Roman"/>
          <w:sz w:val="20"/>
          <w:szCs w:val="20"/>
        </w:rPr>
        <w:t>стика</w:t>
      </w:r>
      <w:proofErr w:type="spellEnd"/>
      <w:r w:rsidRPr="0084617A">
        <w:rPr>
          <w:rFonts w:ascii="Times New Roman" w:hAnsi="Times New Roman"/>
          <w:sz w:val="20"/>
          <w:szCs w:val="20"/>
        </w:rPr>
        <w:t xml:space="preserve">, </w:t>
      </w:r>
      <w:proofErr w:type="spellStart"/>
      <w:r w:rsidR="00D84CCD" w:rsidRPr="0084617A">
        <w:rPr>
          <w:rFonts w:ascii="Times New Roman" w:hAnsi="Times New Roman"/>
          <w:sz w:val="20"/>
          <w:szCs w:val="20"/>
        </w:rPr>
        <w:t>экспедиторс</w:t>
      </w:r>
      <w:r w:rsidRPr="0084617A">
        <w:rPr>
          <w:rFonts w:ascii="Times New Roman" w:hAnsi="Times New Roman"/>
          <w:sz w:val="20"/>
          <w:szCs w:val="20"/>
        </w:rPr>
        <w:t>ка</w:t>
      </w:r>
      <w:r w:rsidR="00D84CCD" w:rsidRPr="0084617A">
        <w:rPr>
          <w:rFonts w:ascii="Times New Roman" w:hAnsi="Times New Roman"/>
          <w:sz w:val="20"/>
          <w:szCs w:val="20"/>
        </w:rPr>
        <w:t>я</w:t>
      </w:r>
      <w:proofErr w:type="spellEnd"/>
      <w:r w:rsidR="00D84CCD" w:rsidRPr="0084617A">
        <w:rPr>
          <w:rFonts w:ascii="Times New Roman" w:hAnsi="Times New Roman"/>
          <w:sz w:val="20"/>
          <w:szCs w:val="20"/>
        </w:rPr>
        <w:t xml:space="preserve"> </w:t>
      </w:r>
      <w:proofErr w:type="spellStart"/>
      <w:r w:rsidR="00D84CCD" w:rsidRPr="0084617A">
        <w:rPr>
          <w:rFonts w:ascii="Times New Roman" w:hAnsi="Times New Roman"/>
          <w:sz w:val="20"/>
          <w:szCs w:val="20"/>
        </w:rPr>
        <w:t>компани</w:t>
      </w:r>
      <w:r w:rsidRPr="0084617A">
        <w:rPr>
          <w:rFonts w:ascii="Times New Roman" w:hAnsi="Times New Roman"/>
          <w:sz w:val="20"/>
          <w:szCs w:val="20"/>
        </w:rPr>
        <w:t>я</w:t>
      </w:r>
      <w:proofErr w:type="spellEnd"/>
      <w:r w:rsidRPr="0084617A">
        <w:rPr>
          <w:rFonts w:ascii="Times New Roman" w:hAnsi="Times New Roman"/>
          <w:sz w:val="20"/>
          <w:szCs w:val="20"/>
        </w:rPr>
        <w:t>.</w:t>
      </w:r>
    </w:p>
    <w:p w:rsidR="00C0694E" w:rsidRPr="0084617A" w:rsidRDefault="00C0694E" w:rsidP="00C0694E">
      <w:pPr>
        <w:spacing w:after="0" w:line="240" w:lineRule="auto"/>
        <w:contextualSpacing/>
        <w:jc w:val="center"/>
        <w:rPr>
          <w:rFonts w:ascii="Times New Roman" w:hAnsi="Times New Roman"/>
          <w:sz w:val="20"/>
          <w:szCs w:val="20"/>
        </w:rPr>
      </w:pPr>
    </w:p>
    <w:p w:rsidR="00E467D0" w:rsidRPr="00E467D0" w:rsidRDefault="00E467D0" w:rsidP="00E467D0">
      <w:pPr>
        <w:spacing w:after="0" w:line="240" w:lineRule="auto"/>
        <w:jc w:val="both"/>
        <w:rPr>
          <w:rFonts w:ascii="Times New Roman" w:eastAsia="TimesNewRoman" w:hAnsi="Times New Roman" w:cs="Times New Roman"/>
          <w:b/>
          <w:sz w:val="20"/>
          <w:szCs w:val="20"/>
          <w:lang w:val="en-US"/>
        </w:rPr>
      </w:pPr>
      <w:proofErr w:type="spellStart"/>
      <w:r w:rsidRPr="00E467D0">
        <w:rPr>
          <w:rFonts w:ascii="Times New Roman" w:hAnsi="Times New Roman" w:cs="Times New Roman"/>
          <w:b/>
          <w:sz w:val="20"/>
          <w:szCs w:val="20"/>
          <w:lang w:val="en-US"/>
        </w:rPr>
        <w:t>Rychka</w:t>
      </w:r>
      <w:proofErr w:type="spellEnd"/>
      <w:r w:rsidRPr="00E467D0">
        <w:rPr>
          <w:rFonts w:ascii="Times New Roman" w:hAnsi="Times New Roman" w:cs="Times New Roman"/>
          <w:b/>
          <w:sz w:val="20"/>
          <w:szCs w:val="20"/>
          <w:lang w:val="en-US"/>
        </w:rPr>
        <w:t xml:space="preserve"> M.A., </w:t>
      </w:r>
      <w:r w:rsidRPr="00E467D0">
        <w:rPr>
          <w:rFonts w:ascii="Times New Roman" w:hAnsi="Times New Roman" w:cs="Times New Roman"/>
          <w:sz w:val="20"/>
          <w:szCs w:val="20"/>
          <w:lang w:val="en-US"/>
        </w:rPr>
        <w:t>Ph.D.  in  Economics,  Associate,  assistant professor, Professor  of  International  Economic Relations  and  Business Department,  Institute  of  International  Relations,  National  Aviation  University;</w:t>
      </w:r>
      <w:r w:rsidRPr="00E467D0">
        <w:rPr>
          <w:rFonts w:ascii="Times New Roman" w:eastAsia="TimesNewRoman" w:hAnsi="Times New Roman" w:cs="Times New Roman"/>
          <w:b/>
          <w:sz w:val="20"/>
          <w:szCs w:val="20"/>
          <w:lang w:val="en-US"/>
        </w:rPr>
        <w:t xml:space="preserve"> </w:t>
      </w:r>
    </w:p>
    <w:p w:rsidR="00E467D0" w:rsidRPr="00E467D0" w:rsidRDefault="00D84CCD" w:rsidP="00D84CCD">
      <w:pPr>
        <w:spacing w:after="0" w:line="240" w:lineRule="auto"/>
        <w:jc w:val="both"/>
        <w:rPr>
          <w:rFonts w:ascii="Times New Roman" w:hAnsi="Times New Roman" w:cs="Times New Roman"/>
          <w:sz w:val="20"/>
          <w:szCs w:val="20"/>
          <w:lang w:val="en-US"/>
        </w:rPr>
      </w:pPr>
      <w:proofErr w:type="spellStart"/>
      <w:r w:rsidRPr="0084617A">
        <w:rPr>
          <w:rFonts w:ascii="Times New Roman" w:hAnsi="Times New Roman" w:cs="Times New Roman"/>
          <w:b/>
          <w:sz w:val="20"/>
          <w:szCs w:val="20"/>
        </w:rPr>
        <w:t>Derii</w:t>
      </w:r>
      <w:proofErr w:type="spellEnd"/>
      <w:r w:rsidRPr="0084617A">
        <w:rPr>
          <w:rFonts w:ascii="Times New Roman" w:hAnsi="Times New Roman" w:cs="Times New Roman"/>
          <w:b/>
          <w:sz w:val="20"/>
          <w:szCs w:val="20"/>
        </w:rPr>
        <w:t xml:space="preserve"> S.R., </w:t>
      </w:r>
      <w:r w:rsidR="00E467D0" w:rsidRPr="00E467D0">
        <w:rPr>
          <w:rFonts w:ascii="Times New Roman" w:hAnsi="Times New Roman" w:cs="Times New Roman"/>
          <w:sz w:val="20"/>
          <w:szCs w:val="20"/>
          <w:lang w:val="en-US"/>
        </w:rPr>
        <w:t>4-year student</w:t>
      </w:r>
      <w:r w:rsidR="00E467D0" w:rsidRPr="00E467D0">
        <w:rPr>
          <w:rFonts w:ascii="Times New Roman" w:hAnsi="Times New Roman" w:cs="Times New Roman"/>
          <w:sz w:val="20"/>
          <w:szCs w:val="20"/>
        </w:rPr>
        <w:t xml:space="preserve"> </w:t>
      </w:r>
      <w:r w:rsidR="00E467D0" w:rsidRPr="00E467D0">
        <w:rPr>
          <w:rFonts w:ascii="Times New Roman" w:hAnsi="Times New Roman" w:cs="Times New Roman"/>
          <w:sz w:val="20"/>
          <w:szCs w:val="20"/>
          <w:lang w:val="en-US"/>
        </w:rPr>
        <w:t>of  International  Economic Relations  and  Business Department,  Institute  of  International  Relations,  National  Aviation  University</w:t>
      </w:r>
    </w:p>
    <w:p w:rsidR="00D84CCD" w:rsidRPr="0084617A" w:rsidRDefault="00D84CCD" w:rsidP="00D84CCD">
      <w:pPr>
        <w:spacing w:after="0" w:line="240" w:lineRule="auto"/>
        <w:jc w:val="both"/>
        <w:rPr>
          <w:rFonts w:ascii="Times New Roman" w:hAnsi="Times New Roman" w:cs="Times New Roman"/>
          <w:sz w:val="20"/>
          <w:szCs w:val="20"/>
        </w:rPr>
      </w:pPr>
    </w:p>
    <w:p w:rsidR="005C38FC" w:rsidRDefault="00D84CCD" w:rsidP="00D84CCD">
      <w:pPr>
        <w:spacing w:after="0" w:line="240" w:lineRule="auto"/>
        <w:jc w:val="center"/>
        <w:rPr>
          <w:rFonts w:ascii="Times New Roman" w:hAnsi="Times New Roman" w:cs="Times New Roman"/>
          <w:b/>
          <w:sz w:val="20"/>
          <w:szCs w:val="20"/>
        </w:rPr>
      </w:pPr>
      <w:r w:rsidRPr="0084617A">
        <w:rPr>
          <w:rFonts w:ascii="Times New Roman" w:hAnsi="Times New Roman" w:cs="Times New Roman"/>
          <w:b/>
          <w:sz w:val="20"/>
          <w:szCs w:val="20"/>
        </w:rPr>
        <w:t>TRANSPORT SERVICES MARKET</w:t>
      </w:r>
      <w:r w:rsidR="00F02422">
        <w:rPr>
          <w:rFonts w:ascii="Times New Roman" w:hAnsi="Times New Roman" w:cs="Times New Roman"/>
          <w:b/>
          <w:sz w:val="20"/>
          <w:szCs w:val="20"/>
        </w:rPr>
        <w:t>:</w:t>
      </w:r>
      <w:r w:rsidR="00F02422" w:rsidRPr="00F02422">
        <w:rPr>
          <w:rFonts w:ascii="Times New Roman" w:hAnsi="Times New Roman" w:cs="Times New Roman"/>
          <w:b/>
          <w:sz w:val="20"/>
          <w:szCs w:val="20"/>
        </w:rPr>
        <w:t xml:space="preserve"> </w:t>
      </w:r>
      <w:r w:rsidR="00F02422" w:rsidRPr="0084617A">
        <w:rPr>
          <w:rFonts w:ascii="Times New Roman" w:hAnsi="Times New Roman" w:cs="Times New Roman"/>
          <w:b/>
          <w:sz w:val="20"/>
          <w:szCs w:val="20"/>
        </w:rPr>
        <w:t xml:space="preserve">FOREIGN EXPERIENCE </w:t>
      </w:r>
    </w:p>
    <w:p w:rsidR="00F02422" w:rsidRPr="0084617A" w:rsidRDefault="00F02422" w:rsidP="00D84CCD">
      <w:pPr>
        <w:spacing w:after="0" w:line="240" w:lineRule="auto"/>
        <w:jc w:val="center"/>
        <w:rPr>
          <w:rFonts w:ascii="Times New Roman" w:hAnsi="Times New Roman" w:cs="Times New Roman"/>
          <w:b/>
          <w:sz w:val="20"/>
          <w:szCs w:val="20"/>
        </w:rPr>
      </w:pPr>
    </w:p>
    <w:p w:rsidR="005C38FC" w:rsidRPr="0084617A" w:rsidRDefault="005C38FC" w:rsidP="0073034E">
      <w:pPr>
        <w:spacing w:after="0" w:line="240" w:lineRule="auto"/>
        <w:ind w:firstLine="567"/>
        <w:jc w:val="both"/>
        <w:rPr>
          <w:rFonts w:ascii="Times New Roman" w:eastAsia="Times New Roman" w:hAnsi="Times New Roman" w:cs="Times New Roman"/>
          <w:bCs/>
          <w:color w:val="000000"/>
          <w:sz w:val="20"/>
          <w:szCs w:val="20"/>
          <w:lang w:eastAsia="ru-RU"/>
        </w:rPr>
      </w:pPr>
      <w:proofErr w:type="spellStart"/>
      <w:r w:rsidRPr="0084617A">
        <w:rPr>
          <w:rFonts w:ascii="Times New Roman" w:eastAsia="Times New Roman" w:hAnsi="Times New Roman" w:cs="Times New Roman"/>
          <w:b/>
          <w:bCs/>
          <w:i/>
          <w:color w:val="000000"/>
          <w:sz w:val="20"/>
          <w:szCs w:val="20"/>
          <w:lang w:eastAsia="ru-RU"/>
        </w:rPr>
        <w:t>Abstract</w:t>
      </w:r>
      <w:proofErr w:type="spellEnd"/>
      <w:r w:rsidRPr="0084617A">
        <w:rPr>
          <w:rFonts w:ascii="Times New Roman" w:eastAsia="Times New Roman" w:hAnsi="Times New Roman" w:cs="Times New Roman"/>
          <w:b/>
          <w:bCs/>
          <w:i/>
          <w:color w:val="000000"/>
          <w:sz w:val="20"/>
          <w:szCs w:val="20"/>
          <w:lang w:eastAsia="ru-RU"/>
        </w:rPr>
        <w:t xml:space="preserve">. </w:t>
      </w:r>
      <w:proofErr w:type="spellStart"/>
      <w:r w:rsidRPr="0084617A">
        <w:rPr>
          <w:rFonts w:ascii="Times New Roman" w:eastAsia="Times New Roman" w:hAnsi="Times New Roman" w:cs="Times New Roman"/>
          <w:bCs/>
          <w:color w:val="000000"/>
          <w:sz w:val="20"/>
          <w:szCs w:val="20"/>
          <w:lang w:eastAsia="ru-RU"/>
        </w:rPr>
        <w:t>The</w:t>
      </w:r>
      <w:proofErr w:type="spellEnd"/>
      <w:r w:rsidRPr="0084617A">
        <w:rPr>
          <w:rFonts w:ascii="Times New Roman" w:eastAsia="Times New Roman" w:hAnsi="Times New Roman" w:cs="Times New Roman"/>
          <w:bCs/>
          <w:color w:val="000000"/>
          <w:sz w:val="20"/>
          <w:szCs w:val="20"/>
          <w:lang w:eastAsia="ru-RU"/>
        </w:rPr>
        <w:t xml:space="preserve"> </w:t>
      </w:r>
      <w:proofErr w:type="spellStart"/>
      <w:r w:rsidRPr="0084617A">
        <w:rPr>
          <w:rFonts w:ascii="Times New Roman" w:eastAsia="Times New Roman" w:hAnsi="Times New Roman" w:cs="Times New Roman"/>
          <w:bCs/>
          <w:color w:val="000000"/>
          <w:sz w:val="20"/>
          <w:szCs w:val="20"/>
          <w:lang w:eastAsia="ru-RU"/>
        </w:rPr>
        <w:t>article</w:t>
      </w:r>
      <w:proofErr w:type="spellEnd"/>
      <w:r w:rsidRPr="0084617A">
        <w:rPr>
          <w:rFonts w:ascii="Times New Roman" w:eastAsia="Times New Roman" w:hAnsi="Times New Roman" w:cs="Times New Roman"/>
          <w:bCs/>
          <w:color w:val="000000"/>
          <w:sz w:val="20"/>
          <w:szCs w:val="20"/>
          <w:lang w:eastAsia="ru-RU"/>
        </w:rPr>
        <w:t xml:space="preserve"> </w:t>
      </w:r>
      <w:proofErr w:type="spellStart"/>
      <w:r w:rsidRPr="0084617A">
        <w:rPr>
          <w:rFonts w:ascii="Times New Roman" w:eastAsia="Times New Roman" w:hAnsi="Times New Roman" w:cs="Times New Roman"/>
          <w:bCs/>
          <w:color w:val="000000"/>
          <w:sz w:val="20"/>
          <w:szCs w:val="20"/>
          <w:lang w:eastAsia="ru-RU"/>
        </w:rPr>
        <w:t>is</w:t>
      </w:r>
      <w:proofErr w:type="spellEnd"/>
      <w:r w:rsidRPr="0084617A">
        <w:rPr>
          <w:rFonts w:ascii="Times New Roman" w:eastAsia="Times New Roman" w:hAnsi="Times New Roman" w:cs="Times New Roman"/>
          <w:bCs/>
          <w:color w:val="000000"/>
          <w:sz w:val="20"/>
          <w:szCs w:val="20"/>
          <w:lang w:eastAsia="ru-RU"/>
        </w:rPr>
        <w:t xml:space="preserve"> </w:t>
      </w:r>
      <w:proofErr w:type="spellStart"/>
      <w:r w:rsidRPr="0084617A">
        <w:rPr>
          <w:rFonts w:ascii="Times New Roman" w:eastAsia="Times New Roman" w:hAnsi="Times New Roman" w:cs="Times New Roman"/>
          <w:bCs/>
          <w:color w:val="000000"/>
          <w:sz w:val="20"/>
          <w:szCs w:val="20"/>
          <w:lang w:eastAsia="ru-RU"/>
        </w:rPr>
        <w:t>devoted</w:t>
      </w:r>
      <w:proofErr w:type="spellEnd"/>
      <w:r w:rsidRPr="0084617A">
        <w:rPr>
          <w:rFonts w:ascii="Times New Roman" w:eastAsia="Times New Roman" w:hAnsi="Times New Roman" w:cs="Times New Roman"/>
          <w:bCs/>
          <w:color w:val="000000"/>
          <w:sz w:val="20"/>
          <w:szCs w:val="20"/>
          <w:lang w:eastAsia="ru-RU"/>
        </w:rPr>
        <w:t xml:space="preserve"> </w:t>
      </w:r>
      <w:proofErr w:type="spellStart"/>
      <w:r w:rsidRPr="0084617A">
        <w:rPr>
          <w:rFonts w:ascii="Times New Roman" w:eastAsia="Times New Roman" w:hAnsi="Times New Roman" w:cs="Times New Roman"/>
          <w:bCs/>
          <w:color w:val="000000"/>
          <w:sz w:val="20"/>
          <w:szCs w:val="20"/>
          <w:lang w:eastAsia="ru-RU"/>
        </w:rPr>
        <w:t>to</w:t>
      </w:r>
      <w:proofErr w:type="spellEnd"/>
      <w:r w:rsidRPr="0084617A">
        <w:rPr>
          <w:rFonts w:ascii="Times New Roman" w:eastAsia="Times New Roman" w:hAnsi="Times New Roman" w:cs="Times New Roman"/>
          <w:bCs/>
          <w:color w:val="000000"/>
          <w:sz w:val="20"/>
          <w:szCs w:val="20"/>
          <w:lang w:eastAsia="ru-RU"/>
        </w:rPr>
        <w:t xml:space="preserve"> </w:t>
      </w:r>
      <w:proofErr w:type="spellStart"/>
      <w:r w:rsidRPr="0084617A">
        <w:rPr>
          <w:rFonts w:ascii="Times New Roman" w:eastAsia="Times New Roman" w:hAnsi="Times New Roman" w:cs="Times New Roman"/>
          <w:bCs/>
          <w:color w:val="000000"/>
          <w:sz w:val="20"/>
          <w:szCs w:val="20"/>
          <w:lang w:eastAsia="ru-RU"/>
        </w:rPr>
        <w:t>research</w:t>
      </w:r>
      <w:proofErr w:type="spellEnd"/>
      <w:r w:rsidRPr="0084617A">
        <w:rPr>
          <w:rFonts w:ascii="Times New Roman" w:eastAsia="Times New Roman" w:hAnsi="Times New Roman" w:cs="Times New Roman"/>
          <w:bCs/>
          <w:color w:val="000000"/>
          <w:sz w:val="20"/>
          <w:szCs w:val="20"/>
          <w:lang w:eastAsia="ru-RU"/>
        </w:rPr>
        <w:t xml:space="preserve"> </w:t>
      </w:r>
      <w:proofErr w:type="spellStart"/>
      <w:r w:rsidRPr="0084617A">
        <w:rPr>
          <w:rFonts w:ascii="Times New Roman" w:eastAsia="Times New Roman" w:hAnsi="Times New Roman" w:cs="Times New Roman"/>
          <w:bCs/>
          <w:color w:val="000000"/>
          <w:sz w:val="20"/>
          <w:szCs w:val="20"/>
          <w:lang w:eastAsia="ru-RU"/>
        </w:rPr>
        <w:t>and</w:t>
      </w:r>
      <w:proofErr w:type="spellEnd"/>
      <w:r w:rsidRPr="0084617A">
        <w:rPr>
          <w:rFonts w:ascii="Times New Roman" w:eastAsia="Times New Roman" w:hAnsi="Times New Roman" w:cs="Times New Roman"/>
          <w:bCs/>
          <w:color w:val="000000"/>
          <w:sz w:val="20"/>
          <w:szCs w:val="20"/>
          <w:lang w:eastAsia="ru-RU"/>
        </w:rPr>
        <w:t xml:space="preserve"> </w:t>
      </w:r>
      <w:proofErr w:type="spellStart"/>
      <w:r w:rsidRPr="0084617A">
        <w:rPr>
          <w:rFonts w:ascii="Times New Roman" w:eastAsia="Times New Roman" w:hAnsi="Times New Roman" w:cs="Times New Roman"/>
          <w:bCs/>
          <w:color w:val="000000"/>
          <w:sz w:val="20"/>
          <w:szCs w:val="20"/>
          <w:lang w:eastAsia="ru-RU"/>
        </w:rPr>
        <w:t>presentation</w:t>
      </w:r>
      <w:proofErr w:type="spellEnd"/>
      <w:r w:rsidRPr="0084617A">
        <w:rPr>
          <w:rFonts w:ascii="Times New Roman" w:eastAsia="Times New Roman" w:hAnsi="Times New Roman" w:cs="Times New Roman"/>
          <w:bCs/>
          <w:color w:val="000000"/>
          <w:sz w:val="20"/>
          <w:szCs w:val="20"/>
          <w:lang w:eastAsia="ru-RU"/>
        </w:rPr>
        <w:t xml:space="preserve"> </w:t>
      </w:r>
      <w:proofErr w:type="spellStart"/>
      <w:r w:rsidRPr="0084617A">
        <w:rPr>
          <w:rFonts w:ascii="Times New Roman" w:eastAsia="Times New Roman" w:hAnsi="Times New Roman" w:cs="Times New Roman"/>
          <w:bCs/>
          <w:color w:val="000000"/>
          <w:sz w:val="20"/>
          <w:szCs w:val="20"/>
          <w:lang w:eastAsia="ru-RU"/>
        </w:rPr>
        <w:t>of</w:t>
      </w:r>
      <w:proofErr w:type="spellEnd"/>
      <w:r w:rsidRPr="0084617A">
        <w:rPr>
          <w:rFonts w:ascii="Times New Roman" w:eastAsia="Times New Roman" w:hAnsi="Times New Roman" w:cs="Times New Roman"/>
          <w:bCs/>
          <w:color w:val="000000"/>
          <w:sz w:val="20"/>
          <w:szCs w:val="20"/>
          <w:lang w:eastAsia="ru-RU"/>
        </w:rPr>
        <w:t xml:space="preserve"> </w:t>
      </w:r>
      <w:proofErr w:type="spellStart"/>
      <w:r w:rsidRPr="0084617A">
        <w:rPr>
          <w:rFonts w:ascii="Times New Roman" w:eastAsia="Times New Roman" w:hAnsi="Times New Roman" w:cs="Times New Roman"/>
          <w:bCs/>
          <w:color w:val="000000"/>
          <w:sz w:val="20"/>
          <w:szCs w:val="20"/>
          <w:lang w:eastAsia="ru-RU"/>
        </w:rPr>
        <w:t>current</w:t>
      </w:r>
      <w:proofErr w:type="spellEnd"/>
      <w:r w:rsidRPr="0084617A">
        <w:rPr>
          <w:rFonts w:ascii="Times New Roman" w:eastAsia="Times New Roman" w:hAnsi="Times New Roman" w:cs="Times New Roman"/>
          <w:bCs/>
          <w:color w:val="000000"/>
          <w:sz w:val="20"/>
          <w:szCs w:val="20"/>
          <w:lang w:eastAsia="ru-RU"/>
        </w:rPr>
        <w:t xml:space="preserve"> </w:t>
      </w:r>
      <w:proofErr w:type="spellStart"/>
      <w:r w:rsidRPr="0084617A">
        <w:rPr>
          <w:rFonts w:ascii="Times New Roman" w:eastAsia="Times New Roman" w:hAnsi="Times New Roman" w:cs="Times New Roman"/>
          <w:bCs/>
          <w:color w:val="000000"/>
          <w:sz w:val="20"/>
          <w:szCs w:val="20"/>
          <w:lang w:eastAsia="ru-RU"/>
        </w:rPr>
        <w:t>trends</w:t>
      </w:r>
      <w:proofErr w:type="spellEnd"/>
      <w:r w:rsidRPr="0084617A">
        <w:rPr>
          <w:rFonts w:ascii="Times New Roman" w:eastAsia="Times New Roman" w:hAnsi="Times New Roman" w:cs="Times New Roman"/>
          <w:bCs/>
          <w:color w:val="000000"/>
          <w:sz w:val="20"/>
          <w:szCs w:val="20"/>
          <w:lang w:eastAsia="ru-RU"/>
        </w:rPr>
        <w:t xml:space="preserve"> </w:t>
      </w:r>
      <w:proofErr w:type="spellStart"/>
      <w:r w:rsidRPr="0084617A">
        <w:rPr>
          <w:rFonts w:ascii="Times New Roman" w:eastAsia="Times New Roman" w:hAnsi="Times New Roman" w:cs="Times New Roman"/>
          <w:bCs/>
          <w:color w:val="000000"/>
          <w:sz w:val="20"/>
          <w:szCs w:val="20"/>
          <w:lang w:eastAsia="ru-RU"/>
        </w:rPr>
        <w:t>and</w:t>
      </w:r>
      <w:proofErr w:type="spellEnd"/>
      <w:r w:rsidR="0073034E" w:rsidRPr="0084617A">
        <w:rPr>
          <w:rFonts w:ascii="Times New Roman" w:eastAsia="Times New Roman" w:hAnsi="Times New Roman" w:cs="Times New Roman"/>
          <w:bCs/>
          <w:color w:val="000000"/>
          <w:sz w:val="20"/>
          <w:szCs w:val="20"/>
          <w:lang w:eastAsia="ru-RU"/>
        </w:rPr>
        <w:t xml:space="preserve"> </w:t>
      </w:r>
      <w:proofErr w:type="spellStart"/>
      <w:r w:rsidR="0073034E" w:rsidRPr="0084617A">
        <w:rPr>
          <w:rFonts w:ascii="Times New Roman" w:eastAsia="Times New Roman" w:hAnsi="Times New Roman" w:cs="Times New Roman"/>
          <w:bCs/>
          <w:color w:val="000000"/>
          <w:sz w:val="20"/>
          <w:szCs w:val="20"/>
          <w:lang w:eastAsia="ru-RU"/>
        </w:rPr>
        <w:t>the</w:t>
      </w:r>
      <w:proofErr w:type="spellEnd"/>
      <w:r w:rsidRPr="0084617A">
        <w:rPr>
          <w:rFonts w:ascii="Times New Roman" w:eastAsia="Times New Roman" w:hAnsi="Times New Roman" w:cs="Times New Roman"/>
          <w:bCs/>
          <w:color w:val="000000"/>
          <w:sz w:val="20"/>
          <w:szCs w:val="20"/>
          <w:lang w:eastAsia="ru-RU"/>
        </w:rPr>
        <w:t xml:space="preserve"> </w:t>
      </w:r>
      <w:proofErr w:type="spellStart"/>
      <w:r w:rsidRPr="0084617A">
        <w:rPr>
          <w:rFonts w:ascii="Times New Roman" w:eastAsia="Times New Roman" w:hAnsi="Times New Roman" w:cs="Times New Roman"/>
          <w:bCs/>
          <w:color w:val="000000"/>
          <w:sz w:val="20"/>
          <w:szCs w:val="20"/>
          <w:lang w:eastAsia="ru-RU"/>
        </w:rPr>
        <w:t>most</w:t>
      </w:r>
      <w:proofErr w:type="spellEnd"/>
      <w:r w:rsidRPr="0084617A">
        <w:rPr>
          <w:rFonts w:ascii="Times New Roman" w:eastAsia="Times New Roman" w:hAnsi="Times New Roman" w:cs="Times New Roman"/>
          <w:bCs/>
          <w:color w:val="000000"/>
          <w:sz w:val="20"/>
          <w:szCs w:val="20"/>
          <w:lang w:eastAsia="ru-RU"/>
        </w:rPr>
        <w:t xml:space="preserve"> </w:t>
      </w:r>
      <w:proofErr w:type="spellStart"/>
      <w:r w:rsidR="0073034E" w:rsidRPr="0084617A">
        <w:rPr>
          <w:rFonts w:ascii="Times New Roman" w:eastAsia="Times New Roman" w:hAnsi="Times New Roman" w:cs="Times New Roman"/>
          <w:bCs/>
          <w:color w:val="000000"/>
          <w:sz w:val="20"/>
          <w:szCs w:val="20"/>
          <w:lang w:eastAsia="ru-RU"/>
        </w:rPr>
        <w:t>up</w:t>
      </w:r>
      <w:proofErr w:type="spellEnd"/>
      <w:r w:rsidR="0073034E" w:rsidRPr="0084617A">
        <w:rPr>
          <w:rFonts w:ascii="Times New Roman" w:eastAsia="Times New Roman" w:hAnsi="Times New Roman" w:cs="Times New Roman"/>
          <w:bCs/>
          <w:color w:val="000000"/>
          <w:sz w:val="20"/>
          <w:szCs w:val="20"/>
          <w:lang w:eastAsia="ru-RU"/>
        </w:rPr>
        <w:t xml:space="preserve"> </w:t>
      </w:r>
      <w:proofErr w:type="spellStart"/>
      <w:r w:rsidR="0073034E" w:rsidRPr="0084617A">
        <w:rPr>
          <w:rFonts w:ascii="Times New Roman" w:eastAsia="Times New Roman" w:hAnsi="Times New Roman" w:cs="Times New Roman"/>
          <w:bCs/>
          <w:color w:val="000000"/>
          <w:sz w:val="20"/>
          <w:szCs w:val="20"/>
          <w:lang w:eastAsia="ru-RU"/>
        </w:rPr>
        <w:t>to</w:t>
      </w:r>
      <w:proofErr w:type="spellEnd"/>
      <w:r w:rsidR="0073034E" w:rsidRPr="0084617A">
        <w:rPr>
          <w:rFonts w:ascii="Times New Roman" w:eastAsia="Times New Roman" w:hAnsi="Times New Roman" w:cs="Times New Roman"/>
          <w:bCs/>
          <w:color w:val="000000"/>
          <w:sz w:val="20"/>
          <w:szCs w:val="20"/>
          <w:lang w:eastAsia="ru-RU"/>
        </w:rPr>
        <w:t xml:space="preserve"> </w:t>
      </w:r>
      <w:proofErr w:type="spellStart"/>
      <w:r w:rsidR="0073034E" w:rsidRPr="0084617A">
        <w:rPr>
          <w:rFonts w:ascii="Times New Roman" w:eastAsia="Times New Roman" w:hAnsi="Times New Roman" w:cs="Times New Roman"/>
          <w:bCs/>
          <w:color w:val="000000"/>
          <w:sz w:val="20"/>
          <w:szCs w:val="20"/>
          <w:lang w:eastAsia="ru-RU"/>
        </w:rPr>
        <w:t>date</w:t>
      </w:r>
      <w:proofErr w:type="spellEnd"/>
      <w:r w:rsidR="0073034E" w:rsidRPr="0084617A">
        <w:rPr>
          <w:rFonts w:ascii="Times New Roman" w:eastAsia="Times New Roman" w:hAnsi="Times New Roman" w:cs="Times New Roman"/>
          <w:bCs/>
          <w:color w:val="000000"/>
          <w:sz w:val="20"/>
          <w:szCs w:val="20"/>
          <w:lang w:eastAsia="ru-RU"/>
        </w:rPr>
        <w:t xml:space="preserve"> </w:t>
      </w:r>
      <w:proofErr w:type="spellStart"/>
      <w:r w:rsidR="0073034E" w:rsidRPr="0084617A">
        <w:rPr>
          <w:rFonts w:ascii="Times New Roman" w:eastAsia="Times New Roman" w:hAnsi="Times New Roman" w:cs="Times New Roman"/>
          <w:bCs/>
          <w:color w:val="000000"/>
          <w:sz w:val="20"/>
          <w:szCs w:val="20"/>
          <w:lang w:eastAsia="ru-RU"/>
        </w:rPr>
        <w:t>information</w:t>
      </w:r>
      <w:proofErr w:type="spellEnd"/>
      <w:r w:rsidR="0073034E" w:rsidRPr="0084617A">
        <w:rPr>
          <w:rFonts w:ascii="Times New Roman" w:eastAsia="Times New Roman" w:hAnsi="Times New Roman" w:cs="Times New Roman"/>
          <w:bCs/>
          <w:color w:val="000000"/>
          <w:sz w:val="20"/>
          <w:szCs w:val="20"/>
          <w:lang w:eastAsia="ru-RU"/>
        </w:rPr>
        <w:t xml:space="preserve"> </w:t>
      </w:r>
      <w:proofErr w:type="spellStart"/>
      <w:r w:rsidR="0073034E" w:rsidRPr="0084617A">
        <w:rPr>
          <w:rFonts w:ascii="Times New Roman" w:eastAsia="Times New Roman" w:hAnsi="Times New Roman" w:cs="Times New Roman"/>
          <w:bCs/>
          <w:color w:val="000000"/>
          <w:sz w:val="20"/>
          <w:szCs w:val="20"/>
          <w:lang w:eastAsia="ru-RU"/>
        </w:rPr>
        <w:t>about</w:t>
      </w:r>
      <w:proofErr w:type="spellEnd"/>
      <w:r w:rsidRPr="0084617A">
        <w:rPr>
          <w:rFonts w:ascii="Times New Roman" w:eastAsia="Times New Roman" w:hAnsi="Times New Roman" w:cs="Times New Roman"/>
          <w:bCs/>
          <w:color w:val="000000"/>
          <w:sz w:val="20"/>
          <w:szCs w:val="20"/>
          <w:lang w:eastAsia="ru-RU"/>
        </w:rPr>
        <w:t xml:space="preserve"> </w:t>
      </w:r>
      <w:proofErr w:type="spellStart"/>
      <w:r w:rsidRPr="0084617A">
        <w:rPr>
          <w:rFonts w:ascii="Times New Roman" w:eastAsia="Times New Roman" w:hAnsi="Times New Roman" w:cs="Times New Roman"/>
          <w:bCs/>
          <w:color w:val="000000"/>
          <w:sz w:val="20"/>
          <w:szCs w:val="20"/>
          <w:lang w:eastAsia="ru-RU"/>
        </w:rPr>
        <w:t>the</w:t>
      </w:r>
      <w:proofErr w:type="spellEnd"/>
      <w:r w:rsidRPr="0084617A">
        <w:rPr>
          <w:rFonts w:ascii="Times New Roman" w:eastAsia="Times New Roman" w:hAnsi="Times New Roman" w:cs="Times New Roman"/>
          <w:bCs/>
          <w:color w:val="000000"/>
          <w:sz w:val="20"/>
          <w:szCs w:val="20"/>
          <w:lang w:eastAsia="ru-RU"/>
        </w:rPr>
        <w:t xml:space="preserve"> </w:t>
      </w:r>
      <w:proofErr w:type="spellStart"/>
      <w:r w:rsidRPr="0084617A">
        <w:rPr>
          <w:rFonts w:ascii="Times New Roman" w:eastAsia="Times New Roman" w:hAnsi="Times New Roman" w:cs="Times New Roman"/>
          <w:bCs/>
          <w:color w:val="000000"/>
          <w:sz w:val="20"/>
          <w:szCs w:val="20"/>
          <w:lang w:eastAsia="ru-RU"/>
        </w:rPr>
        <w:t>status</w:t>
      </w:r>
      <w:proofErr w:type="spellEnd"/>
      <w:r w:rsidRPr="0084617A">
        <w:rPr>
          <w:rFonts w:ascii="Times New Roman" w:eastAsia="Times New Roman" w:hAnsi="Times New Roman" w:cs="Times New Roman"/>
          <w:bCs/>
          <w:color w:val="000000"/>
          <w:sz w:val="20"/>
          <w:szCs w:val="20"/>
          <w:lang w:eastAsia="ru-RU"/>
        </w:rPr>
        <w:t xml:space="preserve"> </w:t>
      </w:r>
      <w:proofErr w:type="spellStart"/>
      <w:r w:rsidRPr="0084617A">
        <w:rPr>
          <w:rFonts w:ascii="Times New Roman" w:eastAsia="Times New Roman" w:hAnsi="Times New Roman" w:cs="Times New Roman"/>
          <w:bCs/>
          <w:color w:val="000000"/>
          <w:sz w:val="20"/>
          <w:szCs w:val="20"/>
          <w:lang w:eastAsia="ru-RU"/>
        </w:rPr>
        <w:t>of</w:t>
      </w:r>
      <w:proofErr w:type="spellEnd"/>
      <w:r w:rsidRPr="0084617A">
        <w:rPr>
          <w:rFonts w:ascii="Times New Roman" w:eastAsia="Times New Roman" w:hAnsi="Times New Roman" w:cs="Times New Roman"/>
          <w:bCs/>
          <w:color w:val="000000"/>
          <w:sz w:val="20"/>
          <w:szCs w:val="20"/>
          <w:lang w:eastAsia="ru-RU"/>
        </w:rPr>
        <w:t xml:space="preserve"> </w:t>
      </w:r>
      <w:proofErr w:type="spellStart"/>
      <w:r w:rsidRPr="0084617A">
        <w:rPr>
          <w:rFonts w:ascii="Times New Roman" w:eastAsia="Times New Roman" w:hAnsi="Times New Roman" w:cs="Times New Roman"/>
          <w:bCs/>
          <w:color w:val="000000"/>
          <w:sz w:val="20"/>
          <w:szCs w:val="20"/>
          <w:lang w:eastAsia="ru-RU"/>
        </w:rPr>
        <w:t>foreign</w:t>
      </w:r>
      <w:proofErr w:type="spellEnd"/>
      <w:r w:rsidRPr="0084617A">
        <w:rPr>
          <w:rFonts w:ascii="Times New Roman" w:eastAsia="Times New Roman" w:hAnsi="Times New Roman" w:cs="Times New Roman"/>
          <w:bCs/>
          <w:color w:val="000000"/>
          <w:sz w:val="20"/>
          <w:szCs w:val="20"/>
          <w:lang w:eastAsia="ru-RU"/>
        </w:rPr>
        <w:t xml:space="preserve"> </w:t>
      </w:r>
      <w:proofErr w:type="spellStart"/>
      <w:r w:rsidRPr="0084617A">
        <w:rPr>
          <w:rFonts w:ascii="Times New Roman" w:eastAsia="Times New Roman" w:hAnsi="Times New Roman" w:cs="Times New Roman"/>
          <w:bCs/>
          <w:color w:val="000000"/>
          <w:sz w:val="20"/>
          <w:szCs w:val="20"/>
          <w:lang w:eastAsia="ru-RU"/>
        </w:rPr>
        <w:t>transport</w:t>
      </w:r>
      <w:proofErr w:type="spellEnd"/>
      <w:r w:rsidRPr="0084617A">
        <w:rPr>
          <w:rFonts w:ascii="Times New Roman" w:eastAsia="Times New Roman" w:hAnsi="Times New Roman" w:cs="Times New Roman"/>
          <w:bCs/>
          <w:color w:val="000000"/>
          <w:sz w:val="20"/>
          <w:szCs w:val="20"/>
          <w:lang w:eastAsia="ru-RU"/>
        </w:rPr>
        <w:t xml:space="preserve"> </w:t>
      </w:r>
      <w:proofErr w:type="spellStart"/>
      <w:r w:rsidRPr="0084617A">
        <w:rPr>
          <w:rFonts w:ascii="Times New Roman" w:eastAsia="Times New Roman" w:hAnsi="Times New Roman" w:cs="Times New Roman"/>
          <w:bCs/>
          <w:color w:val="000000"/>
          <w:sz w:val="20"/>
          <w:szCs w:val="20"/>
          <w:lang w:eastAsia="ru-RU"/>
        </w:rPr>
        <w:t>market</w:t>
      </w:r>
      <w:proofErr w:type="spellEnd"/>
      <w:r w:rsidRPr="0084617A">
        <w:rPr>
          <w:rFonts w:ascii="Times New Roman" w:eastAsia="Times New Roman" w:hAnsi="Times New Roman" w:cs="Times New Roman"/>
          <w:bCs/>
          <w:color w:val="000000"/>
          <w:sz w:val="20"/>
          <w:szCs w:val="20"/>
          <w:lang w:eastAsia="ru-RU"/>
        </w:rPr>
        <w:t>.</w:t>
      </w:r>
    </w:p>
    <w:p w:rsidR="0073034E" w:rsidRPr="0084617A" w:rsidRDefault="0073034E" w:rsidP="0073034E">
      <w:pPr>
        <w:spacing w:after="0" w:line="240" w:lineRule="auto"/>
        <w:ind w:firstLine="567"/>
        <w:jc w:val="both"/>
        <w:rPr>
          <w:rFonts w:ascii="Times New Roman" w:eastAsia="Times New Roman" w:hAnsi="Times New Roman" w:cs="Times New Roman"/>
          <w:sz w:val="20"/>
          <w:szCs w:val="20"/>
          <w:lang w:eastAsia="ru-RU"/>
        </w:rPr>
      </w:pPr>
      <w:proofErr w:type="spellStart"/>
      <w:r w:rsidRPr="0084617A">
        <w:rPr>
          <w:rFonts w:ascii="Times New Roman" w:eastAsia="Times New Roman" w:hAnsi="Times New Roman" w:cs="Times New Roman"/>
          <w:b/>
          <w:sz w:val="20"/>
          <w:szCs w:val="20"/>
          <w:lang w:eastAsia="ru-RU"/>
        </w:rPr>
        <w:t>Key</w:t>
      </w:r>
      <w:proofErr w:type="spellEnd"/>
      <w:r w:rsidRPr="0084617A">
        <w:rPr>
          <w:rFonts w:ascii="Times New Roman" w:eastAsia="Times New Roman" w:hAnsi="Times New Roman" w:cs="Times New Roman"/>
          <w:b/>
          <w:sz w:val="20"/>
          <w:szCs w:val="20"/>
          <w:lang w:eastAsia="ru-RU"/>
        </w:rPr>
        <w:t xml:space="preserve"> </w:t>
      </w:r>
      <w:proofErr w:type="spellStart"/>
      <w:r w:rsidRPr="0084617A">
        <w:rPr>
          <w:rFonts w:ascii="Times New Roman" w:eastAsia="Times New Roman" w:hAnsi="Times New Roman" w:cs="Times New Roman"/>
          <w:b/>
          <w:sz w:val="20"/>
          <w:szCs w:val="20"/>
          <w:lang w:eastAsia="ru-RU"/>
        </w:rPr>
        <w:t>words</w:t>
      </w:r>
      <w:proofErr w:type="spellEnd"/>
      <w:r w:rsidRPr="0084617A">
        <w:rPr>
          <w:rFonts w:ascii="Times New Roman" w:eastAsia="Times New Roman" w:hAnsi="Times New Roman" w:cs="Times New Roman"/>
          <w:b/>
          <w:sz w:val="20"/>
          <w:szCs w:val="20"/>
          <w:lang w:eastAsia="ru-RU"/>
        </w:rPr>
        <w:t xml:space="preserve">: </w:t>
      </w:r>
      <w:proofErr w:type="spellStart"/>
      <w:r w:rsidRPr="0084617A">
        <w:rPr>
          <w:rFonts w:ascii="Times New Roman" w:eastAsia="Times New Roman" w:hAnsi="Times New Roman" w:cs="Times New Roman"/>
          <w:sz w:val="20"/>
          <w:szCs w:val="20"/>
          <w:lang w:eastAsia="ru-RU"/>
        </w:rPr>
        <w:t>Global</w:t>
      </w:r>
      <w:proofErr w:type="spellEnd"/>
      <w:r w:rsidRPr="0084617A">
        <w:rPr>
          <w:rFonts w:ascii="Times New Roman" w:eastAsia="Times New Roman" w:hAnsi="Times New Roman" w:cs="Times New Roman"/>
          <w:sz w:val="20"/>
          <w:szCs w:val="20"/>
          <w:lang w:eastAsia="ru-RU"/>
        </w:rPr>
        <w:t xml:space="preserve"> </w:t>
      </w:r>
      <w:proofErr w:type="spellStart"/>
      <w:r w:rsidRPr="0084617A">
        <w:rPr>
          <w:rFonts w:ascii="Times New Roman" w:eastAsia="Times New Roman" w:hAnsi="Times New Roman" w:cs="Times New Roman"/>
          <w:sz w:val="20"/>
          <w:szCs w:val="20"/>
          <w:lang w:eastAsia="ru-RU"/>
        </w:rPr>
        <w:t>transport</w:t>
      </w:r>
      <w:proofErr w:type="spellEnd"/>
      <w:r w:rsidRPr="0084617A">
        <w:rPr>
          <w:rFonts w:ascii="Times New Roman" w:eastAsia="Times New Roman" w:hAnsi="Times New Roman" w:cs="Times New Roman"/>
          <w:sz w:val="20"/>
          <w:szCs w:val="20"/>
          <w:lang w:eastAsia="ru-RU"/>
        </w:rPr>
        <w:t xml:space="preserve"> </w:t>
      </w:r>
      <w:proofErr w:type="spellStart"/>
      <w:r w:rsidRPr="0084617A">
        <w:rPr>
          <w:rFonts w:ascii="Times New Roman" w:eastAsia="Times New Roman" w:hAnsi="Times New Roman" w:cs="Times New Roman"/>
          <w:sz w:val="20"/>
          <w:szCs w:val="20"/>
          <w:lang w:eastAsia="ru-RU"/>
        </w:rPr>
        <w:t>system</w:t>
      </w:r>
      <w:proofErr w:type="spellEnd"/>
      <w:r w:rsidRPr="0084617A">
        <w:rPr>
          <w:rFonts w:ascii="Times New Roman" w:eastAsia="Times New Roman" w:hAnsi="Times New Roman" w:cs="Times New Roman"/>
          <w:sz w:val="20"/>
          <w:szCs w:val="20"/>
          <w:lang w:eastAsia="ru-RU"/>
        </w:rPr>
        <w:t xml:space="preserve">, </w:t>
      </w:r>
      <w:proofErr w:type="spellStart"/>
      <w:r w:rsidRPr="0084617A">
        <w:rPr>
          <w:rFonts w:ascii="Times New Roman" w:eastAsia="Times New Roman" w:hAnsi="Times New Roman" w:cs="Times New Roman"/>
          <w:sz w:val="20"/>
          <w:szCs w:val="20"/>
          <w:lang w:eastAsia="ru-RU"/>
        </w:rPr>
        <w:t>logistics</w:t>
      </w:r>
      <w:proofErr w:type="spellEnd"/>
      <w:r w:rsidRPr="0084617A">
        <w:rPr>
          <w:rFonts w:ascii="Times New Roman" w:eastAsia="Times New Roman" w:hAnsi="Times New Roman" w:cs="Times New Roman"/>
          <w:sz w:val="20"/>
          <w:szCs w:val="20"/>
          <w:lang w:eastAsia="ru-RU"/>
        </w:rPr>
        <w:t xml:space="preserve">, </w:t>
      </w:r>
      <w:proofErr w:type="spellStart"/>
      <w:r w:rsidRPr="0084617A">
        <w:rPr>
          <w:rFonts w:ascii="Times New Roman" w:eastAsia="Times New Roman" w:hAnsi="Times New Roman" w:cs="Times New Roman"/>
          <w:sz w:val="20"/>
          <w:szCs w:val="20"/>
          <w:lang w:eastAsia="ru-RU"/>
        </w:rPr>
        <w:t>forwarding</w:t>
      </w:r>
      <w:proofErr w:type="spellEnd"/>
      <w:r w:rsidRPr="0084617A">
        <w:rPr>
          <w:rFonts w:ascii="Times New Roman" w:eastAsia="Times New Roman" w:hAnsi="Times New Roman" w:cs="Times New Roman"/>
          <w:sz w:val="20"/>
          <w:szCs w:val="20"/>
          <w:lang w:eastAsia="ru-RU"/>
        </w:rPr>
        <w:t xml:space="preserve"> </w:t>
      </w:r>
      <w:proofErr w:type="spellStart"/>
      <w:r w:rsidRPr="0084617A">
        <w:rPr>
          <w:rFonts w:ascii="Times New Roman" w:eastAsia="Times New Roman" w:hAnsi="Times New Roman" w:cs="Times New Roman"/>
          <w:sz w:val="20"/>
          <w:szCs w:val="20"/>
          <w:lang w:eastAsia="ru-RU"/>
        </w:rPr>
        <w:t>company</w:t>
      </w:r>
      <w:proofErr w:type="spellEnd"/>
      <w:r w:rsidRPr="0084617A">
        <w:rPr>
          <w:rFonts w:ascii="Times New Roman" w:eastAsia="Times New Roman" w:hAnsi="Times New Roman" w:cs="Times New Roman"/>
          <w:sz w:val="20"/>
          <w:szCs w:val="20"/>
          <w:lang w:eastAsia="ru-RU"/>
        </w:rPr>
        <w:t>.</w:t>
      </w:r>
    </w:p>
    <w:p w:rsidR="0084617A" w:rsidRPr="0084617A" w:rsidRDefault="0084617A" w:rsidP="0073034E">
      <w:pPr>
        <w:spacing w:after="0" w:line="240" w:lineRule="auto"/>
        <w:ind w:firstLine="567"/>
        <w:jc w:val="both"/>
        <w:rPr>
          <w:rFonts w:ascii="Times New Roman" w:eastAsia="Times New Roman" w:hAnsi="Times New Roman" w:cs="Times New Roman"/>
          <w:bCs/>
          <w:color w:val="000000"/>
          <w:sz w:val="20"/>
          <w:szCs w:val="20"/>
          <w:lang w:eastAsia="ru-RU"/>
        </w:rPr>
      </w:pPr>
    </w:p>
    <w:p w:rsidR="00273CC8" w:rsidRDefault="0084617A" w:rsidP="000526EB">
      <w:pPr>
        <w:spacing w:after="0" w:line="360" w:lineRule="auto"/>
        <w:ind w:firstLine="567"/>
        <w:jc w:val="both"/>
        <w:rPr>
          <w:rFonts w:ascii="Times New Roman" w:eastAsia="Times New Roman" w:hAnsi="Times New Roman" w:cs="Times New Roman"/>
          <w:b/>
          <w:sz w:val="28"/>
          <w:szCs w:val="28"/>
          <w:lang w:eastAsia="ru-RU"/>
        </w:rPr>
      </w:pPr>
      <w:r w:rsidRPr="000526EB">
        <w:rPr>
          <w:rFonts w:ascii="Times New Roman" w:eastAsia="Times New Roman" w:hAnsi="Times New Roman" w:cs="Times New Roman"/>
          <w:b/>
          <w:sz w:val="28"/>
          <w:szCs w:val="28"/>
          <w:lang w:eastAsia="ru-RU"/>
        </w:rPr>
        <w:t xml:space="preserve">Актуальність проблеми. </w:t>
      </w:r>
    </w:p>
    <w:p w:rsidR="003B4401" w:rsidRPr="000526EB" w:rsidRDefault="003B4401" w:rsidP="003B4401">
      <w:pPr>
        <w:spacing w:after="0" w:line="360" w:lineRule="auto"/>
        <w:ind w:firstLine="567"/>
        <w:jc w:val="both"/>
        <w:rPr>
          <w:rFonts w:ascii="Times New Roman" w:eastAsia="Times New Roman" w:hAnsi="Times New Roman" w:cs="Times New Roman"/>
          <w:sz w:val="28"/>
          <w:szCs w:val="28"/>
          <w:lang w:eastAsia="ru-RU"/>
        </w:rPr>
      </w:pPr>
      <w:r w:rsidRPr="000526EB">
        <w:rPr>
          <w:rFonts w:ascii="Times New Roman" w:eastAsia="Times New Roman" w:hAnsi="Times New Roman" w:cs="Times New Roman"/>
          <w:sz w:val="28"/>
          <w:szCs w:val="28"/>
          <w:lang w:eastAsia="ru-RU"/>
        </w:rPr>
        <w:t xml:space="preserve">Сучасні тенденції розвитку світової економіки визначаються постійним розширенням </w:t>
      </w:r>
      <w:proofErr w:type="spellStart"/>
      <w:r w:rsidRPr="000526EB">
        <w:rPr>
          <w:rFonts w:ascii="Times New Roman" w:eastAsia="Times New Roman" w:hAnsi="Times New Roman" w:cs="Times New Roman"/>
          <w:sz w:val="28"/>
          <w:szCs w:val="28"/>
          <w:lang w:eastAsia="ru-RU"/>
        </w:rPr>
        <w:t>глобалізаційних</w:t>
      </w:r>
      <w:proofErr w:type="spellEnd"/>
      <w:r w:rsidRPr="000526EB">
        <w:rPr>
          <w:rFonts w:ascii="Times New Roman" w:eastAsia="Times New Roman" w:hAnsi="Times New Roman" w:cs="Times New Roman"/>
          <w:sz w:val="28"/>
          <w:szCs w:val="28"/>
          <w:lang w:eastAsia="ru-RU"/>
        </w:rPr>
        <w:t xml:space="preserve"> процесів, пов’язаних із пошуком нових джерел відновлення світової економіки.</w:t>
      </w:r>
      <w:r w:rsidRPr="000526EB">
        <w:rPr>
          <w:sz w:val="28"/>
          <w:szCs w:val="28"/>
        </w:rPr>
        <w:t xml:space="preserve"> </w:t>
      </w:r>
      <w:r w:rsidRPr="000526EB">
        <w:rPr>
          <w:rFonts w:ascii="Times New Roman" w:eastAsia="Times New Roman" w:hAnsi="Times New Roman" w:cs="Times New Roman"/>
          <w:sz w:val="28"/>
          <w:szCs w:val="28"/>
          <w:lang w:eastAsia="ru-RU"/>
        </w:rPr>
        <w:t xml:space="preserve">Глобалізація, яка охопила багато </w:t>
      </w:r>
      <w:r>
        <w:rPr>
          <w:rFonts w:ascii="Times New Roman" w:eastAsia="Times New Roman" w:hAnsi="Times New Roman" w:cs="Times New Roman"/>
          <w:sz w:val="28"/>
          <w:szCs w:val="28"/>
          <w:lang w:eastAsia="ru-RU"/>
        </w:rPr>
        <w:t>сегментів</w:t>
      </w:r>
      <w:r w:rsidRPr="000526EB">
        <w:rPr>
          <w:rFonts w:ascii="Times New Roman" w:eastAsia="Times New Roman" w:hAnsi="Times New Roman" w:cs="Times New Roman"/>
          <w:sz w:val="28"/>
          <w:szCs w:val="28"/>
          <w:lang w:eastAsia="ru-RU"/>
        </w:rPr>
        <w:t xml:space="preserve"> світових господарських відносин, не могла не поширитися на транскордонні перевезення, які є основою товарообігу. Разом із тим вплив глобалізації на міжнародний транспорт через деякі об’єктивні причини суттєво відрізняється від впливу на інші сфери міждержавного економічного співробітництва. </w:t>
      </w:r>
    </w:p>
    <w:p w:rsidR="00273CC8" w:rsidRPr="003B4401" w:rsidRDefault="003B4401" w:rsidP="00273CC8">
      <w:pPr>
        <w:spacing w:after="0" w:line="360" w:lineRule="auto"/>
        <w:ind w:firstLine="567"/>
        <w:jc w:val="both"/>
        <w:rPr>
          <w:rFonts w:ascii="Times New Roman" w:eastAsia="Times New Roman" w:hAnsi="Times New Roman" w:cs="Times New Roman"/>
          <w:sz w:val="28"/>
          <w:szCs w:val="28"/>
          <w:lang w:eastAsia="uk-UA"/>
        </w:rPr>
      </w:pPr>
      <w:r w:rsidRPr="000526EB">
        <w:rPr>
          <w:rFonts w:ascii="Times New Roman" w:eastAsia="Times New Roman" w:hAnsi="Times New Roman" w:cs="Times New Roman"/>
          <w:sz w:val="28"/>
          <w:szCs w:val="28"/>
          <w:lang w:eastAsia="ru-RU"/>
        </w:rPr>
        <w:t xml:space="preserve">Транспортне забезпечення впливає на конкурентоспроможність національної економіки та якість життя населення. Інтеграція країн у єдине світове господарство спричинить активізацію діяльності вантажовідправників, </w:t>
      </w:r>
      <w:r w:rsidRPr="000526EB">
        <w:rPr>
          <w:rFonts w:ascii="Times New Roman" w:eastAsia="Times New Roman" w:hAnsi="Times New Roman" w:cs="Times New Roman"/>
          <w:sz w:val="28"/>
          <w:szCs w:val="28"/>
          <w:lang w:eastAsia="ru-RU"/>
        </w:rPr>
        <w:lastRenderedPageBreak/>
        <w:t xml:space="preserve">вантажоодержувачів, перевізників, експедиторів, що сприятиме збільшенню надходжень до державних бюджетів, підвищенню соціальних стандартів громадян (зростанню заробітних плат, задоволенню потреб соціально незахищених верств населення, створенню нових робочих місць тощо). </w:t>
      </w:r>
      <w:r w:rsidR="00273CC8" w:rsidRPr="00D54E29">
        <w:rPr>
          <w:rFonts w:ascii="Times New Roman" w:eastAsia="Calibri" w:hAnsi="Times New Roman" w:cs="Times New Roman"/>
          <w:sz w:val="28"/>
          <w:szCs w:val="28"/>
        </w:rPr>
        <w:t>У зв’язку з цим у дослідженнях українських економістів з’ясовуються сутність, закономірності та рушійні сили глобалізації, характер участі в ній провідних галузей економіки, взаємовплив глобалізації та економічних криз у цих галузях, що у першу чергу стосується транспортної галузі України.</w:t>
      </w:r>
      <w:r>
        <w:rPr>
          <w:rFonts w:ascii="Times New Roman" w:eastAsia="Calibri" w:hAnsi="Times New Roman" w:cs="Times New Roman"/>
          <w:sz w:val="28"/>
          <w:szCs w:val="28"/>
        </w:rPr>
        <w:t xml:space="preserve"> </w:t>
      </w:r>
      <w:r w:rsidR="009A2F06" w:rsidRPr="003B4401">
        <w:rPr>
          <w:rFonts w:ascii="Times New Roman" w:eastAsia="Times New Roman" w:hAnsi="Times New Roman" w:cs="Times New Roman"/>
          <w:sz w:val="28"/>
          <w:szCs w:val="28"/>
          <w:lang w:eastAsia="uk-UA"/>
        </w:rPr>
        <w:t>Проте в Україні залишаються невирішеними загальнодержавні проблеми в транспортній галузі: зношення рухомого складу, невідповідність транспортної інфраструктури європейським стандартам тощо. Зважаючи на зазначене, важливим завданням для вдосконалення транспортної інфраструктури в напрямі спрощення процедур зовнішньої торгівлі є визначення та обґрунтування пріоритетів реформування транспортної галузі.</w:t>
      </w:r>
    </w:p>
    <w:p w:rsidR="009A2F06" w:rsidRDefault="0084617A" w:rsidP="00D76895">
      <w:pPr>
        <w:spacing w:after="0" w:line="360" w:lineRule="auto"/>
        <w:ind w:firstLine="567"/>
        <w:jc w:val="both"/>
        <w:rPr>
          <w:rFonts w:ascii="Times New Roman" w:eastAsia="Times New Roman" w:hAnsi="Times New Roman" w:cs="Times New Roman"/>
          <w:b/>
          <w:sz w:val="28"/>
          <w:szCs w:val="28"/>
          <w:lang w:eastAsia="ru-RU"/>
        </w:rPr>
      </w:pPr>
      <w:r w:rsidRPr="000526EB">
        <w:rPr>
          <w:rFonts w:ascii="Times New Roman" w:eastAsia="Times New Roman" w:hAnsi="Times New Roman" w:cs="Times New Roman"/>
          <w:b/>
          <w:sz w:val="28"/>
          <w:szCs w:val="28"/>
          <w:lang w:eastAsia="ru-RU"/>
        </w:rPr>
        <w:t xml:space="preserve">Аналіз досліджень і публікацій. </w:t>
      </w:r>
    </w:p>
    <w:p w:rsidR="009A2F06" w:rsidRDefault="009A2F06" w:rsidP="009A2F06">
      <w:pPr>
        <w:tabs>
          <w:tab w:val="left" w:pos="831"/>
          <w:tab w:val="left" w:leader="dot" w:pos="8214"/>
        </w:tabs>
        <w:spacing w:after="0" w:line="360" w:lineRule="auto"/>
        <w:ind w:firstLine="709"/>
        <w:contextualSpacing/>
        <w:jc w:val="both"/>
        <w:rPr>
          <w:rFonts w:ascii="Times New Roman" w:eastAsia="Calibri" w:hAnsi="Times New Roman" w:cs="Times New Roman"/>
          <w:sz w:val="28"/>
          <w:szCs w:val="28"/>
        </w:rPr>
      </w:pPr>
      <w:r w:rsidRPr="00D54E29">
        <w:rPr>
          <w:rFonts w:ascii="Times New Roman" w:eastAsia="Times New Roman" w:hAnsi="Times New Roman" w:cs="Times New Roman"/>
          <w:sz w:val="28"/>
          <w:szCs w:val="28"/>
          <w:lang w:eastAsia="uk-UA"/>
        </w:rPr>
        <w:t>Питанням міжнародних перевезень приділяли увагу багато вчених-економістів, таких як</w:t>
      </w:r>
      <w:r w:rsidR="003B4401">
        <w:rPr>
          <w:rFonts w:ascii="Times New Roman" w:eastAsia="Times New Roman" w:hAnsi="Times New Roman" w:cs="Times New Roman"/>
          <w:sz w:val="28"/>
          <w:szCs w:val="28"/>
          <w:lang w:eastAsia="uk-UA"/>
        </w:rPr>
        <w:t>:</w:t>
      </w:r>
      <w:r w:rsidRPr="00D54E29">
        <w:rPr>
          <w:rFonts w:ascii="Times New Roman" w:eastAsia="Times New Roman" w:hAnsi="Times New Roman" w:cs="Times New Roman"/>
          <w:sz w:val="28"/>
          <w:szCs w:val="28"/>
          <w:lang w:eastAsia="uk-UA"/>
        </w:rPr>
        <w:t xml:space="preserve"> Р.О. </w:t>
      </w:r>
      <w:proofErr w:type="spellStart"/>
      <w:r w:rsidRPr="00D54E29">
        <w:rPr>
          <w:rFonts w:ascii="Times New Roman" w:eastAsia="Times New Roman" w:hAnsi="Times New Roman" w:cs="Times New Roman"/>
          <w:sz w:val="28"/>
          <w:szCs w:val="28"/>
          <w:lang w:eastAsia="uk-UA"/>
        </w:rPr>
        <w:t>Заблоцька</w:t>
      </w:r>
      <w:proofErr w:type="spellEnd"/>
      <w:r w:rsidRPr="00D54E29">
        <w:rPr>
          <w:rFonts w:ascii="Times New Roman" w:eastAsia="Times New Roman" w:hAnsi="Times New Roman" w:cs="Times New Roman"/>
          <w:sz w:val="28"/>
          <w:szCs w:val="28"/>
          <w:lang w:eastAsia="uk-UA"/>
        </w:rPr>
        <w:t xml:space="preserve">, О.О. Донченко, К.І. Плужников, </w:t>
      </w:r>
      <w:proofErr w:type="spellStart"/>
      <w:r w:rsidRPr="00D54E29">
        <w:rPr>
          <w:rFonts w:ascii="Times New Roman" w:eastAsia="Times New Roman" w:hAnsi="Times New Roman" w:cs="Times New Roman"/>
          <w:sz w:val="28"/>
          <w:szCs w:val="28"/>
          <w:lang w:eastAsia="uk-UA"/>
        </w:rPr>
        <w:t>Г.О.</w:t>
      </w:r>
      <w:r>
        <w:rPr>
          <w:rFonts w:ascii="Times New Roman" w:eastAsia="Times New Roman" w:hAnsi="Times New Roman" w:cs="Times New Roman"/>
          <w:sz w:val="28"/>
          <w:szCs w:val="28"/>
          <w:lang w:eastAsia="uk-UA"/>
        </w:rPr>
        <w:t> </w:t>
      </w:r>
      <w:r w:rsidRPr="00D54E29">
        <w:rPr>
          <w:rFonts w:ascii="Times New Roman" w:eastAsia="Times New Roman" w:hAnsi="Times New Roman" w:cs="Times New Roman"/>
          <w:sz w:val="28"/>
          <w:szCs w:val="28"/>
          <w:lang w:eastAsia="uk-UA"/>
        </w:rPr>
        <w:t>Анце</w:t>
      </w:r>
      <w:proofErr w:type="spellEnd"/>
      <w:r w:rsidRPr="00D54E29">
        <w:rPr>
          <w:rFonts w:ascii="Times New Roman" w:eastAsia="Times New Roman" w:hAnsi="Times New Roman" w:cs="Times New Roman"/>
          <w:sz w:val="28"/>
          <w:szCs w:val="28"/>
          <w:lang w:eastAsia="uk-UA"/>
        </w:rPr>
        <w:t xml:space="preserve">левич, В.О. Голубєва, Т.В. </w:t>
      </w:r>
      <w:proofErr w:type="spellStart"/>
      <w:r w:rsidRPr="00D54E29">
        <w:rPr>
          <w:rFonts w:ascii="Times New Roman" w:eastAsia="Times New Roman" w:hAnsi="Times New Roman" w:cs="Times New Roman"/>
          <w:sz w:val="28"/>
          <w:szCs w:val="28"/>
          <w:lang w:eastAsia="uk-UA"/>
        </w:rPr>
        <w:t>Злуніцина</w:t>
      </w:r>
      <w:proofErr w:type="spellEnd"/>
      <w:r>
        <w:rPr>
          <w:rFonts w:ascii="Times New Roman" w:eastAsia="Times New Roman" w:hAnsi="Times New Roman" w:cs="Times New Roman"/>
          <w:sz w:val="28"/>
          <w:szCs w:val="28"/>
          <w:lang w:eastAsia="uk-UA"/>
        </w:rPr>
        <w:t xml:space="preserve">, </w:t>
      </w:r>
      <w:r w:rsidRPr="00AA5D49">
        <w:rPr>
          <w:rFonts w:ascii="Times New Roman" w:eastAsia="Times New Roman" w:hAnsi="Times New Roman" w:cs="Times New Roman"/>
          <w:sz w:val="28"/>
          <w:szCs w:val="28"/>
          <w:lang w:eastAsia="uk-UA"/>
        </w:rPr>
        <w:t>М.Л.</w:t>
      </w:r>
      <w:r w:rsidRPr="00D54E29">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Погребицький</w:t>
      </w:r>
      <w:proofErr w:type="spellEnd"/>
      <w:r w:rsidRPr="00AA5D49">
        <w:rPr>
          <w:rFonts w:ascii="Times New Roman" w:eastAsia="Times New Roman" w:hAnsi="Times New Roman" w:cs="Times New Roman"/>
          <w:sz w:val="28"/>
          <w:szCs w:val="28"/>
          <w:lang w:eastAsia="uk-UA"/>
        </w:rPr>
        <w:t>, Й.С.</w:t>
      </w:r>
      <w:r>
        <w:rPr>
          <w:rFonts w:ascii="Times New Roman" w:eastAsia="Times New Roman" w:hAnsi="Times New Roman" w:cs="Times New Roman"/>
          <w:sz w:val="28"/>
          <w:szCs w:val="28"/>
          <w:lang w:eastAsia="uk-UA"/>
        </w:rPr>
        <w:t> Завадський</w:t>
      </w:r>
      <w:r w:rsidRPr="00AA5D4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AA5D49">
        <w:rPr>
          <w:rFonts w:ascii="Times New Roman" w:eastAsia="Times New Roman" w:hAnsi="Times New Roman" w:cs="Times New Roman"/>
          <w:sz w:val="28"/>
          <w:szCs w:val="28"/>
          <w:lang w:eastAsia="uk-UA"/>
        </w:rPr>
        <w:t xml:space="preserve">В. М. </w:t>
      </w:r>
      <w:proofErr w:type="spellStart"/>
      <w:r w:rsidRPr="00AA5D49">
        <w:rPr>
          <w:rFonts w:ascii="Times New Roman" w:eastAsia="Times New Roman" w:hAnsi="Times New Roman" w:cs="Times New Roman"/>
          <w:sz w:val="28"/>
          <w:szCs w:val="28"/>
          <w:lang w:eastAsia="uk-UA"/>
        </w:rPr>
        <w:t>Мішина</w:t>
      </w:r>
      <w:proofErr w:type="spellEnd"/>
      <w:r>
        <w:rPr>
          <w:rFonts w:ascii="Times New Roman" w:eastAsia="Times New Roman" w:hAnsi="Times New Roman" w:cs="Times New Roman"/>
          <w:sz w:val="28"/>
          <w:szCs w:val="28"/>
          <w:lang w:eastAsia="uk-UA"/>
        </w:rPr>
        <w:t>, А.</w:t>
      </w:r>
      <w:r w:rsidRPr="00AA5D49">
        <w:rPr>
          <w:rFonts w:ascii="Times New Roman" w:eastAsia="Times New Roman" w:hAnsi="Times New Roman" w:cs="Times New Roman"/>
          <w:sz w:val="28"/>
          <w:szCs w:val="28"/>
          <w:lang w:eastAsia="uk-UA"/>
        </w:rPr>
        <w:t>М.</w:t>
      </w:r>
      <w:r>
        <w:rPr>
          <w:rFonts w:ascii="Times New Roman" w:eastAsia="Times New Roman" w:hAnsi="Times New Roman" w:cs="Times New Roman"/>
          <w:sz w:val="28"/>
          <w:szCs w:val="28"/>
          <w:lang w:eastAsia="uk-UA"/>
        </w:rPr>
        <w:t xml:space="preserve"> Ткаченко, </w:t>
      </w:r>
      <w:r w:rsidRPr="00AA5D49">
        <w:rPr>
          <w:rFonts w:ascii="Times New Roman" w:eastAsia="Times New Roman" w:hAnsi="Times New Roman" w:cs="Times New Roman"/>
          <w:sz w:val="28"/>
          <w:szCs w:val="28"/>
          <w:lang w:eastAsia="uk-UA"/>
        </w:rPr>
        <w:t xml:space="preserve">О.Ю. Фоміна, </w:t>
      </w:r>
      <w:proofErr w:type="spellStart"/>
      <w:r w:rsidRPr="00AA5D49">
        <w:rPr>
          <w:rFonts w:ascii="Times New Roman" w:eastAsia="Times New Roman" w:hAnsi="Times New Roman" w:cs="Times New Roman"/>
          <w:sz w:val="28"/>
          <w:szCs w:val="28"/>
          <w:lang w:eastAsia="uk-UA"/>
        </w:rPr>
        <w:t>В.А</w:t>
      </w:r>
      <w:r>
        <w:rPr>
          <w:rFonts w:ascii="Times New Roman" w:eastAsia="Times New Roman" w:hAnsi="Times New Roman" w:cs="Times New Roman"/>
          <w:sz w:val="28"/>
          <w:szCs w:val="28"/>
          <w:lang w:eastAsia="uk-UA"/>
        </w:rPr>
        <w:t>. </w:t>
      </w:r>
      <w:r w:rsidRPr="00AA5D49">
        <w:rPr>
          <w:rFonts w:ascii="Times New Roman" w:eastAsia="Times New Roman" w:hAnsi="Times New Roman" w:cs="Times New Roman"/>
          <w:sz w:val="28"/>
          <w:szCs w:val="28"/>
          <w:lang w:eastAsia="uk-UA"/>
        </w:rPr>
        <w:t>Кара</w:t>
      </w:r>
      <w:proofErr w:type="spellEnd"/>
      <w:r w:rsidRPr="00AA5D49">
        <w:rPr>
          <w:rFonts w:ascii="Times New Roman" w:eastAsia="Times New Roman" w:hAnsi="Times New Roman" w:cs="Times New Roman"/>
          <w:sz w:val="28"/>
          <w:szCs w:val="28"/>
          <w:lang w:eastAsia="uk-UA"/>
        </w:rPr>
        <w:t>сьова, В.В.</w:t>
      </w:r>
      <w:r>
        <w:rPr>
          <w:rFonts w:ascii="Times New Roman" w:eastAsia="Times New Roman" w:hAnsi="Times New Roman" w:cs="Times New Roman"/>
          <w:sz w:val="28"/>
          <w:szCs w:val="28"/>
          <w:lang w:eastAsia="uk-UA"/>
        </w:rPr>
        <w:t xml:space="preserve"> </w:t>
      </w:r>
      <w:proofErr w:type="spellStart"/>
      <w:r w:rsidRPr="00AA5D49">
        <w:rPr>
          <w:rFonts w:ascii="Times New Roman" w:eastAsia="Times New Roman" w:hAnsi="Times New Roman" w:cs="Times New Roman"/>
          <w:sz w:val="28"/>
          <w:szCs w:val="28"/>
          <w:lang w:eastAsia="uk-UA"/>
        </w:rPr>
        <w:t>Пруднікова</w:t>
      </w:r>
      <w:proofErr w:type="spellEnd"/>
      <w:r w:rsidRPr="00D54E29">
        <w:rPr>
          <w:rFonts w:ascii="Times New Roman" w:eastAsia="Times New Roman" w:hAnsi="Times New Roman" w:cs="Times New Roman"/>
          <w:sz w:val="28"/>
          <w:szCs w:val="28"/>
          <w:lang w:eastAsia="uk-UA"/>
        </w:rPr>
        <w:t xml:space="preserve">. Особливо питаннями правового регулювання міжнародних перевезень займалися Д.В. </w:t>
      </w:r>
      <w:proofErr w:type="spellStart"/>
      <w:r w:rsidRPr="00D54E29">
        <w:rPr>
          <w:rFonts w:ascii="Times New Roman" w:eastAsia="Times New Roman" w:hAnsi="Times New Roman" w:cs="Times New Roman"/>
          <w:sz w:val="28"/>
          <w:szCs w:val="28"/>
          <w:lang w:eastAsia="uk-UA"/>
        </w:rPr>
        <w:t>Авчинкін</w:t>
      </w:r>
      <w:proofErr w:type="spellEnd"/>
      <w:r w:rsidRPr="00D54E29">
        <w:rPr>
          <w:rFonts w:ascii="Times New Roman" w:eastAsia="Times New Roman" w:hAnsi="Times New Roman" w:cs="Times New Roman"/>
          <w:sz w:val="28"/>
          <w:szCs w:val="28"/>
          <w:lang w:eastAsia="uk-UA"/>
        </w:rPr>
        <w:t xml:space="preserve">, </w:t>
      </w:r>
      <w:proofErr w:type="spellStart"/>
      <w:r w:rsidRPr="00D54E29">
        <w:rPr>
          <w:rFonts w:ascii="Times New Roman" w:eastAsia="Times New Roman" w:hAnsi="Times New Roman" w:cs="Times New Roman"/>
          <w:sz w:val="28"/>
          <w:szCs w:val="28"/>
          <w:lang w:eastAsia="uk-UA"/>
        </w:rPr>
        <w:t>М.А.</w:t>
      </w:r>
      <w:r>
        <w:rPr>
          <w:rFonts w:ascii="Times New Roman" w:eastAsia="Times New Roman" w:hAnsi="Times New Roman" w:cs="Times New Roman"/>
          <w:sz w:val="28"/>
          <w:szCs w:val="28"/>
          <w:lang w:eastAsia="uk-UA"/>
        </w:rPr>
        <w:t> </w:t>
      </w:r>
      <w:r w:rsidRPr="00D54E29">
        <w:rPr>
          <w:rFonts w:ascii="Times New Roman" w:eastAsia="Times New Roman" w:hAnsi="Times New Roman" w:cs="Times New Roman"/>
          <w:sz w:val="28"/>
          <w:szCs w:val="28"/>
          <w:lang w:eastAsia="uk-UA"/>
        </w:rPr>
        <w:t>Алахв</w:t>
      </w:r>
      <w:proofErr w:type="spellEnd"/>
      <w:r w:rsidRPr="00D54E29">
        <w:rPr>
          <w:rFonts w:ascii="Times New Roman" w:eastAsia="Times New Roman" w:hAnsi="Times New Roman" w:cs="Times New Roman"/>
          <w:sz w:val="28"/>
          <w:szCs w:val="28"/>
          <w:lang w:eastAsia="uk-UA"/>
        </w:rPr>
        <w:t xml:space="preserve">ердов, В.Н. </w:t>
      </w:r>
      <w:proofErr w:type="spellStart"/>
      <w:r w:rsidRPr="00D54E29">
        <w:rPr>
          <w:rFonts w:ascii="Times New Roman" w:eastAsia="Times New Roman" w:hAnsi="Times New Roman" w:cs="Times New Roman"/>
          <w:sz w:val="28"/>
          <w:szCs w:val="28"/>
          <w:lang w:eastAsia="uk-UA"/>
        </w:rPr>
        <w:t>Гречуха</w:t>
      </w:r>
      <w:proofErr w:type="spellEnd"/>
      <w:r w:rsidRPr="00D54E29">
        <w:rPr>
          <w:rFonts w:ascii="Times New Roman" w:eastAsia="Times New Roman" w:hAnsi="Times New Roman" w:cs="Times New Roman"/>
          <w:sz w:val="28"/>
          <w:szCs w:val="28"/>
          <w:lang w:eastAsia="uk-UA"/>
        </w:rPr>
        <w:t xml:space="preserve">, В.Н. </w:t>
      </w:r>
      <w:proofErr w:type="spellStart"/>
      <w:r w:rsidRPr="00D54E29">
        <w:rPr>
          <w:rFonts w:ascii="Times New Roman" w:eastAsia="Times New Roman" w:hAnsi="Times New Roman" w:cs="Times New Roman"/>
          <w:sz w:val="28"/>
          <w:szCs w:val="28"/>
          <w:lang w:eastAsia="uk-UA"/>
        </w:rPr>
        <w:t>Дягтяренко</w:t>
      </w:r>
      <w:proofErr w:type="spellEnd"/>
      <w:r w:rsidRPr="00D54E29">
        <w:rPr>
          <w:rFonts w:ascii="Times New Roman" w:eastAsia="Times New Roman" w:hAnsi="Times New Roman" w:cs="Times New Roman"/>
          <w:sz w:val="28"/>
          <w:szCs w:val="28"/>
          <w:lang w:eastAsia="uk-UA"/>
        </w:rPr>
        <w:t xml:space="preserve">, А.Н. Романович, </w:t>
      </w:r>
      <w:proofErr w:type="spellStart"/>
      <w:r w:rsidRPr="00D54E29">
        <w:rPr>
          <w:rFonts w:ascii="Times New Roman" w:eastAsia="Times New Roman" w:hAnsi="Times New Roman" w:cs="Times New Roman"/>
          <w:sz w:val="28"/>
          <w:szCs w:val="28"/>
          <w:lang w:eastAsia="uk-UA"/>
        </w:rPr>
        <w:t>К.І.</w:t>
      </w:r>
      <w:r>
        <w:rPr>
          <w:rFonts w:ascii="Times New Roman" w:eastAsia="Times New Roman" w:hAnsi="Times New Roman" w:cs="Times New Roman"/>
          <w:sz w:val="28"/>
          <w:szCs w:val="28"/>
          <w:lang w:eastAsia="uk-UA"/>
        </w:rPr>
        <w:t> </w:t>
      </w:r>
      <w:r w:rsidRPr="00D54E29">
        <w:rPr>
          <w:rFonts w:ascii="Times New Roman" w:eastAsia="Times New Roman" w:hAnsi="Times New Roman" w:cs="Times New Roman"/>
          <w:sz w:val="28"/>
          <w:szCs w:val="28"/>
          <w:lang w:eastAsia="uk-UA"/>
        </w:rPr>
        <w:t>При</w:t>
      </w:r>
      <w:proofErr w:type="spellEnd"/>
      <w:r w:rsidRPr="00D54E29">
        <w:rPr>
          <w:rFonts w:ascii="Times New Roman" w:eastAsia="Times New Roman" w:hAnsi="Times New Roman" w:cs="Times New Roman"/>
          <w:sz w:val="28"/>
          <w:szCs w:val="28"/>
          <w:lang w:eastAsia="uk-UA"/>
        </w:rPr>
        <w:t>нилов, О.Н. Дозорець та ін.</w:t>
      </w:r>
      <w:r w:rsidR="003B4401">
        <w:rPr>
          <w:rFonts w:ascii="Times New Roman" w:eastAsia="Times New Roman" w:hAnsi="Times New Roman" w:cs="Times New Roman"/>
          <w:sz w:val="28"/>
          <w:szCs w:val="28"/>
          <w:lang w:eastAsia="uk-UA"/>
        </w:rPr>
        <w:t xml:space="preserve"> </w:t>
      </w:r>
      <w:r w:rsidRPr="00AA5D49">
        <w:rPr>
          <w:rFonts w:ascii="Times New Roman" w:eastAsia="Calibri" w:hAnsi="Times New Roman" w:cs="Times New Roman"/>
          <w:sz w:val="28"/>
          <w:szCs w:val="28"/>
        </w:rPr>
        <w:t>Також даною проблематикою займались такі закордонні</w:t>
      </w:r>
      <w:r>
        <w:rPr>
          <w:rFonts w:ascii="Times New Roman" w:eastAsia="Calibri" w:hAnsi="Times New Roman" w:cs="Times New Roman"/>
          <w:sz w:val="28"/>
          <w:szCs w:val="28"/>
        </w:rPr>
        <w:t xml:space="preserve"> вчені</w:t>
      </w:r>
      <w:r w:rsidRPr="00AA5D49">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roofErr w:type="spellStart"/>
      <w:r w:rsidRPr="00AA5D49">
        <w:rPr>
          <w:rFonts w:ascii="Times New Roman" w:eastAsia="Calibri" w:hAnsi="Times New Roman" w:cs="Times New Roman"/>
          <w:sz w:val="28"/>
          <w:szCs w:val="28"/>
        </w:rPr>
        <w:t>Д.</w:t>
      </w:r>
      <w:r>
        <w:rPr>
          <w:rFonts w:ascii="Times New Roman" w:eastAsia="Calibri" w:hAnsi="Times New Roman" w:cs="Times New Roman"/>
          <w:sz w:val="28"/>
          <w:szCs w:val="28"/>
        </w:rPr>
        <w:t>  </w:t>
      </w:r>
      <w:r w:rsidRPr="00AA5D49">
        <w:rPr>
          <w:rFonts w:ascii="Times New Roman" w:eastAsia="Calibri" w:hAnsi="Times New Roman" w:cs="Times New Roman"/>
          <w:sz w:val="28"/>
          <w:szCs w:val="28"/>
        </w:rPr>
        <w:t>Аа</w:t>
      </w:r>
      <w:proofErr w:type="spellEnd"/>
      <w:r w:rsidRPr="00AA5D49">
        <w:rPr>
          <w:rFonts w:ascii="Times New Roman" w:eastAsia="Calibri" w:hAnsi="Times New Roman" w:cs="Times New Roman"/>
          <w:sz w:val="28"/>
          <w:szCs w:val="28"/>
        </w:rPr>
        <w:t xml:space="preserve">кер, Б. </w:t>
      </w:r>
      <w:proofErr w:type="spellStart"/>
      <w:r w:rsidRPr="00AA5D49">
        <w:rPr>
          <w:rFonts w:ascii="Times New Roman" w:eastAsia="Calibri" w:hAnsi="Times New Roman" w:cs="Times New Roman"/>
          <w:sz w:val="28"/>
          <w:szCs w:val="28"/>
        </w:rPr>
        <w:t>Берман</w:t>
      </w:r>
      <w:proofErr w:type="spellEnd"/>
      <w:r>
        <w:rPr>
          <w:rFonts w:ascii="Times New Roman" w:eastAsia="Calibri" w:hAnsi="Times New Roman" w:cs="Times New Roman"/>
          <w:sz w:val="28"/>
          <w:szCs w:val="28"/>
        </w:rPr>
        <w:t xml:space="preserve">, Ф. </w:t>
      </w:r>
      <w:proofErr w:type="spellStart"/>
      <w:r>
        <w:rPr>
          <w:rFonts w:ascii="Times New Roman" w:eastAsia="Calibri" w:hAnsi="Times New Roman" w:cs="Times New Roman"/>
          <w:sz w:val="28"/>
          <w:szCs w:val="28"/>
        </w:rPr>
        <w:t>Котлер</w:t>
      </w:r>
      <w:proofErr w:type="spellEnd"/>
      <w:r>
        <w:rPr>
          <w:rFonts w:ascii="Times New Roman" w:eastAsia="Calibri" w:hAnsi="Times New Roman" w:cs="Times New Roman"/>
          <w:sz w:val="28"/>
          <w:szCs w:val="28"/>
        </w:rPr>
        <w:t xml:space="preserve">, Б. </w:t>
      </w:r>
      <w:proofErr w:type="spellStart"/>
      <w:r>
        <w:rPr>
          <w:rFonts w:ascii="Times New Roman" w:eastAsia="Calibri" w:hAnsi="Times New Roman" w:cs="Times New Roman"/>
          <w:sz w:val="28"/>
          <w:szCs w:val="28"/>
        </w:rPr>
        <w:t>Баласс</w:t>
      </w:r>
      <w:proofErr w:type="spellEnd"/>
      <w:r>
        <w:rPr>
          <w:rFonts w:ascii="Times New Roman" w:eastAsia="Calibri" w:hAnsi="Times New Roman" w:cs="Times New Roman"/>
          <w:sz w:val="28"/>
          <w:szCs w:val="28"/>
        </w:rPr>
        <w:t xml:space="preserve">, Дж. К. </w:t>
      </w:r>
      <w:proofErr w:type="spellStart"/>
      <w:r>
        <w:rPr>
          <w:rFonts w:ascii="Times New Roman" w:eastAsia="Calibri" w:hAnsi="Times New Roman" w:cs="Times New Roman"/>
          <w:sz w:val="28"/>
          <w:szCs w:val="28"/>
        </w:rPr>
        <w:t>Гелбрейт</w:t>
      </w:r>
      <w:proofErr w:type="spellEnd"/>
      <w:r>
        <w:rPr>
          <w:rFonts w:ascii="Times New Roman" w:eastAsia="Calibri" w:hAnsi="Times New Roman" w:cs="Times New Roman"/>
          <w:sz w:val="28"/>
          <w:szCs w:val="28"/>
        </w:rPr>
        <w:t>,</w:t>
      </w:r>
      <w:r w:rsidRPr="007E13E6">
        <w:rPr>
          <w:rFonts w:ascii="Times New Roman" w:eastAsia="Calibri" w:hAnsi="Times New Roman" w:cs="Times New Roman"/>
          <w:sz w:val="28"/>
          <w:szCs w:val="28"/>
        </w:rPr>
        <w:t xml:space="preserve"> Р.</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Грінберг</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Д. Дай</w:t>
      </w:r>
      <w:proofErr w:type="spellEnd"/>
      <w:r>
        <w:rPr>
          <w:rFonts w:ascii="Times New Roman" w:eastAsia="Calibri" w:hAnsi="Times New Roman" w:cs="Times New Roman"/>
          <w:sz w:val="28"/>
          <w:szCs w:val="28"/>
        </w:rPr>
        <w:t xml:space="preserve">нен, І. </w:t>
      </w:r>
      <w:proofErr w:type="spellStart"/>
      <w:r>
        <w:rPr>
          <w:rFonts w:ascii="Times New Roman" w:eastAsia="Calibri" w:hAnsi="Times New Roman" w:cs="Times New Roman"/>
          <w:sz w:val="28"/>
          <w:szCs w:val="28"/>
        </w:rPr>
        <w:t>Дюмулен</w:t>
      </w:r>
      <w:proofErr w:type="spellEnd"/>
      <w:r>
        <w:rPr>
          <w:rFonts w:ascii="Times New Roman" w:eastAsia="Calibri" w:hAnsi="Times New Roman" w:cs="Times New Roman"/>
          <w:sz w:val="28"/>
          <w:szCs w:val="28"/>
        </w:rPr>
        <w:t xml:space="preserve">, П. </w:t>
      </w:r>
      <w:proofErr w:type="spellStart"/>
      <w:r>
        <w:rPr>
          <w:rFonts w:ascii="Times New Roman" w:eastAsia="Calibri" w:hAnsi="Times New Roman" w:cs="Times New Roman"/>
          <w:sz w:val="28"/>
          <w:szCs w:val="28"/>
        </w:rPr>
        <w:t>Кругман</w:t>
      </w:r>
      <w:proofErr w:type="spellEnd"/>
      <w:r>
        <w:rPr>
          <w:rFonts w:ascii="Times New Roman" w:eastAsia="Calibri" w:hAnsi="Times New Roman" w:cs="Times New Roman"/>
          <w:sz w:val="28"/>
          <w:szCs w:val="28"/>
        </w:rPr>
        <w:t>,</w:t>
      </w:r>
      <w:r w:rsidRPr="007E13E6">
        <w:rPr>
          <w:rFonts w:ascii="Times New Roman" w:eastAsia="Calibri" w:hAnsi="Times New Roman" w:cs="Times New Roman"/>
          <w:sz w:val="28"/>
          <w:szCs w:val="28"/>
        </w:rPr>
        <w:t xml:space="preserve"> Г. </w:t>
      </w:r>
      <w:proofErr w:type="spellStart"/>
      <w:r w:rsidRPr="007E13E6">
        <w:rPr>
          <w:rFonts w:ascii="Times New Roman" w:eastAsia="Calibri" w:hAnsi="Times New Roman" w:cs="Times New Roman"/>
          <w:sz w:val="28"/>
          <w:szCs w:val="28"/>
        </w:rPr>
        <w:t>Хамел</w:t>
      </w:r>
      <w:proofErr w:type="spellEnd"/>
      <w:r>
        <w:rPr>
          <w:rFonts w:ascii="Times New Roman" w:eastAsia="Calibri" w:hAnsi="Times New Roman" w:cs="Times New Roman"/>
          <w:sz w:val="28"/>
          <w:szCs w:val="28"/>
        </w:rPr>
        <w:t>.</w:t>
      </w:r>
    </w:p>
    <w:p w:rsidR="00F3631A" w:rsidRPr="000526EB" w:rsidRDefault="00F3631A" w:rsidP="000526EB">
      <w:pPr>
        <w:spacing w:after="0" w:line="360" w:lineRule="auto"/>
        <w:ind w:firstLine="567"/>
        <w:jc w:val="both"/>
        <w:rPr>
          <w:rFonts w:ascii="Times New Roman" w:eastAsia="Times New Roman" w:hAnsi="Times New Roman" w:cs="Times New Roman"/>
          <w:sz w:val="28"/>
          <w:szCs w:val="28"/>
          <w:lang w:eastAsia="ru-RU"/>
        </w:rPr>
      </w:pPr>
      <w:r w:rsidRPr="000526EB">
        <w:rPr>
          <w:rFonts w:ascii="Times New Roman" w:eastAsia="Times New Roman" w:hAnsi="Times New Roman" w:cs="Times New Roman"/>
          <w:b/>
          <w:sz w:val="28"/>
          <w:szCs w:val="28"/>
          <w:lang w:eastAsia="ru-RU"/>
        </w:rPr>
        <w:t xml:space="preserve">Метою статті </w:t>
      </w:r>
      <w:r w:rsidRPr="000526EB">
        <w:rPr>
          <w:rFonts w:ascii="Times New Roman" w:eastAsia="Times New Roman" w:hAnsi="Times New Roman" w:cs="Times New Roman"/>
          <w:sz w:val="28"/>
          <w:szCs w:val="28"/>
          <w:lang w:eastAsia="ru-RU"/>
        </w:rPr>
        <w:t xml:space="preserve">є дослідження </w:t>
      </w:r>
      <w:r w:rsidR="00D76895">
        <w:rPr>
          <w:rFonts w:ascii="Times New Roman" w:eastAsia="Times New Roman" w:hAnsi="Times New Roman" w:cs="Times New Roman"/>
          <w:sz w:val="28"/>
          <w:szCs w:val="28"/>
          <w:lang w:eastAsia="ru-RU"/>
        </w:rPr>
        <w:t>тенденцій р</w:t>
      </w:r>
      <w:r w:rsidRPr="000526EB">
        <w:rPr>
          <w:rFonts w:ascii="Times New Roman" w:eastAsia="Times New Roman" w:hAnsi="Times New Roman" w:cs="Times New Roman"/>
          <w:sz w:val="28"/>
          <w:szCs w:val="28"/>
          <w:lang w:eastAsia="ru-RU"/>
        </w:rPr>
        <w:t>оз</w:t>
      </w:r>
      <w:r w:rsidR="00D76895">
        <w:rPr>
          <w:rFonts w:ascii="Times New Roman" w:eastAsia="Times New Roman" w:hAnsi="Times New Roman" w:cs="Times New Roman"/>
          <w:sz w:val="28"/>
          <w:szCs w:val="28"/>
          <w:lang w:eastAsia="ru-RU"/>
        </w:rPr>
        <w:t xml:space="preserve">витку </w:t>
      </w:r>
      <w:r w:rsidRPr="000526EB">
        <w:rPr>
          <w:rFonts w:ascii="Times New Roman" w:eastAsia="Times New Roman" w:hAnsi="Times New Roman" w:cs="Times New Roman"/>
          <w:sz w:val="28"/>
          <w:szCs w:val="28"/>
          <w:lang w:eastAsia="ru-RU"/>
        </w:rPr>
        <w:t>транспортних послуг</w:t>
      </w:r>
      <w:r w:rsidR="00D76895">
        <w:rPr>
          <w:rFonts w:ascii="Times New Roman" w:eastAsia="Times New Roman" w:hAnsi="Times New Roman" w:cs="Times New Roman"/>
          <w:sz w:val="28"/>
          <w:szCs w:val="28"/>
          <w:lang w:eastAsia="ru-RU"/>
        </w:rPr>
        <w:t xml:space="preserve"> в сучасних умовах</w:t>
      </w:r>
      <w:r w:rsidRPr="000526EB">
        <w:rPr>
          <w:rFonts w:ascii="Times New Roman" w:eastAsia="Times New Roman" w:hAnsi="Times New Roman" w:cs="Times New Roman"/>
          <w:sz w:val="28"/>
          <w:szCs w:val="28"/>
          <w:lang w:eastAsia="ru-RU"/>
        </w:rPr>
        <w:t>.</w:t>
      </w:r>
    </w:p>
    <w:p w:rsidR="00D23FEB" w:rsidRPr="003933F8" w:rsidRDefault="00F3631A" w:rsidP="003B4401">
      <w:pPr>
        <w:spacing w:after="0" w:line="360" w:lineRule="auto"/>
        <w:ind w:firstLine="567"/>
        <w:jc w:val="both"/>
        <w:rPr>
          <w:rFonts w:ascii="Times New Roman" w:eastAsia="Times New Roman" w:hAnsi="Times New Roman" w:cs="Times New Roman"/>
          <w:sz w:val="28"/>
          <w:szCs w:val="28"/>
          <w:lang w:eastAsia="uk-UA"/>
        </w:rPr>
      </w:pPr>
      <w:r w:rsidRPr="000526EB">
        <w:rPr>
          <w:rFonts w:ascii="Times New Roman" w:eastAsia="Times New Roman" w:hAnsi="Times New Roman" w:cs="Times New Roman"/>
          <w:b/>
          <w:sz w:val="28"/>
          <w:szCs w:val="28"/>
          <w:lang w:eastAsia="ru-RU"/>
        </w:rPr>
        <w:t xml:space="preserve">Виклад основного матеріалу. </w:t>
      </w:r>
      <w:r w:rsidR="00D23FEB" w:rsidRPr="003933F8">
        <w:rPr>
          <w:rFonts w:ascii="Times New Roman" w:eastAsia="Times New Roman" w:hAnsi="Times New Roman" w:cs="Times New Roman"/>
          <w:sz w:val="28"/>
          <w:szCs w:val="28"/>
          <w:lang w:eastAsia="uk-UA"/>
        </w:rPr>
        <w:t xml:space="preserve">Найбільш важливим </w:t>
      </w:r>
      <w:r w:rsidR="00D23FEB">
        <w:rPr>
          <w:rFonts w:ascii="Times New Roman" w:eastAsia="Times New Roman" w:hAnsi="Times New Roman" w:cs="Times New Roman"/>
          <w:sz w:val="28"/>
          <w:szCs w:val="28"/>
          <w:lang w:eastAsia="uk-UA"/>
        </w:rPr>
        <w:t>фактором</w:t>
      </w:r>
      <w:r w:rsidR="00D23FEB" w:rsidRPr="003933F8">
        <w:rPr>
          <w:rFonts w:ascii="Times New Roman" w:eastAsia="Times New Roman" w:hAnsi="Times New Roman" w:cs="Times New Roman"/>
          <w:sz w:val="28"/>
          <w:szCs w:val="28"/>
          <w:lang w:eastAsia="uk-UA"/>
        </w:rPr>
        <w:t xml:space="preserve"> є економ</w:t>
      </w:r>
      <w:r w:rsidR="00D23FEB">
        <w:rPr>
          <w:rFonts w:ascii="Times New Roman" w:eastAsia="Times New Roman" w:hAnsi="Times New Roman" w:cs="Times New Roman"/>
          <w:sz w:val="28"/>
          <w:szCs w:val="28"/>
          <w:lang w:eastAsia="uk-UA"/>
        </w:rPr>
        <w:t>ічне призначення послуг, що надаються</w:t>
      </w:r>
      <w:r w:rsidR="003B4401">
        <w:rPr>
          <w:rFonts w:ascii="Times New Roman" w:eastAsia="Times New Roman" w:hAnsi="Times New Roman" w:cs="Times New Roman"/>
          <w:sz w:val="28"/>
          <w:szCs w:val="28"/>
          <w:lang w:eastAsia="uk-UA"/>
        </w:rPr>
        <w:t xml:space="preserve">, у </w:t>
      </w:r>
      <w:r w:rsidR="00D23FEB" w:rsidRPr="003933F8">
        <w:rPr>
          <w:rFonts w:ascii="Times New Roman" w:eastAsia="Times New Roman" w:hAnsi="Times New Roman" w:cs="Times New Roman"/>
          <w:sz w:val="28"/>
          <w:szCs w:val="28"/>
          <w:lang w:eastAsia="uk-UA"/>
        </w:rPr>
        <w:t>відповідності з цим</w:t>
      </w:r>
      <w:r w:rsidR="00D23FEB">
        <w:rPr>
          <w:rFonts w:ascii="Times New Roman" w:eastAsia="Times New Roman" w:hAnsi="Times New Roman" w:cs="Times New Roman"/>
          <w:sz w:val="28"/>
          <w:szCs w:val="28"/>
          <w:lang w:eastAsia="uk-UA"/>
        </w:rPr>
        <w:t>,</w:t>
      </w:r>
      <w:r w:rsidR="00D23FEB" w:rsidRPr="003933F8">
        <w:rPr>
          <w:rFonts w:ascii="Times New Roman" w:eastAsia="Times New Roman" w:hAnsi="Times New Roman" w:cs="Times New Roman"/>
          <w:sz w:val="28"/>
          <w:szCs w:val="28"/>
          <w:lang w:eastAsia="uk-UA"/>
        </w:rPr>
        <w:t xml:space="preserve"> весь транспорт поділяється на зовнішній і внутрішній.</w:t>
      </w:r>
      <w:r w:rsidR="003B4401">
        <w:rPr>
          <w:rFonts w:ascii="Times New Roman" w:eastAsia="Times New Roman" w:hAnsi="Times New Roman" w:cs="Times New Roman"/>
          <w:sz w:val="28"/>
          <w:szCs w:val="28"/>
          <w:lang w:eastAsia="uk-UA"/>
        </w:rPr>
        <w:t xml:space="preserve"> </w:t>
      </w:r>
      <w:r w:rsidR="00D23FEB" w:rsidRPr="00321F1A">
        <w:rPr>
          <w:rFonts w:ascii="Times New Roman" w:eastAsia="Times New Roman" w:hAnsi="Times New Roman" w:cs="Times New Roman"/>
          <w:sz w:val="28"/>
          <w:szCs w:val="28"/>
          <w:lang w:eastAsia="uk-UA"/>
        </w:rPr>
        <w:t>Магістральний</w:t>
      </w:r>
      <w:r w:rsidR="00D23FEB" w:rsidRPr="003933F8">
        <w:rPr>
          <w:rFonts w:ascii="Times New Roman" w:eastAsia="Times New Roman" w:hAnsi="Times New Roman" w:cs="Times New Roman"/>
          <w:sz w:val="28"/>
          <w:szCs w:val="28"/>
          <w:lang w:eastAsia="uk-UA"/>
        </w:rPr>
        <w:t xml:space="preserve"> транспорт у </w:t>
      </w:r>
      <w:r w:rsidR="00D23FEB" w:rsidRPr="003933F8">
        <w:rPr>
          <w:rFonts w:ascii="Times New Roman" w:eastAsia="Times New Roman" w:hAnsi="Times New Roman" w:cs="Times New Roman"/>
          <w:sz w:val="28"/>
          <w:szCs w:val="28"/>
          <w:lang w:eastAsia="uk-UA"/>
        </w:rPr>
        <w:lastRenderedPageBreak/>
        <w:t>процесі розвитку суспільного виробництва і розподілу праці виділився в особливу галузь матеріального виробництва і отримав назву транспорту загального користування або зовнішнього транспорту. На нього покладається завдання забезпечення доставки матеріальних цінностей, напівфабрикатів і готових продуктів праці в сферу виробництва і з неї в сферу розподілу та споживання. Він є матеріальною основою процесу обігу. Робота працівників, зайнятих на зовнішньому транспорті, є працею продуктивною, так як</w:t>
      </w:r>
      <w:r w:rsidR="00D23FEB">
        <w:rPr>
          <w:rFonts w:ascii="Times New Roman" w:eastAsia="Times New Roman" w:hAnsi="Times New Roman" w:cs="Times New Roman"/>
          <w:sz w:val="28"/>
          <w:szCs w:val="28"/>
          <w:lang w:eastAsia="uk-UA"/>
        </w:rPr>
        <w:t xml:space="preserve"> він створює національний дохід і</w:t>
      </w:r>
      <w:r w:rsidR="00D23FEB" w:rsidRPr="003933F8">
        <w:rPr>
          <w:rFonts w:ascii="Times New Roman" w:eastAsia="Times New Roman" w:hAnsi="Times New Roman" w:cs="Times New Roman"/>
          <w:sz w:val="28"/>
          <w:szCs w:val="28"/>
          <w:lang w:eastAsia="uk-UA"/>
        </w:rPr>
        <w:t xml:space="preserve"> збільшує суспільне багатство.</w:t>
      </w:r>
    </w:p>
    <w:p w:rsidR="00D23FEB" w:rsidRDefault="00D23FEB" w:rsidP="00D23FEB">
      <w:pPr>
        <w:tabs>
          <w:tab w:val="left" w:pos="831"/>
          <w:tab w:val="left" w:leader="dot" w:pos="8214"/>
        </w:tabs>
        <w:spacing w:after="0" w:line="360" w:lineRule="auto"/>
        <w:ind w:firstLine="709"/>
        <w:contextualSpacing/>
        <w:jc w:val="both"/>
        <w:rPr>
          <w:rFonts w:ascii="Times New Roman" w:eastAsia="Times New Roman" w:hAnsi="Times New Roman" w:cs="Times New Roman"/>
          <w:color w:val="FF0000"/>
          <w:sz w:val="28"/>
          <w:szCs w:val="28"/>
          <w:lang w:eastAsia="uk-UA"/>
        </w:rPr>
      </w:pPr>
      <w:r w:rsidRPr="003933F8">
        <w:rPr>
          <w:rFonts w:ascii="Times New Roman" w:eastAsia="Times New Roman" w:hAnsi="Times New Roman" w:cs="Times New Roman"/>
          <w:sz w:val="28"/>
          <w:szCs w:val="28"/>
          <w:lang w:eastAsia="uk-UA"/>
        </w:rPr>
        <w:t xml:space="preserve">Внутрішньовиробничий транспорт (так само як і інші засоби праці), є невід'ємною частиною технологічного процесу підприємства. </w:t>
      </w:r>
      <w:r>
        <w:rPr>
          <w:rFonts w:ascii="Times New Roman" w:eastAsia="Times New Roman" w:hAnsi="Times New Roman" w:cs="Times New Roman"/>
          <w:sz w:val="28"/>
          <w:szCs w:val="28"/>
          <w:lang w:eastAsia="uk-UA"/>
        </w:rPr>
        <w:t>Він</w:t>
      </w:r>
      <w:r w:rsidRPr="003933F8">
        <w:rPr>
          <w:rFonts w:ascii="Times New Roman" w:eastAsia="Times New Roman" w:hAnsi="Times New Roman" w:cs="Times New Roman"/>
          <w:sz w:val="28"/>
          <w:szCs w:val="28"/>
          <w:lang w:eastAsia="uk-UA"/>
        </w:rPr>
        <w:t xml:space="preserve"> не характеризує самостійну галузь транспортного виробництва, а є складовою частиною тієї галузі, в якій він функ</w:t>
      </w:r>
      <w:r>
        <w:rPr>
          <w:rFonts w:ascii="Times New Roman" w:eastAsia="Times New Roman" w:hAnsi="Times New Roman" w:cs="Times New Roman"/>
          <w:sz w:val="28"/>
          <w:szCs w:val="28"/>
          <w:lang w:eastAsia="uk-UA"/>
        </w:rPr>
        <w:t>ціонує. Т</w:t>
      </w:r>
      <w:r w:rsidRPr="003933F8">
        <w:rPr>
          <w:rFonts w:ascii="Times New Roman" w:eastAsia="Times New Roman" w:hAnsi="Times New Roman" w:cs="Times New Roman"/>
          <w:sz w:val="28"/>
          <w:szCs w:val="28"/>
          <w:lang w:eastAsia="uk-UA"/>
        </w:rPr>
        <w:t>ранспорт загального користування та внутрішньовиробничий в сукупності представляють одну з найголовніших баз всієї нашої економіки, без успішного розвитку та функціонування якої не представляється можливим забезпечення інтенсифікації виробництва та високі темпи його зростання.</w:t>
      </w:r>
      <w:r>
        <w:rPr>
          <w:rFonts w:ascii="Times New Roman" w:eastAsia="Times New Roman" w:hAnsi="Times New Roman" w:cs="Times New Roman"/>
          <w:sz w:val="28"/>
          <w:szCs w:val="28"/>
          <w:lang w:eastAsia="uk-UA"/>
        </w:rPr>
        <w:t xml:space="preserve"> </w:t>
      </w:r>
      <w:r w:rsidRPr="003933F8">
        <w:rPr>
          <w:rFonts w:ascii="Times New Roman" w:eastAsia="Times New Roman" w:hAnsi="Times New Roman" w:cs="Times New Roman"/>
          <w:sz w:val="28"/>
          <w:szCs w:val="28"/>
          <w:lang w:eastAsia="uk-UA"/>
        </w:rPr>
        <w:t>У процесі матеріального виробництва транспорт задовольняє потреби в перевезеннях різного типу: внутрішньовиробничих, міжгалузевих всередині регіону, міжрегіональ</w:t>
      </w:r>
      <w:r>
        <w:rPr>
          <w:rFonts w:ascii="Times New Roman" w:eastAsia="Times New Roman" w:hAnsi="Times New Roman" w:cs="Times New Roman"/>
          <w:sz w:val="28"/>
          <w:szCs w:val="28"/>
          <w:lang w:eastAsia="uk-UA"/>
        </w:rPr>
        <w:t xml:space="preserve">них, перевезеннях працівників </w:t>
      </w:r>
      <w:r w:rsidR="00A14DF1">
        <w:rPr>
          <w:rFonts w:ascii="Times New Roman" w:eastAsia="Times New Roman" w:hAnsi="Times New Roman" w:cs="Times New Roman"/>
          <w:sz w:val="28"/>
          <w:szCs w:val="28"/>
          <w:lang w:eastAsia="uk-UA"/>
        </w:rPr>
        <w:t>[5</w:t>
      </w:r>
      <w:r w:rsidRPr="00512AF4">
        <w:rPr>
          <w:rFonts w:ascii="Times New Roman" w:eastAsia="Times New Roman" w:hAnsi="Times New Roman" w:cs="Times New Roman"/>
          <w:sz w:val="28"/>
          <w:szCs w:val="28"/>
          <w:lang w:eastAsia="uk-UA"/>
        </w:rPr>
        <w:t xml:space="preserve">]. </w:t>
      </w:r>
    </w:p>
    <w:p w:rsidR="00D23FEB" w:rsidRPr="003933F8" w:rsidRDefault="00D23FEB" w:rsidP="00D23FEB">
      <w:pPr>
        <w:tabs>
          <w:tab w:val="left" w:pos="831"/>
          <w:tab w:val="left" w:leader="dot" w:pos="8214"/>
        </w:tabs>
        <w:spacing w:after="0" w:line="360" w:lineRule="auto"/>
        <w:ind w:firstLine="709"/>
        <w:contextualSpacing/>
        <w:jc w:val="both"/>
        <w:rPr>
          <w:rFonts w:ascii="Times New Roman" w:eastAsia="Times New Roman" w:hAnsi="Times New Roman" w:cs="Times New Roman"/>
          <w:sz w:val="28"/>
          <w:szCs w:val="28"/>
          <w:lang w:eastAsia="uk-UA"/>
        </w:rPr>
      </w:pPr>
      <w:r w:rsidRPr="003933F8">
        <w:rPr>
          <w:rFonts w:ascii="Times New Roman" w:eastAsia="Times New Roman" w:hAnsi="Times New Roman" w:cs="Times New Roman"/>
          <w:sz w:val="28"/>
          <w:szCs w:val="28"/>
          <w:lang w:eastAsia="uk-UA"/>
        </w:rPr>
        <w:t xml:space="preserve">Види транспорту поділяють: на водний (морський, річковий), наземний (залізничний, автомобільний, трубопровідний) і повітряний. Всі види транспорту, крім трубопровідного, використовуються для перевезення вантажів і пасажирів. Ці види транспорту відносяться до традиційних. Нетрадиційні види транспорту містять у </w:t>
      </w:r>
      <w:r>
        <w:rPr>
          <w:rFonts w:ascii="Times New Roman" w:eastAsia="Times New Roman" w:hAnsi="Times New Roman" w:cs="Times New Roman"/>
          <w:sz w:val="28"/>
          <w:szCs w:val="28"/>
          <w:lang w:eastAsia="uk-UA"/>
        </w:rPr>
        <w:t>собі: пульпопроводи (</w:t>
      </w:r>
      <w:r w:rsidRPr="003933F8">
        <w:rPr>
          <w:rFonts w:ascii="Times New Roman" w:eastAsia="Times New Roman" w:hAnsi="Times New Roman" w:cs="Times New Roman"/>
          <w:sz w:val="28"/>
          <w:szCs w:val="28"/>
          <w:lang w:eastAsia="uk-UA"/>
        </w:rPr>
        <w:t>вантаж подрібнюють і разом з водою перекачують по трубах), пневмотранспорт,</w:t>
      </w:r>
      <w:r>
        <w:rPr>
          <w:rFonts w:ascii="Times New Roman" w:eastAsia="Times New Roman" w:hAnsi="Times New Roman" w:cs="Times New Roman"/>
          <w:sz w:val="28"/>
          <w:szCs w:val="28"/>
          <w:lang w:eastAsia="uk-UA"/>
        </w:rPr>
        <w:t xml:space="preserve"> транспорт на магнітній подушці</w:t>
      </w:r>
      <w:r w:rsidRPr="003933F8">
        <w:rPr>
          <w:rFonts w:ascii="Times New Roman" w:eastAsia="Times New Roman" w:hAnsi="Times New Roman" w:cs="Times New Roman"/>
          <w:sz w:val="28"/>
          <w:szCs w:val="28"/>
          <w:lang w:eastAsia="uk-UA"/>
        </w:rPr>
        <w:t xml:space="preserve"> </w:t>
      </w:r>
      <w:r w:rsidR="00A14DF1">
        <w:rPr>
          <w:rFonts w:ascii="Times New Roman" w:eastAsia="Times New Roman" w:hAnsi="Times New Roman" w:cs="Times New Roman"/>
          <w:sz w:val="28"/>
          <w:szCs w:val="28"/>
          <w:lang w:eastAsia="uk-UA"/>
        </w:rPr>
        <w:t>[5</w:t>
      </w:r>
      <w:r w:rsidRPr="00512AF4">
        <w:rPr>
          <w:rFonts w:ascii="Times New Roman" w:eastAsia="Times New Roman" w:hAnsi="Times New Roman" w:cs="Times New Roman"/>
          <w:sz w:val="28"/>
          <w:szCs w:val="28"/>
          <w:lang w:eastAsia="uk-UA"/>
        </w:rPr>
        <w:t>].</w:t>
      </w:r>
    </w:p>
    <w:p w:rsidR="00D23FEB" w:rsidRPr="001213FC" w:rsidRDefault="00D23FEB" w:rsidP="00D23FEB">
      <w:pPr>
        <w:spacing w:after="0" w:line="360" w:lineRule="auto"/>
        <w:ind w:firstLine="900"/>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Таблиця 1</w:t>
      </w:r>
      <w:r w:rsidRPr="001213FC">
        <w:rPr>
          <w:rFonts w:ascii="Times New Roman" w:eastAsia="Times New Roman" w:hAnsi="Times New Roman" w:cs="Times New Roman"/>
          <w:b/>
          <w:sz w:val="28"/>
          <w:szCs w:val="28"/>
          <w:lang w:eastAsia="ru-RU"/>
        </w:rPr>
        <w:t>.1</w:t>
      </w:r>
    </w:p>
    <w:p w:rsidR="00D23FEB" w:rsidRPr="002B7EA8" w:rsidRDefault="00D23FEB" w:rsidP="00D23FEB">
      <w:pPr>
        <w:spacing w:after="0" w:line="360" w:lineRule="auto"/>
        <w:jc w:val="center"/>
        <w:rPr>
          <w:rFonts w:ascii="Times New Roman" w:eastAsia="Times New Roman" w:hAnsi="Times New Roman" w:cs="Times New Roman"/>
          <w:b/>
          <w:sz w:val="28"/>
          <w:szCs w:val="28"/>
          <w:lang w:eastAsia="ru-RU"/>
        </w:rPr>
      </w:pPr>
      <w:bookmarkStart w:id="0" w:name="178"/>
      <w:r w:rsidRPr="001213FC">
        <w:rPr>
          <w:rFonts w:ascii="Times New Roman" w:eastAsia="Times New Roman" w:hAnsi="Times New Roman" w:cs="Times New Roman"/>
          <w:b/>
          <w:sz w:val="28"/>
          <w:szCs w:val="28"/>
          <w:lang w:eastAsia="ru-RU"/>
        </w:rPr>
        <w:t>Щільність елементів транспортної інфрас</w:t>
      </w:r>
      <w:r>
        <w:rPr>
          <w:rFonts w:ascii="Times New Roman" w:eastAsia="Times New Roman" w:hAnsi="Times New Roman" w:cs="Times New Roman"/>
          <w:b/>
          <w:sz w:val="28"/>
          <w:szCs w:val="28"/>
          <w:lang w:eastAsia="ru-RU"/>
        </w:rPr>
        <w:t>труктури в різних країнах світу</w:t>
      </w:r>
    </w:p>
    <w:tbl>
      <w:tblPr>
        <w:tblStyle w:val="1"/>
        <w:tblW w:w="9356" w:type="dxa"/>
        <w:tblInd w:w="108" w:type="dxa"/>
        <w:tblLook w:val="04A0" w:firstRow="1" w:lastRow="0" w:firstColumn="1" w:lastColumn="0" w:noHBand="0" w:noVBand="1"/>
      </w:tblPr>
      <w:tblGrid>
        <w:gridCol w:w="2392"/>
        <w:gridCol w:w="2392"/>
        <w:gridCol w:w="2393"/>
        <w:gridCol w:w="2179"/>
      </w:tblGrid>
      <w:tr w:rsidR="00D23FEB" w:rsidRPr="00330407" w:rsidTr="00CC59F0">
        <w:tc>
          <w:tcPr>
            <w:tcW w:w="2392" w:type="dxa"/>
            <w:vAlign w:val="center"/>
          </w:tcPr>
          <w:p w:rsidR="00D23FEB" w:rsidRPr="00330407" w:rsidRDefault="00D23FEB" w:rsidP="00CC59F0">
            <w:pPr>
              <w:spacing w:before="100" w:beforeAutospacing="1" w:after="100" w:afterAutospacing="1"/>
              <w:jc w:val="center"/>
              <w:rPr>
                <w:rFonts w:ascii="Times New Roman" w:eastAsia="Times New Roman" w:hAnsi="Times New Roman" w:cs="Times New Roman"/>
                <w:b/>
                <w:sz w:val="28"/>
                <w:szCs w:val="28"/>
                <w:lang w:eastAsia="ru-RU"/>
              </w:rPr>
            </w:pPr>
            <w:r w:rsidRPr="00330407">
              <w:rPr>
                <w:rFonts w:ascii="Times New Roman" w:eastAsia="Times New Roman" w:hAnsi="Times New Roman" w:cs="Times New Roman"/>
                <w:b/>
                <w:sz w:val="28"/>
                <w:szCs w:val="28"/>
                <w:lang w:eastAsia="ru-RU"/>
              </w:rPr>
              <w:t>Країна</w:t>
            </w:r>
          </w:p>
        </w:tc>
        <w:tc>
          <w:tcPr>
            <w:tcW w:w="2392" w:type="dxa"/>
            <w:vAlign w:val="center"/>
          </w:tcPr>
          <w:p w:rsidR="00D23FEB" w:rsidRPr="00330407" w:rsidRDefault="00D23FEB" w:rsidP="00CC59F0">
            <w:pPr>
              <w:spacing w:before="100" w:beforeAutospacing="1" w:after="100" w:afterAutospacing="1"/>
              <w:jc w:val="center"/>
              <w:rPr>
                <w:rFonts w:ascii="Times New Roman" w:eastAsia="Times New Roman" w:hAnsi="Times New Roman" w:cs="Times New Roman"/>
                <w:b/>
                <w:sz w:val="28"/>
                <w:szCs w:val="28"/>
                <w:lang w:eastAsia="ru-RU"/>
              </w:rPr>
            </w:pPr>
            <w:r w:rsidRPr="00330407">
              <w:rPr>
                <w:rFonts w:ascii="Times New Roman" w:eastAsia="Times New Roman" w:hAnsi="Times New Roman" w:cs="Times New Roman"/>
                <w:b/>
                <w:sz w:val="28"/>
                <w:szCs w:val="28"/>
                <w:lang w:eastAsia="ru-RU"/>
              </w:rPr>
              <w:t xml:space="preserve">Дороги з твердим покриттям, </w:t>
            </w:r>
            <w:r w:rsidRPr="00330407">
              <w:rPr>
                <w:rFonts w:ascii="Times New Roman" w:eastAsia="Times New Roman" w:hAnsi="Times New Roman" w:cs="Times New Roman"/>
                <w:b/>
                <w:sz w:val="28"/>
                <w:szCs w:val="28"/>
                <w:lang w:eastAsia="ru-RU"/>
              </w:rPr>
              <w:lastRenderedPageBreak/>
              <w:t xml:space="preserve">км/1000 </w:t>
            </w:r>
            <w:proofErr w:type="spellStart"/>
            <w:r w:rsidRPr="00330407">
              <w:rPr>
                <w:rFonts w:ascii="Times New Roman" w:eastAsia="Times New Roman" w:hAnsi="Times New Roman" w:cs="Times New Roman"/>
                <w:b/>
                <w:sz w:val="28"/>
                <w:szCs w:val="28"/>
                <w:lang w:eastAsia="ru-RU"/>
              </w:rPr>
              <w:t>км</w:t>
            </w:r>
            <w:proofErr w:type="spellEnd"/>
            <w:r w:rsidRPr="00330407">
              <w:rPr>
                <w:rFonts w:ascii="Times New Roman" w:eastAsia="Times New Roman" w:hAnsi="Times New Roman" w:cs="Times New Roman"/>
                <w:b/>
                <w:sz w:val="28"/>
                <w:szCs w:val="28"/>
                <w:lang w:eastAsia="ru-RU"/>
              </w:rPr>
              <w:t xml:space="preserve"> кв.</w:t>
            </w:r>
          </w:p>
        </w:tc>
        <w:tc>
          <w:tcPr>
            <w:tcW w:w="2393" w:type="dxa"/>
            <w:vAlign w:val="center"/>
          </w:tcPr>
          <w:p w:rsidR="00D23FEB" w:rsidRPr="00330407" w:rsidRDefault="00D23FEB" w:rsidP="00CC59F0">
            <w:pPr>
              <w:spacing w:before="100" w:beforeAutospacing="1" w:after="100" w:afterAutospacing="1"/>
              <w:jc w:val="center"/>
              <w:rPr>
                <w:rFonts w:ascii="Times New Roman" w:eastAsia="Times New Roman" w:hAnsi="Times New Roman" w:cs="Times New Roman"/>
                <w:b/>
                <w:sz w:val="28"/>
                <w:szCs w:val="28"/>
                <w:lang w:eastAsia="ru-RU"/>
              </w:rPr>
            </w:pPr>
            <w:r w:rsidRPr="00330407">
              <w:rPr>
                <w:rFonts w:ascii="Times New Roman" w:eastAsia="Times New Roman" w:hAnsi="Times New Roman" w:cs="Times New Roman"/>
                <w:b/>
                <w:sz w:val="28"/>
                <w:szCs w:val="28"/>
                <w:lang w:eastAsia="ru-RU"/>
              </w:rPr>
              <w:lastRenderedPageBreak/>
              <w:t xml:space="preserve">Залізничні шляхи, км/1000 </w:t>
            </w:r>
            <w:proofErr w:type="spellStart"/>
            <w:r w:rsidRPr="00330407">
              <w:rPr>
                <w:rFonts w:ascii="Times New Roman" w:eastAsia="Times New Roman" w:hAnsi="Times New Roman" w:cs="Times New Roman"/>
                <w:b/>
                <w:sz w:val="28"/>
                <w:szCs w:val="28"/>
                <w:lang w:eastAsia="ru-RU"/>
              </w:rPr>
              <w:t>км</w:t>
            </w:r>
            <w:proofErr w:type="spellEnd"/>
            <w:r w:rsidRPr="00330407">
              <w:rPr>
                <w:rFonts w:ascii="Times New Roman" w:eastAsia="Times New Roman" w:hAnsi="Times New Roman" w:cs="Times New Roman"/>
                <w:b/>
                <w:sz w:val="28"/>
                <w:szCs w:val="28"/>
                <w:lang w:eastAsia="ru-RU"/>
              </w:rPr>
              <w:t xml:space="preserve"> кв.</w:t>
            </w:r>
          </w:p>
        </w:tc>
        <w:tc>
          <w:tcPr>
            <w:tcW w:w="2179" w:type="dxa"/>
            <w:vAlign w:val="center"/>
          </w:tcPr>
          <w:p w:rsidR="00D23FEB" w:rsidRPr="00330407" w:rsidRDefault="00D23FEB" w:rsidP="00CC59F0">
            <w:pPr>
              <w:spacing w:before="100" w:beforeAutospacing="1" w:after="100" w:afterAutospacing="1"/>
              <w:jc w:val="center"/>
              <w:rPr>
                <w:rFonts w:ascii="Times New Roman" w:eastAsia="Times New Roman" w:hAnsi="Times New Roman" w:cs="Times New Roman"/>
                <w:b/>
                <w:sz w:val="28"/>
                <w:szCs w:val="28"/>
                <w:lang w:eastAsia="ru-RU"/>
              </w:rPr>
            </w:pPr>
            <w:r w:rsidRPr="00330407">
              <w:rPr>
                <w:rFonts w:ascii="Times New Roman" w:eastAsia="Times New Roman" w:hAnsi="Times New Roman" w:cs="Times New Roman"/>
                <w:b/>
                <w:sz w:val="28"/>
                <w:szCs w:val="28"/>
                <w:lang w:eastAsia="ru-RU"/>
              </w:rPr>
              <w:t>Аеропорти, од/млн. км кв.</w:t>
            </w:r>
          </w:p>
        </w:tc>
      </w:tr>
      <w:tr w:rsidR="00D23FEB" w:rsidRPr="00330407" w:rsidTr="00CC59F0">
        <w:tc>
          <w:tcPr>
            <w:tcW w:w="2392" w:type="dxa"/>
            <w:vAlign w:val="center"/>
          </w:tcPr>
          <w:p w:rsidR="00D23FEB" w:rsidRPr="00330407" w:rsidRDefault="00D23FEB" w:rsidP="00CC59F0">
            <w:pPr>
              <w:spacing w:before="100" w:beforeAutospacing="1" w:after="100" w:afterAutospacing="1"/>
              <w:rPr>
                <w:rFonts w:ascii="Times New Roman" w:eastAsia="Times New Roman" w:hAnsi="Times New Roman" w:cs="Times New Roman"/>
                <w:sz w:val="28"/>
                <w:szCs w:val="28"/>
                <w:lang w:eastAsia="ru-RU"/>
              </w:rPr>
            </w:pPr>
            <w:r w:rsidRPr="00330407">
              <w:rPr>
                <w:rFonts w:ascii="Times New Roman" w:eastAsia="Times New Roman" w:hAnsi="Times New Roman" w:cs="Times New Roman"/>
                <w:sz w:val="28"/>
                <w:szCs w:val="28"/>
                <w:lang w:eastAsia="ru-RU"/>
              </w:rPr>
              <w:lastRenderedPageBreak/>
              <w:t>Японія</w:t>
            </w:r>
          </w:p>
        </w:tc>
        <w:tc>
          <w:tcPr>
            <w:tcW w:w="2392" w:type="dxa"/>
            <w:vAlign w:val="center"/>
          </w:tcPr>
          <w:p w:rsidR="00D23FEB" w:rsidRPr="00330407" w:rsidRDefault="00D23FEB" w:rsidP="00CC59F0">
            <w:pPr>
              <w:spacing w:before="100" w:beforeAutospacing="1" w:after="100" w:afterAutospacing="1"/>
              <w:jc w:val="center"/>
              <w:rPr>
                <w:rFonts w:ascii="Times New Roman" w:eastAsia="Times New Roman" w:hAnsi="Times New Roman" w:cs="Times New Roman"/>
                <w:sz w:val="28"/>
                <w:szCs w:val="28"/>
                <w:lang w:eastAsia="ru-RU"/>
              </w:rPr>
            </w:pPr>
            <w:r w:rsidRPr="00330407">
              <w:rPr>
                <w:rFonts w:ascii="Times New Roman" w:eastAsia="Times New Roman" w:hAnsi="Times New Roman" w:cs="Times New Roman"/>
                <w:sz w:val="28"/>
                <w:szCs w:val="28"/>
                <w:lang w:eastAsia="ru-RU"/>
              </w:rPr>
              <w:t>258</w:t>
            </w:r>
          </w:p>
        </w:tc>
        <w:tc>
          <w:tcPr>
            <w:tcW w:w="2393" w:type="dxa"/>
            <w:vAlign w:val="center"/>
          </w:tcPr>
          <w:p w:rsidR="00D23FEB" w:rsidRPr="00330407" w:rsidRDefault="00D23FEB" w:rsidP="00CC59F0">
            <w:pPr>
              <w:spacing w:before="100" w:beforeAutospacing="1" w:after="100" w:afterAutospacing="1"/>
              <w:jc w:val="center"/>
              <w:rPr>
                <w:rFonts w:ascii="Times New Roman" w:eastAsia="Times New Roman" w:hAnsi="Times New Roman" w:cs="Times New Roman"/>
                <w:sz w:val="28"/>
                <w:szCs w:val="28"/>
                <w:lang w:eastAsia="ru-RU"/>
              </w:rPr>
            </w:pPr>
            <w:r w:rsidRPr="00330407">
              <w:rPr>
                <w:rFonts w:ascii="Times New Roman" w:eastAsia="Times New Roman" w:hAnsi="Times New Roman" w:cs="Times New Roman"/>
                <w:sz w:val="28"/>
                <w:szCs w:val="28"/>
                <w:lang w:eastAsia="ru-RU"/>
              </w:rPr>
              <w:t>72</w:t>
            </w:r>
          </w:p>
        </w:tc>
        <w:tc>
          <w:tcPr>
            <w:tcW w:w="2179" w:type="dxa"/>
            <w:vAlign w:val="center"/>
          </w:tcPr>
          <w:p w:rsidR="00D23FEB" w:rsidRPr="00330407" w:rsidRDefault="00D23FEB" w:rsidP="00CC59F0">
            <w:pPr>
              <w:spacing w:before="100" w:beforeAutospacing="1" w:after="100" w:afterAutospacing="1"/>
              <w:jc w:val="center"/>
              <w:rPr>
                <w:rFonts w:ascii="Times New Roman" w:eastAsia="Times New Roman" w:hAnsi="Times New Roman" w:cs="Times New Roman"/>
                <w:sz w:val="28"/>
                <w:szCs w:val="28"/>
                <w:lang w:eastAsia="ru-RU"/>
              </w:rPr>
            </w:pPr>
            <w:r w:rsidRPr="00330407">
              <w:rPr>
                <w:rFonts w:ascii="Times New Roman" w:eastAsia="Times New Roman" w:hAnsi="Times New Roman" w:cs="Times New Roman"/>
                <w:sz w:val="28"/>
                <w:szCs w:val="28"/>
                <w:lang w:eastAsia="ru-RU"/>
              </w:rPr>
              <w:t>378</w:t>
            </w:r>
          </w:p>
        </w:tc>
      </w:tr>
      <w:tr w:rsidR="00D23FEB" w:rsidRPr="00330407" w:rsidTr="00CC59F0">
        <w:tc>
          <w:tcPr>
            <w:tcW w:w="2392" w:type="dxa"/>
            <w:vAlign w:val="center"/>
          </w:tcPr>
          <w:p w:rsidR="00D23FEB" w:rsidRPr="00330407" w:rsidRDefault="00D23FEB" w:rsidP="00CC59F0">
            <w:pPr>
              <w:spacing w:before="100" w:beforeAutospacing="1" w:after="100" w:afterAutospacing="1"/>
              <w:rPr>
                <w:rFonts w:ascii="Times New Roman" w:eastAsia="Times New Roman" w:hAnsi="Times New Roman" w:cs="Times New Roman"/>
                <w:sz w:val="28"/>
                <w:szCs w:val="28"/>
                <w:lang w:eastAsia="ru-RU"/>
              </w:rPr>
            </w:pPr>
            <w:r w:rsidRPr="00330407">
              <w:rPr>
                <w:rFonts w:ascii="Times New Roman" w:eastAsia="Times New Roman" w:hAnsi="Times New Roman" w:cs="Times New Roman"/>
                <w:sz w:val="28"/>
                <w:szCs w:val="28"/>
                <w:lang w:eastAsia="ru-RU"/>
              </w:rPr>
              <w:t>Німеччина</w:t>
            </w:r>
          </w:p>
        </w:tc>
        <w:tc>
          <w:tcPr>
            <w:tcW w:w="2392" w:type="dxa"/>
            <w:vAlign w:val="center"/>
          </w:tcPr>
          <w:p w:rsidR="00D23FEB" w:rsidRPr="00330407" w:rsidRDefault="00D23FEB" w:rsidP="00CC59F0">
            <w:pPr>
              <w:spacing w:before="100" w:beforeAutospacing="1" w:after="100" w:afterAutospacing="1"/>
              <w:jc w:val="center"/>
              <w:rPr>
                <w:rFonts w:ascii="Times New Roman" w:eastAsia="Times New Roman" w:hAnsi="Times New Roman" w:cs="Times New Roman"/>
                <w:sz w:val="28"/>
                <w:szCs w:val="28"/>
                <w:lang w:eastAsia="ru-RU"/>
              </w:rPr>
            </w:pPr>
            <w:r w:rsidRPr="00330407">
              <w:rPr>
                <w:rFonts w:ascii="Times New Roman" w:eastAsia="Times New Roman" w:hAnsi="Times New Roman" w:cs="Times New Roman"/>
                <w:sz w:val="28"/>
                <w:szCs w:val="28"/>
                <w:lang w:eastAsia="ru-RU"/>
              </w:rPr>
              <w:t>181</w:t>
            </w:r>
          </w:p>
        </w:tc>
        <w:tc>
          <w:tcPr>
            <w:tcW w:w="2393" w:type="dxa"/>
            <w:vAlign w:val="center"/>
          </w:tcPr>
          <w:p w:rsidR="00D23FEB" w:rsidRPr="00330407" w:rsidRDefault="00D23FEB" w:rsidP="00CC59F0">
            <w:pPr>
              <w:spacing w:before="100" w:beforeAutospacing="1" w:after="100" w:afterAutospacing="1"/>
              <w:jc w:val="center"/>
              <w:rPr>
                <w:rFonts w:ascii="Times New Roman" w:eastAsia="Times New Roman" w:hAnsi="Times New Roman" w:cs="Times New Roman"/>
                <w:sz w:val="28"/>
                <w:szCs w:val="28"/>
                <w:lang w:eastAsia="ru-RU"/>
              </w:rPr>
            </w:pPr>
            <w:r w:rsidRPr="00330407">
              <w:rPr>
                <w:rFonts w:ascii="Times New Roman" w:eastAsia="Times New Roman" w:hAnsi="Times New Roman" w:cs="Times New Roman"/>
                <w:sz w:val="28"/>
                <w:szCs w:val="28"/>
                <w:lang w:eastAsia="ru-RU"/>
              </w:rPr>
              <w:t>118</w:t>
            </w:r>
          </w:p>
        </w:tc>
        <w:tc>
          <w:tcPr>
            <w:tcW w:w="2179" w:type="dxa"/>
            <w:vAlign w:val="center"/>
          </w:tcPr>
          <w:p w:rsidR="00D23FEB" w:rsidRPr="00330407" w:rsidRDefault="00D23FEB" w:rsidP="00CC59F0">
            <w:pPr>
              <w:spacing w:before="100" w:beforeAutospacing="1" w:after="100" w:afterAutospacing="1"/>
              <w:jc w:val="center"/>
              <w:rPr>
                <w:rFonts w:ascii="Times New Roman" w:eastAsia="Times New Roman" w:hAnsi="Times New Roman" w:cs="Times New Roman"/>
                <w:sz w:val="28"/>
                <w:szCs w:val="28"/>
                <w:lang w:eastAsia="ru-RU"/>
              </w:rPr>
            </w:pPr>
            <w:r w:rsidRPr="00330407">
              <w:rPr>
                <w:rFonts w:ascii="Times New Roman" w:eastAsia="Times New Roman" w:hAnsi="Times New Roman" w:cs="Times New Roman"/>
                <w:sz w:val="28"/>
                <w:szCs w:val="28"/>
                <w:lang w:eastAsia="ru-RU"/>
              </w:rPr>
              <w:t>900</w:t>
            </w:r>
          </w:p>
        </w:tc>
      </w:tr>
      <w:tr w:rsidR="00D23FEB" w:rsidRPr="00330407" w:rsidTr="00CC59F0">
        <w:tc>
          <w:tcPr>
            <w:tcW w:w="2392" w:type="dxa"/>
            <w:vAlign w:val="center"/>
          </w:tcPr>
          <w:p w:rsidR="00D23FEB" w:rsidRPr="00330407" w:rsidRDefault="00D23FEB" w:rsidP="00CC59F0">
            <w:pPr>
              <w:spacing w:before="100" w:beforeAutospacing="1" w:after="100" w:afterAutospacing="1"/>
              <w:rPr>
                <w:rFonts w:ascii="Times New Roman" w:eastAsia="Times New Roman" w:hAnsi="Times New Roman" w:cs="Times New Roman"/>
                <w:sz w:val="28"/>
                <w:szCs w:val="28"/>
                <w:lang w:eastAsia="ru-RU"/>
              </w:rPr>
            </w:pPr>
            <w:r w:rsidRPr="00330407">
              <w:rPr>
                <w:rFonts w:ascii="Times New Roman" w:eastAsia="Times New Roman" w:hAnsi="Times New Roman" w:cs="Times New Roman"/>
                <w:sz w:val="28"/>
                <w:szCs w:val="28"/>
                <w:lang w:eastAsia="ru-RU"/>
              </w:rPr>
              <w:t>США</w:t>
            </w:r>
          </w:p>
        </w:tc>
        <w:tc>
          <w:tcPr>
            <w:tcW w:w="2392" w:type="dxa"/>
            <w:vAlign w:val="center"/>
          </w:tcPr>
          <w:p w:rsidR="00D23FEB" w:rsidRPr="00330407" w:rsidRDefault="00D23FEB" w:rsidP="00CC59F0">
            <w:pPr>
              <w:spacing w:before="100" w:beforeAutospacing="1" w:after="100" w:afterAutospacing="1"/>
              <w:jc w:val="center"/>
              <w:rPr>
                <w:rFonts w:ascii="Times New Roman" w:eastAsia="Times New Roman" w:hAnsi="Times New Roman" w:cs="Times New Roman"/>
                <w:sz w:val="28"/>
                <w:szCs w:val="28"/>
                <w:lang w:eastAsia="ru-RU"/>
              </w:rPr>
            </w:pPr>
            <w:r w:rsidRPr="00330407">
              <w:rPr>
                <w:rFonts w:ascii="Times New Roman" w:eastAsia="Times New Roman" w:hAnsi="Times New Roman" w:cs="Times New Roman"/>
                <w:sz w:val="28"/>
                <w:szCs w:val="28"/>
                <w:lang w:eastAsia="ru-RU"/>
              </w:rPr>
              <w:t>45</w:t>
            </w:r>
          </w:p>
        </w:tc>
        <w:tc>
          <w:tcPr>
            <w:tcW w:w="2393" w:type="dxa"/>
            <w:vAlign w:val="center"/>
          </w:tcPr>
          <w:p w:rsidR="00D23FEB" w:rsidRPr="00330407" w:rsidRDefault="00D23FEB" w:rsidP="00CC59F0">
            <w:pPr>
              <w:spacing w:before="100" w:beforeAutospacing="1" w:after="100" w:afterAutospacing="1"/>
              <w:jc w:val="center"/>
              <w:rPr>
                <w:rFonts w:ascii="Times New Roman" w:eastAsia="Times New Roman" w:hAnsi="Times New Roman" w:cs="Times New Roman"/>
                <w:sz w:val="28"/>
                <w:szCs w:val="28"/>
                <w:lang w:eastAsia="ru-RU"/>
              </w:rPr>
            </w:pPr>
            <w:r w:rsidRPr="00330407">
              <w:rPr>
                <w:rFonts w:ascii="Times New Roman" w:eastAsia="Times New Roman" w:hAnsi="Times New Roman" w:cs="Times New Roman"/>
                <w:sz w:val="28"/>
                <w:szCs w:val="28"/>
                <w:lang w:eastAsia="ru-RU"/>
              </w:rPr>
              <w:t>23</w:t>
            </w:r>
          </w:p>
        </w:tc>
        <w:tc>
          <w:tcPr>
            <w:tcW w:w="2179" w:type="dxa"/>
            <w:vAlign w:val="center"/>
          </w:tcPr>
          <w:p w:rsidR="00D23FEB" w:rsidRPr="00330407" w:rsidRDefault="00D23FEB" w:rsidP="00CC59F0">
            <w:pPr>
              <w:spacing w:before="100" w:beforeAutospacing="1" w:after="100" w:afterAutospacing="1"/>
              <w:jc w:val="center"/>
              <w:rPr>
                <w:rFonts w:ascii="Times New Roman" w:eastAsia="Times New Roman" w:hAnsi="Times New Roman" w:cs="Times New Roman"/>
                <w:sz w:val="28"/>
                <w:szCs w:val="28"/>
                <w:lang w:eastAsia="ru-RU"/>
              </w:rPr>
            </w:pPr>
            <w:r w:rsidRPr="00330407">
              <w:rPr>
                <w:rFonts w:ascii="Times New Roman" w:eastAsia="Times New Roman" w:hAnsi="Times New Roman" w:cs="Times New Roman"/>
                <w:sz w:val="28"/>
                <w:szCs w:val="28"/>
                <w:lang w:eastAsia="ru-RU"/>
              </w:rPr>
              <w:t>529</w:t>
            </w:r>
          </w:p>
        </w:tc>
      </w:tr>
      <w:tr w:rsidR="00D23FEB" w:rsidRPr="00330407" w:rsidTr="00CC59F0">
        <w:tc>
          <w:tcPr>
            <w:tcW w:w="2392" w:type="dxa"/>
            <w:vAlign w:val="center"/>
          </w:tcPr>
          <w:p w:rsidR="00D23FEB" w:rsidRPr="00330407" w:rsidRDefault="00D23FEB" w:rsidP="00CC59F0">
            <w:pPr>
              <w:spacing w:before="100" w:beforeAutospacing="1" w:after="100" w:afterAutospacing="1"/>
              <w:rPr>
                <w:rFonts w:ascii="Times New Roman" w:eastAsia="Times New Roman" w:hAnsi="Times New Roman" w:cs="Times New Roman"/>
                <w:sz w:val="28"/>
                <w:szCs w:val="28"/>
                <w:lang w:eastAsia="ru-RU"/>
              </w:rPr>
            </w:pPr>
            <w:r w:rsidRPr="00330407">
              <w:rPr>
                <w:rFonts w:ascii="Times New Roman" w:eastAsia="Times New Roman" w:hAnsi="Times New Roman" w:cs="Times New Roman"/>
                <w:sz w:val="28"/>
                <w:szCs w:val="28"/>
                <w:lang w:eastAsia="ru-RU"/>
              </w:rPr>
              <w:t>Китай</w:t>
            </w:r>
          </w:p>
        </w:tc>
        <w:tc>
          <w:tcPr>
            <w:tcW w:w="2392" w:type="dxa"/>
            <w:vAlign w:val="center"/>
          </w:tcPr>
          <w:p w:rsidR="00D23FEB" w:rsidRPr="00330407" w:rsidRDefault="00D23FEB" w:rsidP="00CC59F0">
            <w:pPr>
              <w:spacing w:before="100" w:beforeAutospacing="1" w:after="100" w:afterAutospacing="1"/>
              <w:jc w:val="center"/>
              <w:rPr>
                <w:rFonts w:ascii="Times New Roman" w:eastAsia="Times New Roman" w:hAnsi="Times New Roman" w:cs="Times New Roman"/>
                <w:sz w:val="28"/>
                <w:szCs w:val="28"/>
                <w:lang w:eastAsia="ru-RU"/>
              </w:rPr>
            </w:pPr>
            <w:r w:rsidRPr="00330407">
              <w:rPr>
                <w:rFonts w:ascii="Times New Roman" w:eastAsia="Times New Roman" w:hAnsi="Times New Roman" w:cs="Times New Roman"/>
                <w:sz w:val="28"/>
                <w:szCs w:val="28"/>
                <w:lang w:eastAsia="ru-RU"/>
              </w:rPr>
              <w:t>32</w:t>
            </w:r>
          </w:p>
        </w:tc>
        <w:tc>
          <w:tcPr>
            <w:tcW w:w="2393" w:type="dxa"/>
            <w:vAlign w:val="center"/>
          </w:tcPr>
          <w:p w:rsidR="00D23FEB" w:rsidRPr="00330407" w:rsidRDefault="00D23FEB" w:rsidP="00CC59F0">
            <w:pPr>
              <w:spacing w:before="100" w:beforeAutospacing="1" w:after="100" w:afterAutospacing="1"/>
              <w:jc w:val="center"/>
              <w:rPr>
                <w:rFonts w:ascii="Times New Roman" w:eastAsia="Times New Roman" w:hAnsi="Times New Roman" w:cs="Times New Roman"/>
                <w:sz w:val="28"/>
                <w:szCs w:val="28"/>
                <w:lang w:eastAsia="ru-RU"/>
              </w:rPr>
            </w:pPr>
            <w:r w:rsidRPr="00330407">
              <w:rPr>
                <w:rFonts w:ascii="Times New Roman" w:eastAsia="Times New Roman" w:hAnsi="Times New Roman" w:cs="Times New Roman"/>
                <w:sz w:val="28"/>
                <w:szCs w:val="28"/>
                <w:lang w:eastAsia="ru-RU"/>
              </w:rPr>
              <w:t>9</w:t>
            </w:r>
          </w:p>
        </w:tc>
        <w:tc>
          <w:tcPr>
            <w:tcW w:w="2179" w:type="dxa"/>
            <w:vAlign w:val="center"/>
          </w:tcPr>
          <w:p w:rsidR="00D23FEB" w:rsidRPr="00330407" w:rsidRDefault="00D23FEB" w:rsidP="00CC59F0">
            <w:pPr>
              <w:spacing w:before="100" w:beforeAutospacing="1" w:after="100" w:afterAutospacing="1"/>
              <w:jc w:val="center"/>
              <w:rPr>
                <w:rFonts w:ascii="Times New Roman" w:eastAsia="Times New Roman" w:hAnsi="Times New Roman" w:cs="Times New Roman"/>
                <w:sz w:val="28"/>
                <w:szCs w:val="28"/>
                <w:lang w:eastAsia="ru-RU"/>
              </w:rPr>
            </w:pPr>
            <w:r w:rsidRPr="00330407">
              <w:rPr>
                <w:rFonts w:ascii="Times New Roman" w:eastAsia="Times New Roman" w:hAnsi="Times New Roman" w:cs="Times New Roman"/>
                <w:sz w:val="28"/>
                <w:szCs w:val="28"/>
                <w:lang w:eastAsia="ru-RU"/>
              </w:rPr>
              <w:t>47</w:t>
            </w:r>
          </w:p>
        </w:tc>
      </w:tr>
      <w:tr w:rsidR="00D23FEB" w:rsidRPr="00330407" w:rsidTr="00CC59F0">
        <w:tc>
          <w:tcPr>
            <w:tcW w:w="2392" w:type="dxa"/>
            <w:vAlign w:val="center"/>
          </w:tcPr>
          <w:p w:rsidR="00D23FEB" w:rsidRPr="00330407" w:rsidRDefault="00D23FEB" w:rsidP="00CC59F0">
            <w:pPr>
              <w:spacing w:before="100" w:beforeAutospacing="1" w:after="100" w:afterAutospacing="1"/>
              <w:rPr>
                <w:rFonts w:ascii="Times New Roman" w:eastAsia="Times New Roman" w:hAnsi="Times New Roman" w:cs="Times New Roman"/>
                <w:sz w:val="28"/>
                <w:szCs w:val="28"/>
                <w:lang w:eastAsia="ru-RU"/>
              </w:rPr>
            </w:pPr>
            <w:r w:rsidRPr="00330407">
              <w:rPr>
                <w:rFonts w:ascii="Times New Roman" w:eastAsia="Times New Roman" w:hAnsi="Times New Roman" w:cs="Times New Roman"/>
                <w:sz w:val="28"/>
                <w:szCs w:val="28"/>
                <w:lang w:eastAsia="ru-RU"/>
              </w:rPr>
              <w:t>ПАР</w:t>
            </w:r>
          </w:p>
        </w:tc>
        <w:tc>
          <w:tcPr>
            <w:tcW w:w="2392" w:type="dxa"/>
            <w:vAlign w:val="center"/>
          </w:tcPr>
          <w:p w:rsidR="00D23FEB" w:rsidRPr="00330407" w:rsidRDefault="00D23FEB" w:rsidP="00CC59F0">
            <w:pPr>
              <w:spacing w:before="100" w:beforeAutospacing="1" w:after="100" w:afterAutospacing="1"/>
              <w:jc w:val="center"/>
              <w:rPr>
                <w:rFonts w:ascii="Times New Roman" w:eastAsia="Times New Roman" w:hAnsi="Times New Roman" w:cs="Times New Roman"/>
                <w:sz w:val="28"/>
                <w:szCs w:val="28"/>
                <w:lang w:eastAsia="ru-RU"/>
              </w:rPr>
            </w:pPr>
            <w:r w:rsidRPr="00330407">
              <w:rPr>
                <w:rFonts w:ascii="Times New Roman" w:eastAsia="Times New Roman" w:hAnsi="Times New Roman" w:cs="Times New Roman"/>
                <w:sz w:val="28"/>
                <w:szCs w:val="28"/>
                <w:lang w:eastAsia="ru-RU"/>
              </w:rPr>
              <w:t>6</w:t>
            </w:r>
          </w:p>
        </w:tc>
        <w:tc>
          <w:tcPr>
            <w:tcW w:w="2393" w:type="dxa"/>
            <w:vAlign w:val="center"/>
          </w:tcPr>
          <w:p w:rsidR="00D23FEB" w:rsidRPr="00330407" w:rsidRDefault="00D23FEB" w:rsidP="00CC59F0">
            <w:pPr>
              <w:spacing w:before="100" w:beforeAutospacing="1" w:after="100" w:afterAutospacing="1"/>
              <w:jc w:val="center"/>
              <w:rPr>
                <w:rFonts w:ascii="Times New Roman" w:eastAsia="Times New Roman" w:hAnsi="Times New Roman" w:cs="Times New Roman"/>
                <w:sz w:val="28"/>
                <w:szCs w:val="28"/>
                <w:lang w:eastAsia="ru-RU"/>
              </w:rPr>
            </w:pPr>
            <w:r w:rsidRPr="00330407">
              <w:rPr>
                <w:rFonts w:ascii="Times New Roman" w:eastAsia="Times New Roman" w:hAnsi="Times New Roman" w:cs="Times New Roman"/>
                <w:sz w:val="28"/>
                <w:szCs w:val="28"/>
                <w:lang w:eastAsia="ru-RU"/>
              </w:rPr>
              <w:t>17</w:t>
            </w:r>
          </w:p>
        </w:tc>
        <w:tc>
          <w:tcPr>
            <w:tcW w:w="2179" w:type="dxa"/>
            <w:vAlign w:val="center"/>
          </w:tcPr>
          <w:p w:rsidR="00D23FEB" w:rsidRPr="00330407" w:rsidRDefault="00D23FEB" w:rsidP="00CC59F0">
            <w:pPr>
              <w:spacing w:before="100" w:beforeAutospacing="1" w:after="100" w:afterAutospacing="1"/>
              <w:jc w:val="center"/>
              <w:rPr>
                <w:rFonts w:ascii="Times New Roman" w:eastAsia="Times New Roman" w:hAnsi="Times New Roman" w:cs="Times New Roman"/>
                <w:sz w:val="28"/>
                <w:szCs w:val="28"/>
                <w:lang w:eastAsia="ru-RU"/>
              </w:rPr>
            </w:pPr>
            <w:r w:rsidRPr="00330407">
              <w:rPr>
                <w:rFonts w:ascii="Times New Roman" w:eastAsia="Times New Roman" w:hAnsi="Times New Roman" w:cs="Times New Roman"/>
                <w:sz w:val="28"/>
                <w:szCs w:val="28"/>
                <w:lang w:eastAsia="ru-RU"/>
              </w:rPr>
              <w:t>119</w:t>
            </w:r>
          </w:p>
        </w:tc>
      </w:tr>
      <w:tr w:rsidR="00D23FEB" w:rsidRPr="00330407" w:rsidTr="00CC59F0">
        <w:tc>
          <w:tcPr>
            <w:tcW w:w="2392" w:type="dxa"/>
            <w:vAlign w:val="center"/>
          </w:tcPr>
          <w:p w:rsidR="00D23FEB" w:rsidRPr="00330407" w:rsidRDefault="00D23FEB" w:rsidP="00CC59F0">
            <w:pPr>
              <w:spacing w:before="100" w:beforeAutospacing="1" w:after="100" w:afterAutospacing="1"/>
              <w:rPr>
                <w:rFonts w:ascii="Times New Roman" w:eastAsia="Times New Roman" w:hAnsi="Times New Roman" w:cs="Times New Roman"/>
                <w:sz w:val="28"/>
                <w:szCs w:val="28"/>
                <w:lang w:eastAsia="ru-RU"/>
              </w:rPr>
            </w:pPr>
            <w:r w:rsidRPr="00330407">
              <w:rPr>
                <w:rFonts w:ascii="Times New Roman" w:eastAsia="Times New Roman" w:hAnsi="Times New Roman" w:cs="Times New Roman"/>
                <w:sz w:val="28"/>
                <w:szCs w:val="28"/>
                <w:lang w:eastAsia="ru-RU"/>
              </w:rPr>
              <w:t>Бразилія</w:t>
            </w:r>
          </w:p>
        </w:tc>
        <w:tc>
          <w:tcPr>
            <w:tcW w:w="2392" w:type="dxa"/>
            <w:vAlign w:val="center"/>
          </w:tcPr>
          <w:p w:rsidR="00D23FEB" w:rsidRPr="00330407" w:rsidRDefault="00D23FEB" w:rsidP="00CC59F0">
            <w:pPr>
              <w:spacing w:before="100" w:beforeAutospacing="1" w:after="100" w:afterAutospacing="1"/>
              <w:jc w:val="center"/>
              <w:rPr>
                <w:rFonts w:ascii="Times New Roman" w:eastAsia="Times New Roman" w:hAnsi="Times New Roman" w:cs="Times New Roman"/>
                <w:sz w:val="28"/>
                <w:szCs w:val="28"/>
                <w:lang w:eastAsia="ru-RU"/>
              </w:rPr>
            </w:pPr>
            <w:r w:rsidRPr="00330407">
              <w:rPr>
                <w:rFonts w:ascii="Times New Roman" w:eastAsia="Times New Roman" w:hAnsi="Times New Roman" w:cs="Times New Roman"/>
                <w:sz w:val="28"/>
                <w:szCs w:val="28"/>
                <w:lang w:eastAsia="ru-RU"/>
              </w:rPr>
              <w:t>1</w:t>
            </w:r>
          </w:p>
        </w:tc>
        <w:tc>
          <w:tcPr>
            <w:tcW w:w="2393" w:type="dxa"/>
            <w:vAlign w:val="center"/>
          </w:tcPr>
          <w:p w:rsidR="00D23FEB" w:rsidRPr="00330407" w:rsidRDefault="00D23FEB" w:rsidP="00CC59F0">
            <w:pPr>
              <w:spacing w:before="100" w:beforeAutospacing="1" w:after="100" w:afterAutospacing="1"/>
              <w:jc w:val="center"/>
              <w:rPr>
                <w:rFonts w:ascii="Times New Roman" w:eastAsia="Times New Roman" w:hAnsi="Times New Roman" w:cs="Times New Roman"/>
                <w:sz w:val="28"/>
                <w:szCs w:val="28"/>
                <w:lang w:eastAsia="ru-RU"/>
              </w:rPr>
            </w:pPr>
            <w:r w:rsidRPr="00330407">
              <w:rPr>
                <w:rFonts w:ascii="Times New Roman" w:eastAsia="Times New Roman" w:hAnsi="Times New Roman" w:cs="Times New Roman"/>
                <w:sz w:val="28"/>
                <w:szCs w:val="28"/>
                <w:lang w:eastAsia="ru-RU"/>
              </w:rPr>
              <w:t>3</w:t>
            </w:r>
          </w:p>
        </w:tc>
        <w:tc>
          <w:tcPr>
            <w:tcW w:w="2179" w:type="dxa"/>
            <w:vAlign w:val="center"/>
          </w:tcPr>
          <w:p w:rsidR="00D23FEB" w:rsidRPr="00330407" w:rsidRDefault="00D23FEB" w:rsidP="00CC59F0">
            <w:pPr>
              <w:spacing w:before="100" w:beforeAutospacing="1" w:after="100" w:afterAutospacing="1"/>
              <w:jc w:val="center"/>
              <w:rPr>
                <w:rFonts w:ascii="Times New Roman" w:eastAsia="Times New Roman" w:hAnsi="Times New Roman" w:cs="Times New Roman"/>
                <w:sz w:val="28"/>
                <w:szCs w:val="28"/>
                <w:lang w:eastAsia="ru-RU"/>
              </w:rPr>
            </w:pPr>
            <w:r w:rsidRPr="00330407">
              <w:rPr>
                <w:rFonts w:ascii="Times New Roman" w:eastAsia="Times New Roman" w:hAnsi="Times New Roman" w:cs="Times New Roman"/>
                <w:sz w:val="28"/>
                <w:szCs w:val="28"/>
                <w:lang w:eastAsia="ru-RU"/>
              </w:rPr>
              <w:t>84</w:t>
            </w:r>
          </w:p>
        </w:tc>
      </w:tr>
      <w:tr w:rsidR="00D23FEB" w:rsidRPr="00330407" w:rsidTr="00CC59F0">
        <w:tc>
          <w:tcPr>
            <w:tcW w:w="2392" w:type="dxa"/>
            <w:vAlign w:val="center"/>
          </w:tcPr>
          <w:p w:rsidR="00D23FEB" w:rsidRPr="00330407" w:rsidRDefault="00D23FEB" w:rsidP="00CC59F0">
            <w:pPr>
              <w:spacing w:before="100" w:beforeAutospacing="1" w:after="100" w:afterAutospacing="1"/>
              <w:rPr>
                <w:rFonts w:ascii="Times New Roman" w:eastAsia="Times New Roman" w:hAnsi="Times New Roman" w:cs="Times New Roman"/>
                <w:sz w:val="28"/>
                <w:szCs w:val="28"/>
                <w:lang w:eastAsia="ru-RU"/>
              </w:rPr>
            </w:pPr>
            <w:r w:rsidRPr="00330407">
              <w:rPr>
                <w:rFonts w:ascii="Times New Roman" w:eastAsia="Times New Roman" w:hAnsi="Times New Roman" w:cs="Times New Roman"/>
                <w:sz w:val="28"/>
                <w:szCs w:val="28"/>
                <w:lang w:eastAsia="ru-RU"/>
              </w:rPr>
              <w:t>Росія</w:t>
            </w:r>
          </w:p>
        </w:tc>
        <w:tc>
          <w:tcPr>
            <w:tcW w:w="2392" w:type="dxa"/>
            <w:vAlign w:val="center"/>
          </w:tcPr>
          <w:p w:rsidR="00D23FEB" w:rsidRPr="00330407" w:rsidRDefault="00D23FEB" w:rsidP="00CC59F0">
            <w:pPr>
              <w:spacing w:before="100" w:beforeAutospacing="1" w:after="100" w:afterAutospacing="1"/>
              <w:jc w:val="center"/>
              <w:rPr>
                <w:rFonts w:ascii="Times New Roman" w:eastAsia="Times New Roman" w:hAnsi="Times New Roman" w:cs="Times New Roman"/>
                <w:sz w:val="28"/>
                <w:szCs w:val="28"/>
                <w:lang w:eastAsia="ru-RU"/>
              </w:rPr>
            </w:pPr>
            <w:r w:rsidRPr="00330407">
              <w:rPr>
                <w:rFonts w:ascii="Times New Roman" w:eastAsia="Times New Roman" w:hAnsi="Times New Roman" w:cs="Times New Roman"/>
                <w:sz w:val="28"/>
                <w:szCs w:val="28"/>
                <w:lang w:eastAsia="ru-RU"/>
              </w:rPr>
              <w:t>5</w:t>
            </w:r>
          </w:p>
        </w:tc>
        <w:tc>
          <w:tcPr>
            <w:tcW w:w="2393" w:type="dxa"/>
            <w:vAlign w:val="center"/>
          </w:tcPr>
          <w:p w:rsidR="00D23FEB" w:rsidRPr="00330407" w:rsidRDefault="00D23FEB" w:rsidP="00CC59F0">
            <w:pPr>
              <w:spacing w:before="100" w:beforeAutospacing="1" w:after="100" w:afterAutospacing="1"/>
              <w:jc w:val="center"/>
              <w:rPr>
                <w:rFonts w:ascii="Times New Roman" w:eastAsia="Times New Roman" w:hAnsi="Times New Roman" w:cs="Times New Roman"/>
                <w:sz w:val="28"/>
                <w:szCs w:val="28"/>
                <w:lang w:eastAsia="ru-RU"/>
              </w:rPr>
            </w:pPr>
            <w:r w:rsidRPr="00330407">
              <w:rPr>
                <w:rFonts w:ascii="Times New Roman" w:eastAsia="Times New Roman" w:hAnsi="Times New Roman" w:cs="Times New Roman"/>
                <w:sz w:val="28"/>
                <w:szCs w:val="28"/>
                <w:lang w:eastAsia="ru-RU"/>
              </w:rPr>
              <w:t>5</w:t>
            </w:r>
          </w:p>
        </w:tc>
        <w:tc>
          <w:tcPr>
            <w:tcW w:w="2179" w:type="dxa"/>
            <w:vAlign w:val="center"/>
          </w:tcPr>
          <w:p w:rsidR="00D23FEB" w:rsidRPr="00330407" w:rsidRDefault="00D23FEB" w:rsidP="00CC59F0">
            <w:pPr>
              <w:spacing w:before="100" w:beforeAutospacing="1" w:after="100" w:afterAutospacing="1"/>
              <w:jc w:val="center"/>
              <w:rPr>
                <w:rFonts w:ascii="Times New Roman" w:eastAsia="Times New Roman" w:hAnsi="Times New Roman" w:cs="Times New Roman"/>
                <w:sz w:val="28"/>
                <w:szCs w:val="28"/>
                <w:lang w:eastAsia="ru-RU"/>
              </w:rPr>
            </w:pPr>
            <w:r w:rsidRPr="00330407">
              <w:rPr>
                <w:rFonts w:ascii="Times New Roman" w:eastAsia="Times New Roman" w:hAnsi="Times New Roman" w:cs="Times New Roman"/>
                <w:sz w:val="28"/>
                <w:szCs w:val="28"/>
                <w:lang w:eastAsia="ru-RU"/>
              </w:rPr>
              <w:t>35</w:t>
            </w:r>
          </w:p>
        </w:tc>
      </w:tr>
    </w:tbl>
    <w:bookmarkEnd w:id="0"/>
    <w:p w:rsidR="00D23FEB" w:rsidRDefault="00D23FEB" w:rsidP="00D23F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2894">
        <w:rPr>
          <w:rFonts w:ascii="Times New Roman" w:eastAsia="Times New Roman" w:hAnsi="Times New Roman" w:cs="Times New Roman"/>
          <w:bCs/>
          <w:color w:val="000000"/>
          <w:sz w:val="24"/>
          <w:szCs w:val="28"/>
          <w:lang w:eastAsia="ru-RU"/>
        </w:rPr>
        <w:t>Джерело:</w:t>
      </w:r>
      <w:r>
        <w:rPr>
          <w:rFonts w:ascii="Petersburg-Regular" w:hAnsi="Petersburg-Regular" w:cs="Petersburg-Regular"/>
          <w:color w:val="FF0000"/>
          <w:sz w:val="17"/>
          <w:szCs w:val="17"/>
        </w:rPr>
        <w:t xml:space="preserve"> </w:t>
      </w:r>
      <w:r w:rsidRPr="00A63DC2">
        <w:rPr>
          <w:rFonts w:ascii="Times New Roman" w:eastAsia="Times New Roman" w:hAnsi="Times New Roman" w:cs="Times New Roman"/>
          <w:sz w:val="24"/>
          <w:szCs w:val="24"/>
          <w:lang w:eastAsia="ru-RU"/>
        </w:rPr>
        <w:t xml:space="preserve">В. Д. </w:t>
      </w:r>
      <w:proofErr w:type="spellStart"/>
      <w:r w:rsidRPr="00A63DC2">
        <w:rPr>
          <w:rFonts w:ascii="Times New Roman" w:eastAsia="Times New Roman" w:hAnsi="Times New Roman" w:cs="Times New Roman"/>
          <w:sz w:val="24"/>
          <w:szCs w:val="24"/>
          <w:lang w:eastAsia="ru-RU"/>
        </w:rPr>
        <w:t>Герами</w:t>
      </w:r>
      <w:proofErr w:type="spellEnd"/>
      <w:r w:rsidRPr="00A63DC2">
        <w:rPr>
          <w:rFonts w:ascii="Times New Roman" w:eastAsia="Times New Roman" w:hAnsi="Times New Roman" w:cs="Times New Roman"/>
          <w:sz w:val="24"/>
          <w:szCs w:val="24"/>
          <w:lang w:eastAsia="ru-RU"/>
        </w:rPr>
        <w:t xml:space="preserve">, А. В. </w:t>
      </w:r>
      <w:proofErr w:type="spellStart"/>
      <w:r w:rsidRPr="00A63DC2">
        <w:rPr>
          <w:rFonts w:ascii="Times New Roman" w:eastAsia="Times New Roman" w:hAnsi="Times New Roman" w:cs="Times New Roman"/>
          <w:sz w:val="24"/>
          <w:szCs w:val="24"/>
          <w:lang w:eastAsia="ru-RU"/>
        </w:rPr>
        <w:t>Колик</w:t>
      </w:r>
      <w:proofErr w:type="spellEnd"/>
      <w:r w:rsidRPr="00A63DC2">
        <w:rPr>
          <w:rFonts w:ascii="Times New Roman" w:eastAsia="Times New Roman" w:hAnsi="Times New Roman" w:cs="Times New Roman"/>
          <w:sz w:val="24"/>
          <w:szCs w:val="24"/>
          <w:lang w:eastAsia="ru-RU"/>
        </w:rPr>
        <w:t xml:space="preserve">. — М. : </w:t>
      </w:r>
      <w:proofErr w:type="spellStart"/>
      <w:r>
        <w:rPr>
          <w:rFonts w:ascii="Times New Roman" w:eastAsia="Times New Roman" w:hAnsi="Times New Roman" w:cs="Times New Roman"/>
          <w:sz w:val="24"/>
          <w:szCs w:val="24"/>
          <w:lang w:eastAsia="ru-RU"/>
        </w:rPr>
        <w:t>Издательство</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Юрайт</w:t>
      </w:r>
      <w:proofErr w:type="spellEnd"/>
      <w:r>
        <w:rPr>
          <w:rFonts w:ascii="Times New Roman" w:eastAsia="Times New Roman" w:hAnsi="Times New Roman" w:cs="Times New Roman"/>
          <w:sz w:val="24"/>
          <w:szCs w:val="24"/>
          <w:lang w:eastAsia="ru-RU"/>
        </w:rPr>
        <w:t>, 2015.</w:t>
      </w:r>
      <w:r w:rsidRPr="00A63DC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с</w:t>
      </w:r>
      <w:r w:rsidRPr="00A63DC2">
        <w:rPr>
          <w:rFonts w:ascii="Times New Roman" w:eastAsia="Times New Roman" w:hAnsi="Times New Roman" w:cs="Times New Roman"/>
          <w:sz w:val="24"/>
          <w:szCs w:val="24"/>
          <w:lang w:eastAsia="ru-RU"/>
        </w:rPr>
        <w:t>.34.</w:t>
      </w:r>
    </w:p>
    <w:p w:rsidR="003B4401" w:rsidRDefault="003B4401" w:rsidP="00D23FEB">
      <w:pPr>
        <w:tabs>
          <w:tab w:val="left" w:pos="831"/>
          <w:tab w:val="left" w:leader="dot" w:pos="8214"/>
        </w:tabs>
        <w:spacing w:after="0" w:line="360" w:lineRule="auto"/>
        <w:ind w:right="-2" w:firstLine="709"/>
        <w:contextualSpacing/>
        <w:jc w:val="both"/>
        <w:rPr>
          <w:rFonts w:ascii="Times New Roman" w:eastAsia="Times New Roman" w:hAnsi="Times New Roman" w:cs="Times New Roman"/>
          <w:sz w:val="28"/>
          <w:szCs w:val="28"/>
          <w:lang w:eastAsia="uk-UA"/>
        </w:rPr>
      </w:pPr>
    </w:p>
    <w:p w:rsidR="00D23FEB" w:rsidRPr="003933F8" w:rsidRDefault="00D23FEB" w:rsidP="00D23FEB">
      <w:pPr>
        <w:tabs>
          <w:tab w:val="left" w:pos="831"/>
          <w:tab w:val="left" w:leader="dot" w:pos="8214"/>
        </w:tabs>
        <w:spacing w:after="0" w:line="360" w:lineRule="auto"/>
        <w:ind w:right="-2" w:firstLine="709"/>
        <w:contextualSpacing/>
        <w:jc w:val="both"/>
        <w:rPr>
          <w:rFonts w:ascii="Times New Roman" w:eastAsia="Times New Roman" w:hAnsi="Times New Roman" w:cs="Times New Roman"/>
          <w:sz w:val="28"/>
          <w:szCs w:val="28"/>
          <w:lang w:eastAsia="uk-UA"/>
        </w:rPr>
      </w:pPr>
      <w:r w:rsidRPr="003933F8">
        <w:rPr>
          <w:rFonts w:ascii="Times New Roman" w:eastAsia="Times New Roman" w:hAnsi="Times New Roman" w:cs="Times New Roman"/>
          <w:sz w:val="28"/>
          <w:szCs w:val="28"/>
          <w:lang w:eastAsia="uk-UA"/>
        </w:rPr>
        <w:t>Залежно від цих особливостей розрізняють кілька типів транспортних систем. Найвищий рівень розвитку мають регіональні транспортні системи північноамериканського типу (США, Канада, Австралія). Для них характерні мережі високоякісних автомобільних шляхів та залізниць, добре оснащені аеропорти та сучасні морські порти. Тут однаково високий рівень розвитку всіх видів транспорту, але ключо</w:t>
      </w:r>
      <w:r w:rsidRPr="003933F8">
        <w:rPr>
          <w:rFonts w:ascii="Times New Roman" w:eastAsia="Times New Roman" w:hAnsi="Times New Roman" w:cs="Times New Roman"/>
          <w:sz w:val="28"/>
          <w:szCs w:val="28"/>
          <w:lang w:eastAsia="uk-UA"/>
        </w:rPr>
        <w:softHyphen/>
        <w:t>вими в пасажирських перевезеннях є повітряний (на далекі відстані) та автомобільний (регіональні перевезення), а у вантажних - поєд</w:t>
      </w:r>
      <w:r w:rsidRPr="003933F8">
        <w:rPr>
          <w:rFonts w:ascii="Times New Roman" w:eastAsia="Times New Roman" w:hAnsi="Times New Roman" w:cs="Times New Roman"/>
          <w:sz w:val="28"/>
          <w:szCs w:val="28"/>
          <w:lang w:eastAsia="uk-UA"/>
        </w:rPr>
        <w:softHyphen/>
        <w:t>нання роботи автомобільного і залізничного транспорту. Велику роботу виконують також трубопровідний, внутрішній водний та каботажний морський транспорт.</w:t>
      </w:r>
    </w:p>
    <w:p w:rsidR="00D23FEB" w:rsidRPr="003933F8" w:rsidRDefault="00D23FEB" w:rsidP="00D23FEB">
      <w:pPr>
        <w:tabs>
          <w:tab w:val="left" w:pos="831"/>
          <w:tab w:val="left" w:leader="dot" w:pos="8214"/>
        </w:tabs>
        <w:spacing w:after="0" w:line="360" w:lineRule="auto"/>
        <w:ind w:right="-2" w:firstLine="709"/>
        <w:contextualSpacing/>
        <w:jc w:val="both"/>
        <w:rPr>
          <w:rFonts w:ascii="Times New Roman" w:eastAsia="Times New Roman" w:hAnsi="Times New Roman" w:cs="Times New Roman"/>
          <w:sz w:val="28"/>
          <w:szCs w:val="28"/>
          <w:lang w:eastAsia="uk-UA"/>
        </w:rPr>
      </w:pPr>
      <w:r w:rsidRPr="003933F8">
        <w:rPr>
          <w:rFonts w:ascii="Times New Roman" w:eastAsia="Times New Roman" w:hAnsi="Times New Roman" w:cs="Times New Roman"/>
          <w:sz w:val="28"/>
          <w:szCs w:val="28"/>
          <w:lang w:eastAsia="uk-UA"/>
        </w:rPr>
        <w:t>Транспортні системи європейського типу (Західна та Цент</w:t>
      </w:r>
      <w:r w:rsidRPr="003933F8">
        <w:rPr>
          <w:rFonts w:ascii="Times New Roman" w:eastAsia="Times New Roman" w:hAnsi="Times New Roman" w:cs="Times New Roman"/>
          <w:sz w:val="28"/>
          <w:szCs w:val="28"/>
          <w:lang w:eastAsia="uk-UA"/>
        </w:rPr>
        <w:softHyphen/>
        <w:t xml:space="preserve">ральна Європа, Японія) мають </w:t>
      </w:r>
      <w:proofErr w:type="spellStart"/>
      <w:r w:rsidRPr="003933F8">
        <w:rPr>
          <w:rFonts w:ascii="Times New Roman" w:eastAsia="Times New Roman" w:hAnsi="Times New Roman" w:cs="Times New Roman"/>
          <w:sz w:val="28"/>
          <w:szCs w:val="28"/>
          <w:lang w:eastAsia="uk-UA"/>
        </w:rPr>
        <w:t>найгустішу</w:t>
      </w:r>
      <w:proofErr w:type="spellEnd"/>
      <w:r w:rsidRPr="003933F8">
        <w:rPr>
          <w:rFonts w:ascii="Times New Roman" w:eastAsia="Times New Roman" w:hAnsi="Times New Roman" w:cs="Times New Roman"/>
          <w:sz w:val="28"/>
          <w:szCs w:val="28"/>
          <w:lang w:eastAsia="uk-UA"/>
        </w:rPr>
        <w:t xml:space="preserve"> у світі мережу всіх видів транспорту, особливо автошляхів та залізниць. Залізниці на основ</w:t>
      </w:r>
      <w:r w:rsidRPr="003933F8">
        <w:rPr>
          <w:rFonts w:ascii="Times New Roman" w:eastAsia="Times New Roman" w:hAnsi="Times New Roman" w:cs="Times New Roman"/>
          <w:sz w:val="28"/>
          <w:szCs w:val="28"/>
          <w:lang w:eastAsia="uk-UA"/>
        </w:rPr>
        <w:softHyphen/>
        <w:t>них напрямах електрифіковані; на швидкісних магістралях паса</w:t>
      </w:r>
      <w:r w:rsidRPr="003933F8">
        <w:rPr>
          <w:rFonts w:ascii="Times New Roman" w:eastAsia="Times New Roman" w:hAnsi="Times New Roman" w:cs="Times New Roman"/>
          <w:sz w:val="28"/>
          <w:szCs w:val="28"/>
          <w:lang w:eastAsia="uk-UA"/>
        </w:rPr>
        <w:softHyphen/>
        <w:t>жирські поїзди розвивають швидкість понад 200</w:t>
      </w:r>
      <w:r w:rsidR="003B4401">
        <w:rPr>
          <w:rFonts w:ascii="Times New Roman" w:eastAsia="Times New Roman" w:hAnsi="Times New Roman" w:cs="Times New Roman"/>
          <w:sz w:val="28"/>
          <w:szCs w:val="28"/>
          <w:lang w:eastAsia="uk-UA"/>
        </w:rPr>
        <w:t> </w:t>
      </w:r>
      <w:r w:rsidRPr="003933F8">
        <w:rPr>
          <w:rFonts w:ascii="Times New Roman" w:eastAsia="Times New Roman" w:hAnsi="Times New Roman" w:cs="Times New Roman"/>
          <w:sz w:val="28"/>
          <w:szCs w:val="28"/>
          <w:lang w:eastAsia="uk-UA"/>
        </w:rPr>
        <w:t>км/год. Обсяги роботи залізничного, автомобільного, водного (річкового та кабо</w:t>
      </w:r>
      <w:r w:rsidRPr="003933F8">
        <w:rPr>
          <w:rFonts w:ascii="Times New Roman" w:eastAsia="Times New Roman" w:hAnsi="Times New Roman" w:cs="Times New Roman"/>
          <w:sz w:val="28"/>
          <w:szCs w:val="28"/>
          <w:lang w:eastAsia="uk-UA"/>
        </w:rPr>
        <w:softHyphen/>
        <w:t>тажного морського) транспорту пропорційні, але у вантажних пере</w:t>
      </w:r>
      <w:r w:rsidRPr="003933F8">
        <w:rPr>
          <w:rFonts w:ascii="Times New Roman" w:eastAsia="Times New Roman" w:hAnsi="Times New Roman" w:cs="Times New Roman"/>
          <w:sz w:val="28"/>
          <w:szCs w:val="28"/>
          <w:lang w:eastAsia="uk-UA"/>
        </w:rPr>
        <w:softHyphen/>
        <w:t>везеннях більше значення має автомобільний транспорт, а в паса</w:t>
      </w:r>
      <w:r w:rsidRPr="003933F8">
        <w:rPr>
          <w:rFonts w:ascii="Times New Roman" w:eastAsia="Times New Roman" w:hAnsi="Times New Roman" w:cs="Times New Roman"/>
          <w:sz w:val="28"/>
          <w:szCs w:val="28"/>
          <w:lang w:eastAsia="uk-UA"/>
        </w:rPr>
        <w:softHyphen/>
        <w:t>жирських - залізничний. Повітряний транспорт забезпечує зовнішні пасажирські перевезення.</w:t>
      </w:r>
    </w:p>
    <w:p w:rsidR="00D23FEB" w:rsidRPr="003933F8" w:rsidRDefault="00D23FEB" w:rsidP="00D23FEB">
      <w:pPr>
        <w:tabs>
          <w:tab w:val="left" w:pos="1134"/>
          <w:tab w:val="left" w:leader="dot" w:pos="8214"/>
        </w:tabs>
        <w:spacing w:after="0" w:line="360" w:lineRule="auto"/>
        <w:ind w:right="-2"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Транспортна система пострадянських країн</w:t>
      </w:r>
      <w:r w:rsidRPr="003933F8">
        <w:rPr>
          <w:rFonts w:ascii="Times New Roman" w:eastAsia="Times New Roman" w:hAnsi="Times New Roman" w:cs="Times New Roman"/>
          <w:sz w:val="28"/>
          <w:szCs w:val="28"/>
          <w:lang w:eastAsia="uk-UA"/>
        </w:rPr>
        <w:t xml:space="preserve"> сформувалася за часів СРСР і поки що зберігає певні риси єдності, її просторовий каркас утворює мережа залізниць, доповнена лініями трубопроводів і на окремих напрямах </w:t>
      </w:r>
      <w:r w:rsidR="003B4401">
        <w:rPr>
          <w:rFonts w:ascii="Times New Roman" w:eastAsia="Times New Roman" w:hAnsi="Times New Roman" w:cs="Times New Roman"/>
          <w:sz w:val="28"/>
          <w:szCs w:val="28"/>
          <w:lang w:eastAsia="ru-RU"/>
        </w:rPr>
        <w:t>–</w:t>
      </w:r>
      <w:r w:rsidRPr="003933F8">
        <w:rPr>
          <w:rFonts w:ascii="Times New Roman" w:eastAsia="Times New Roman" w:hAnsi="Times New Roman" w:cs="Times New Roman"/>
          <w:sz w:val="28"/>
          <w:szCs w:val="28"/>
          <w:lang w:eastAsia="uk-UA"/>
        </w:rPr>
        <w:t xml:space="preserve"> водними комунікаціями. Споконвічна проблема цього регіону </w:t>
      </w:r>
      <w:r w:rsidR="003B4401">
        <w:rPr>
          <w:rFonts w:ascii="Times New Roman" w:eastAsia="Times New Roman" w:hAnsi="Times New Roman" w:cs="Times New Roman"/>
          <w:sz w:val="28"/>
          <w:szCs w:val="28"/>
          <w:lang w:eastAsia="ru-RU"/>
        </w:rPr>
        <w:t>–</w:t>
      </w:r>
      <w:r w:rsidRPr="003933F8">
        <w:rPr>
          <w:rFonts w:ascii="Times New Roman" w:eastAsia="Times New Roman" w:hAnsi="Times New Roman" w:cs="Times New Roman"/>
          <w:sz w:val="28"/>
          <w:szCs w:val="28"/>
          <w:lang w:eastAsia="uk-UA"/>
        </w:rPr>
        <w:t xml:space="preserve"> недостатній розвиток </w:t>
      </w:r>
      <w:r w:rsidRPr="003933F8">
        <w:rPr>
          <w:rFonts w:ascii="Times New Roman" w:eastAsia="Times New Roman" w:hAnsi="Times New Roman" w:cs="Times New Roman"/>
          <w:sz w:val="28"/>
          <w:szCs w:val="28"/>
          <w:lang w:eastAsia="uk-UA"/>
        </w:rPr>
        <w:lastRenderedPageBreak/>
        <w:t xml:space="preserve">автомобільних шляхів і низька їх якість. Так, у більшості районів Сибіру можна дістатися до місця тільки літаком або водою. У </w:t>
      </w:r>
      <w:proofErr w:type="spellStart"/>
      <w:r w:rsidRPr="003933F8">
        <w:rPr>
          <w:rFonts w:ascii="Times New Roman" w:eastAsia="Times New Roman" w:hAnsi="Times New Roman" w:cs="Times New Roman"/>
          <w:sz w:val="28"/>
          <w:szCs w:val="28"/>
          <w:lang w:eastAsia="uk-UA"/>
        </w:rPr>
        <w:t>вантажообороті</w:t>
      </w:r>
      <w:proofErr w:type="spellEnd"/>
      <w:r w:rsidRPr="003933F8">
        <w:rPr>
          <w:rFonts w:ascii="Times New Roman" w:eastAsia="Times New Roman" w:hAnsi="Times New Roman" w:cs="Times New Roman"/>
          <w:sz w:val="28"/>
          <w:szCs w:val="28"/>
          <w:lang w:eastAsia="uk-UA"/>
        </w:rPr>
        <w:t xml:space="preserve"> основне місце належить залізниці, у пасажирсь</w:t>
      </w:r>
      <w:r w:rsidRPr="003933F8">
        <w:rPr>
          <w:rFonts w:ascii="Times New Roman" w:eastAsia="Times New Roman" w:hAnsi="Times New Roman" w:cs="Times New Roman"/>
          <w:sz w:val="28"/>
          <w:szCs w:val="28"/>
          <w:lang w:eastAsia="uk-UA"/>
        </w:rPr>
        <w:softHyphen/>
        <w:t xml:space="preserve">ких перевезеннях на далекі відстані </w:t>
      </w:r>
      <w:r w:rsidR="003B4401">
        <w:rPr>
          <w:rFonts w:ascii="Times New Roman" w:eastAsia="Times New Roman" w:hAnsi="Times New Roman" w:cs="Times New Roman"/>
          <w:sz w:val="28"/>
          <w:szCs w:val="28"/>
          <w:lang w:eastAsia="ru-RU"/>
        </w:rPr>
        <w:t>–</w:t>
      </w:r>
      <w:r w:rsidRPr="003933F8">
        <w:rPr>
          <w:rFonts w:ascii="Times New Roman" w:eastAsia="Times New Roman" w:hAnsi="Times New Roman" w:cs="Times New Roman"/>
          <w:sz w:val="28"/>
          <w:szCs w:val="28"/>
          <w:lang w:eastAsia="uk-UA"/>
        </w:rPr>
        <w:t xml:space="preserve"> залізниці і повітряному транс</w:t>
      </w:r>
      <w:r w:rsidRPr="003933F8">
        <w:rPr>
          <w:rFonts w:ascii="Times New Roman" w:eastAsia="Times New Roman" w:hAnsi="Times New Roman" w:cs="Times New Roman"/>
          <w:sz w:val="28"/>
          <w:szCs w:val="28"/>
          <w:lang w:eastAsia="uk-UA"/>
        </w:rPr>
        <w:softHyphen/>
        <w:t xml:space="preserve">порту, а в приміських </w:t>
      </w:r>
      <w:r w:rsidR="003B4401">
        <w:rPr>
          <w:rFonts w:ascii="Times New Roman" w:eastAsia="Times New Roman" w:hAnsi="Times New Roman" w:cs="Times New Roman"/>
          <w:sz w:val="28"/>
          <w:szCs w:val="28"/>
          <w:lang w:eastAsia="ru-RU"/>
        </w:rPr>
        <w:t>–</w:t>
      </w:r>
      <w:r w:rsidRPr="003933F8">
        <w:rPr>
          <w:rFonts w:ascii="Times New Roman" w:eastAsia="Times New Roman" w:hAnsi="Times New Roman" w:cs="Times New Roman"/>
          <w:sz w:val="28"/>
          <w:szCs w:val="28"/>
          <w:lang w:eastAsia="uk-UA"/>
        </w:rPr>
        <w:t xml:space="preserve"> залізниці і автомобільному. Велику комер</w:t>
      </w:r>
      <w:r w:rsidRPr="003933F8">
        <w:rPr>
          <w:rFonts w:ascii="Times New Roman" w:eastAsia="Times New Roman" w:hAnsi="Times New Roman" w:cs="Times New Roman"/>
          <w:sz w:val="28"/>
          <w:szCs w:val="28"/>
          <w:lang w:eastAsia="uk-UA"/>
        </w:rPr>
        <w:softHyphen/>
        <w:t>ційну роботу виконує морський флот.</w:t>
      </w:r>
    </w:p>
    <w:p w:rsidR="00D23FEB" w:rsidRPr="003933F8" w:rsidRDefault="00D23FEB" w:rsidP="00D23FEB">
      <w:pPr>
        <w:tabs>
          <w:tab w:val="left" w:pos="831"/>
          <w:tab w:val="left" w:leader="dot" w:pos="8214"/>
        </w:tabs>
        <w:spacing w:after="0" w:line="360" w:lineRule="auto"/>
        <w:ind w:right="-2" w:firstLine="709"/>
        <w:contextualSpacing/>
        <w:jc w:val="both"/>
        <w:rPr>
          <w:rFonts w:ascii="Times New Roman" w:eastAsia="Times New Roman" w:hAnsi="Times New Roman" w:cs="Times New Roman"/>
          <w:sz w:val="28"/>
          <w:szCs w:val="28"/>
          <w:lang w:eastAsia="uk-UA"/>
        </w:rPr>
      </w:pPr>
      <w:r w:rsidRPr="003933F8">
        <w:rPr>
          <w:rFonts w:ascii="Times New Roman" w:eastAsia="Times New Roman" w:hAnsi="Times New Roman" w:cs="Times New Roman"/>
          <w:sz w:val="28"/>
          <w:szCs w:val="28"/>
          <w:lang w:eastAsia="uk-UA"/>
        </w:rPr>
        <w:t>Транспортна система азійського типу (всі країни Азії, крім Японії та «далекосхідних тигрів»). Основну транспортну роботу тут виконують залізниці, однак на Близькому Сході дедалі більшого значення набуває автомобільний транспорт, а в приморських райо</w:t>
      </w:r>
      <w:r w:rsidRPr="003933F8">
        <w:rPr>
          <w:rFonts w:ascii="Times New Roman" w:eastAsia="Times New Roman" w:hAnsi="Times New Roman" w:cs="Times New Roman"/>
          <w:sz w:val="28"/>
          <w:szCs w:val="28"/>
          <w:lang w:eastAsia="uk-UA"/>
        </w:rPr>
        <w:softHyphen/>
        <w:t xml:space="preserve">нах, особливо в Південно-Східній Азії, зберігає значення каботажне судноплавство. </w:t>
      </w:r>
      <w:proofErr w:type="spellStart"/>
      <w:r w:rsidRPr="003933F8">
        <w:rPr>
          <w:rFonts w:ascii="Times New Roman" w:eastAsia="Times New Roman" w:hAnsi="Times New Roman" w:cs="Times New Roman"/>
          <w:sz w:val="28"/>
          <w:szCs w:val="28"/>
          <w:lang w:eastAsia="uk-UA"/>
        </w:rPr>
        <w:t>Найгустіша</w:t>
      </w:r>
      <w:proofErr w:type="spellEnd"/>
      <w:r w:rsidRPr="003933F8">
        <w:rPr>
          <w:rFonts w:ascii="Times New Roman" w:eastAsia="Times New Roman" w:hAnsi="Times New Roman" w:cs="Times New Roman"/>
          <w:sz w:val="28"/>
          <w:szCs w:val="28"/>
          <w:lang w:eastAsia="uk-UA"/>
        </w:rPr>
        <w:t xml:space="preserve"> мережа транспортних шляхів і най</w:t>
      </w:r>
      <w:r w:rsidRPr="003933F8">
        <w:rPr>
          <w:rFonts w:ascii="Times New Roman" w:eastAsia="Times New Roman" w:hAnsi="Times New Roman" w:cs="Times New Roman"/>
          <w:sz w:val="28"/>
          <w:szCs w:val="28"/>
          <w:lang w:eastAsia="uk-UA"/>
        </w:rPr>
        <w:softHyphen/>
        <w:t>більші розміри перевезень характерні для східних районів Китаю, Індії, Пакистану, Туреччини.</w:t>
      </w:r>
    </w:p>
    <w:p w:rsidR="00D23FEB" w:rsidRPr="003933F8" w:rsidRDefault="00D23FEB" w:rsidP="00D23FEB">
      <w:pPr>
        <w:tabs>
          <w:tab w:val="left" w:pos="831"/>
          <w:tab w:val="left" w:leader="dot" w:pos="8214"/>
        </w:tabs>
        <w:spacing w:after="0" w:line="360" w:lineRule="auto"/>
        <w:ind w:right="-2" w:firstLine="709"/>
        <w:contextualSpacing/>
        <w:jc w:val="both"/>
        <w:rPr>
          <w:rFonts w:ascii="Times New Roman" w:eastAsia="Times New Roman" w:hAnsi="Times New Roman" w:cs="Times New Roman"/>
          <w:sz w:val="28"/>
          <w:szCs w:val="28"/>
          <w:lang w:eastAsia="uk-UA"/>
        </w:rPr>
      </w:pPr>
      <w:r w:rsidRPr="003933F8">
        <w:rPr>
          <w:rFonts w:ascii="Times New Roman" w:eastAsia="Times New Roman" w:hAnsi="Times New Roman" w:cs="Times New Roman"/>
          <w:sz w:val="28"/>
          <w:szCs w:val="28"/>
          <w:lang w:eastAsia="uk-UA"/>
        </w:rPr>
        <w:t>Транспортна система Латинської Америки в різних її час</w:t>
      </w:r>
      <w:r w:rsidRPr="003933F8">
        <w:rPr>
          <w:rFonts w:ascii="Times New Roman" w:eastAsia="Times New Roman" w:hAnsi="Times New Roman" w:cs="Times New Roman"/>
          <w:sz w:val="28"/>
          <w:szCs w:val="28"/>
          <w:lang w:eastAsia="uk-UA"/>
        </w:rPr>
        <w:softHyphen/>
        <w:t>тинах неоднаково розвинута. Сталі мережі комунікацій мають тільки Бразилія, Мексика, Аргентина, Чилі, острови Вест-Індії. Пере</w:t>
      </w:r>
      <w:r w:rsidRPr="003933F8">
        <w:rPr>
          <w:rFonts w:ascii="Times New Roman" w:eastAsia="Times New Roman" w:hAnsi="Times New Roman" w:cs="Times New Roman"/>
          <w:sz w:val="28"/>
          <w:szCs w:val="28"/>
          <w:lang w:eastAsia="uk-UA"/>
        </w:rPr>
        <w:softHyphen/>
        <w:t>важають дороги, що сполучають глибинні райони плантаційних господарств або місця видобутку корисних копалин з портами чи столицями. Повноводні річки континенту використовуються в транс</w:t>
      </w:r>
      <w:r w:rsidRPr="003933F8">
        <w:rPr>
          <w:rFonts w:ascii="Times New Roman" w:eastAsia="Times New Roman" w:hAnsi="Times New Roman" w:cs="Times New Roman"/>
          <w:sz w:val="28"/>
          <w:szCs w:val="28"/>
          <w:lang w:eastAsia="uk-UA"/>
        </w:rPr>
        <w:softHyphen/>
        <w:t>портному сполученні недостатньо. Віддалені райони материка все ще важкодоступні.</w:t>
      </w:r>
    </w:p>
    <w:p w:rsidR="00D23FEB" w:rsidRDefault="00D23FEB" w:rsidP="00D23FEB">
      <w:pPr>
        <w:tabs>
          <w:tab w:val="left" w:pos="831"/>
          <w:tab w:val="left" w:leader="dot" w:pos="8214"/>
        </w:tabs>
        <w:spacing w:after="0" w:line="360" w:lineRule="auto"/>
        <w:ind w:right="-2" w:firstLine="709"/>
        <w:contextualSpacing/>
        <w:jc w:val="both"/>
        <w:rPr>
          <w:rFonts w:ascii="Times New Roman" w:eastAsia="Times New Roman" w:hAnsi="Times New Roman" w:cs="Times New Roman"/>
          <w:sz w:val="28"/>
          <w:szCs w:val="28"/>
          <w:lang w:eastAsia="uk-UA"/>
        </w:rPr>
      </w:pPr>
      <w:r w:rsidRPr="003933F8">
        <w:rPr>
          <w:rFonts w:ascii="Times New Roman" w:eastAsia="Times New Roman" w:hAnsi="Times New Roman" w:cs="Times New Roman"/>
          <w:sz w:val="28"/>
          <w:szCs w:val="28"/>
          <w:lang w:eastAsia="uk-UA"/>
        </w:rPr>
        <w:t xml:space="preserve">Транспортна система Африки, як і </w:t>
      </w:r>
      <w:r>
        <w:rPr>
          <w:rFonts w:ascii="Times New Roman" w:eastAsia="Times New Roman" w:hAnsi="Times New Roman" w:cs="Times New Roman"/>
          <w:sz w:val="28"/>
          <w:szCs w:val="28"/>
          <w:lang w:eastAsia="uk-UA"/>
        </w:rPr>
        <w:t>Латинської Америки, також</w:t>
      </w:r>
      <w:r w:rsidRPr="003933F8">
        <w:rPr>
          <w:rFonts w:ascii="Times New Roman" w:eastAsia="Times New Roman" w:hAnsi="Times New Roman" w:cs="Times New Roman"/>
          <w:sz w:val="28"/>
          <w:szCs w:val="28"/>
          <w:lang w:eastAsia="uk-UA"/>
        </w:rPr>
        <w:t xml:space="preserve"> диференційована. Ці</w:t>
      </w:r>
      <w:r>
        <w:rPr>
          <w:rFonts w:ascii="Times New Roman" w:eastAsia="Times New Roman" w:hAnsi="Times New Roman" w:cs="Times New Roman"/>
          <w:sz w:val="28"/>
          <w:szCs w:val="28"/>
          <w:lang w:eastAsia="uk-UA"/>
        </w:rPr>
        <w:t>лком сталими є</w:t>
      </w:r>
      <w:r w:rsidRPr="003933F8">
        <w:rPr>
          <w:rFonts w:ascii="Times New Roman" w:eastAsia="Times New Roman" w:hAnsi="Times New Roman" w:cs="Times New Roman"/>
          <w:sz w:val="28"/>
          <w:szCs w:val="28"/>
          <w:lang w:eastAsia="uk-UA"/>
        </w:rPr>
        <w:t xml:space="preserve"> транспортні системи в пів</w:t>
      </w:r>
      <w:r w:rsidRPr="003933F8">
        <w:rPr>
          <w:rFonts w:ascii="Times New Roman" w:eastAsia="Times New Roman" w:hAnsi="Times New Roman" w:cs="Times New Roman"/>
          <w:sz w:val="28"/>
          <w:szCs w:val="28"/>
          <w:lang w:eastAsia="uk-UA"/>
        </w:rPr>
        <w:softHyphen/>
        <w:t xml:space="preserve">нічній </w:t>
      </w:r>
      <w:r>
        <w:rPr>
          <w:rFonts w:ascii="Times New Roman" w:eastAsia="Times New Roman" w:hAnsi="Times New Roman" w:cs="Times New Roman"/>
          <w:sz w:val="28"/>
          <w:szCs w:val="28"/>
          <w:lang w:eastAsia="uk-UA"/>
        </w:rPr>
        <w:t>та південній частині континенту. Т</w:t>
      </w:r>
      <w:r w:rsidRPr="003933F8">
        <w:rPr>
          <w:rFonts w:ascii="Times New Roman" w:eastAsia="Times New Roman" w:hAnsi="Times New Roman" w:cs="Times New Roman"/>
          <w:sz w:val="28"/>
          <w:szCs w:val="28"/>
          <w:lang w:eastAsia="uk-UA"/>
        </w:rPr>
        <w:t>ропічна Африка все ще залишається важкодоступним регіоном. У багатьох місцях основою транспортних зв'язків є річки або ґрунтові дороги, залізниць мало або немає зовсім.</w:t>
      </w:r>
    </w:p>
    <w:p w:rsidR="00D23FEB" w:rsidRDefault="00D23FEB" w:rsidP="00D23FEB">
      <w:pPr>
        <w:tabs>
          <w:tab w:val="left" w:pos="831"/>
          <w:tab w:val="left" w:leader="dot" w:pos="8214"/>
        </w:tabs>
        <w:spacing w:after="0" w:line="360" w:lineRule="auto"/>
        <w:ind w:right="120"/>
        <w:contextualSpacing/>
        <w:jc w:val="both"/>
        <w:rPr>
          <w:rFonts w:ascii="Times New Roman" w:eastAsia="Times New Roman" w:hAnsi="Times New Roman" w:cs="Times New Roman"/>
          <w:sz w:val="28"/>
          <w:szCs w:val="28"/>
          <w:lang w:eastAsia="uk-UA"/>
        </w:rPr>
      </w:pPr>
    </w:p>
    <w:p w:rsidR="00D23FEB" w:rsidRDefault="00D23FEB" w:rsidP="00D23FEB">
      <w:pPr>
        <w:tabs>
          <w:tab w:val="left" w:pos="831"/>
          <w:tab w:val="left" w:leader="dot" w:pos="8214"/>
        </w:tabs>
        <w:spacing w:after="0" w:line="360" w:lineRule="auto"/>
        <w:ind w:right="-2"/>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noProof/>
          <w:sz w:val="28"/>
          <w:szCs w:val="28"/>
          <w:lang w:val="ru-RU" w:eastAsia="ru-RU"/>
        </w:rPr>
        <w:lastRenderedPageBreak/>
        <w:drawing>
          <wp:inline distT="0" distB="0" distL="0" distR="0" wp14:anchorId="1490796C" wp14:editId="058ED6BD">
            <wp:extent cx="5962650" cy="32004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23FEB" w:rsidRPr="003933F8" w:rsidRDefault="00D23FEB" w:rsidP="00D23FEB">
      <w:pPr>
        <w:tabs>
          <w:tab w:val="left" w:pos="831"/>
          <w:tab w:val="left" w:leader="dot" w:pos="8214"/>
        </w:tabs>
        <w:spacing w:after="0" w:line="360" w:lineRule="auto"/>
        <w:ind w:right="-2"/>
        <w:contextualSpacing/>
        <w:jc w:val="both"/>
        <w:rPr>
          <w:rFonts w:ascii="Times New Roman" w:eastAsia="Times New Roman" w:hAnsi="Times New Roman" w:cs="Times New Roman"/>
          <w:sz w:val="28"/>
          <w:szCs w:val="28"/>
          <w:lang w:eastAsia="uk-UA"/>
        </w:rPr>
      </w:pPr>
      <w:r w:rsidRPr="0089491D">
        <w:rPr>
          <w:rFonts w:ascii="Times New Roman" w:eastAsia="Times New Roman" w:hAnsi="Times New Roman" w:cs="Times New Roman"/>
          <w:b/>
          <w:sz w:val="28"/>
          <w:szCs w:val="28"/>
          <w:lang w:eastAsia="ru-RU"/>
        </w:rPr>
        <w:t>Рис. 1</w:t>
      </w:r>
      <w:r>
        <w:rPr>
          <w:rFonts w:ascii="Times New Roman" w:eastAsia="Times New Roman" w:hAnsi="Times New Roman" w:cs="Times New Roman"/>
          <w:b/>
          <w:sz w:val="28"/>
          <w:szCs w:val="28"/>
          <w:lang w:eastAsia="ru-RU"/>
        </w:rPr>
        <w:t>.1</w:t>
      </w:r>
      <w:r w:rsidRPr="0089491D">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Необхідність та фактичні інвестиції в економічну інфраструктуру в різних регіонах світу</w:t>
      </w:r>
      <w:r w:rsidRPr="0089491D">
        <w:rPr>
          <w:rFonts w:ascii="Times New Roman" w:eastAsia="Times New Roman" w:hAnsi="Times New Roman" w:cs="Times New Roman"/>
          <w:b/>
          <w:sz w:val="28"/>
          <w:szCs w:val="28"/>
          <w:lang w:eastAsia="ru-RU"/>
        </w:rPr>
        <w:t>, (%</w:t>
      </w:r>
      <w:r>
        <w:rPr>
          <w:rFonts w:ascii="Times New Roman" w:eastAsia="Times New Roman" w:hAnsi="Times New Roman" w:cs="Times New Roman"/>
          <w:b/>
          <w:sz w:val="28"/>
          <w:szCs w:val="28"/>
          <w:lang w:eastAsia="ru-RU"/>
        </w:rPr>
        <w:t xml:space="preserve"> ВВП</w:t>
      </w:r>
      <w:r w:rsidRPr="0089491D">
        <w:rPr>
          <w:rFonts w:ascii="Times New Roman" w:eastAsia="Times New Roman" w:hAnsi="Times New Roman" w:cs="Times New Roman"/>
          <w:b/>
          <w:sz w:val="28"/>
          <w:szCs w:val="28"/>
          <w:lang w:eastAsia="ru-RU"/>
        </w:rPr>
        <w:t>).</w:t>
      </w:r>
    </w:p>
    <w:p w:rsidR="00D23FEB" w:rsidRDefault="00D23FEB" w:rsidP="00D23FEB">
      <w:pPr>
        <w:tabs>
          <w:tab w:val="left" w:pos="831"/>
          <w:tab w:val="left" w:leader="dot" w:pos="8214"/>
        </w:tabs>
        <w:spacing w:after="0" w:line="240" w:lineRule="auto"/>
        <w:ind w:right="-2"/>
        <w:contextualSpacing/>
        <w:jc w:val="both"/>
        <w:rPr>
          <w:rFonts w:ascii="Times New Roman" w:eastAsia="Times New Roman" w:hAnsi="Times New Roman" w:cs="Times New Roman"/>
          <w:sz w:val="24"/>
          <w:szCs w:val="24"/>
          <w:lang w:eastAsia="ru-RU"/>
        </w:rPr>
      </w:pPr>
      <w:r w:rsidRPr="005F3C6C">
        <w:rPr>
          <w:rFonts w:ascii="Times New Roman" w:eastAsia="Times New Roman" w:hAnsi="Times New Roman" w:cs="Times New Roman"/>
          <w:sz w:val="24"/>
          <w:szCs w:val="24"/>
          <w:lang w:eastAsia="ru-RU"/>
        </w:rPr>
        <w:t xml:space="preserve">Примітка. Побудовано автором за даними </w:t>
      </w:r>
      <w:r w:rsidRPr="005F3C6C">
        <w:rPr>
          <w:rFonts w:ascii="Times New Roman" w:eastAsia="Times New Roman" w:hAnsi="Times New Roman" w:cs="Times New Roman"/>
          <w:sz w:val="24"/>
          <w:szCs w:val="24"/>
          <w:lang w:val="en-US" w:eastAsia="ru-RU"/>
        </w:rPr>
        <w:t xml:space="preserve">McKinsey Global </w:t>
      </w:r>
      <w:proofErr w:type="spellStart"/>
      <w:r w:rsidRPr="005F3C6C">
        <w:rPr>
          <w:rFonts w:ascii="Times New Roman" w:eastAsia="Times New Roman" w:hAnsi="Times New Roman" w:cs="Times New Roman"/>
          <w:sz w:val="24"/>
          <w:szCs w:val="24"/>
          <w:lang w:val="en-US" w:eastAsia="ru-RU"/>
        </w:rPr>
        <w:t>Instite</w:t>
      </w:r>
      <w:proofErr w:type="spellEnd"/>
      <w:r w:rsidRPr="005F3C6C">
        <w:rPr>
          <w:rFonts w:ascii="Times New Roman" w:eastAsia="Times New Roman" w:hAnsi="Times New Roman" w:cs="Times New Roman"/>
          <w:sz w:val="24"/>
          <w:szCs w:val="24"/>
          <w:lang w:val="en-US" w:eastAsia="ru-RU"/>
        </w:rPr>
        <w:t>: Infrastructure Productivity: How to Save 1 Trillion dollars a Year, McKinsey and Company, 2013.</w:t>
      </w:r>
    </w:p>
    <w:p w:rsidR="00D23FEB" w:rsidRPr="005F3C6C" w:rsidRDefault="00D23FEB" w:rsidP="00D23FEB">
      <w:pPr>
        <w:tabs>
          <w:tab w:val="left" w:pos="831"/>
          <w:tab w:val="left" w:leader="dot" w:pos="8214"/>
        </w:tabs>
        <w:spacing w:after="0" w:line="360" w:lineRule="auto"/>
        <w:ind w:right="120"/>
        <w:contextualSpacing/>
        <w:jc w:val="both"/>
        <w:rPr>
          <w:rFonts w:ascii="Times New Roman" w:eastAsia="Times New Roman" w:hAnsi="Times New Roman" w:cs="Times New Roman"/>
          <w:sz w:val="28"/>
          <w:szCs w:val="28"/>
          <w:lang w:eastAsia="uk-UA"/>
        </w:rPr>
      </w:pPr>
    </w:p>
    <w:p w:rsidR="00D23FEB" w:rsidRDefault="00D23FEB" w:rsidP="000526EB">
      <w:pPr>
        <w:spacing w:after="0" w:line="360" w:lineRule="auto"/>
        <w:ind w:firstLine="567"/>
        <w:jc w:val="both"/>
        <w:rPr>
          <w:rFonts w:ascii="Times New Roman" w:eastAsia="Times New Roman" w:hAnsi="Times New Roman" w:cs="Times New Roman"/>
          <w:sz w:val="28"/>
          <w:szCs w:val="28"/>
          <w:lang w:eastAsia="ru-RU"/>
        </w:rPr>
      </w:pPr>
    </w:p>
    <w:p w:rsidR="00D23FEB" w:rsidRDefault="00D23FEB" w:rsidP="000526EB">
      <w:pPr>
        <w:spacing w:after="0" w:line="360" w:lineRule="auto"/>
        <w:ind w:firstLine="567"/>
        <w:jc w:val="both"/>
        <w:rPr>
          <w:rFonts w:ascii="Times New Roman" w:eastAsia="Times New Roman" w:hAnsi="Times New Roman" w:cs="Times New Roman"/>
          <w:sz w:val="28"/>
          <w:szCs w:val="28"/>
          <w:lang w:eastAsia="ru-RU"/>
        </w:rPr>
      </w:pPr>
    </w:p>
    <w:p w:rsidR="00F3631A" w:rsidRPr="000526EB" w:rsidRDefault="00F3631A" w:rsidP="000526EB">
      <w:pPr>
        <w:spacing w:after="0" w:line="360" w:lineRule="auto"/>
        <w:ind w:firstLine="567"/>
        <w:jc w:val="both"/>
        <w:rPr>
          <w:rFonts w:ascii="Times New Roman" w:eastAsia="Times New Roman" w:hAnsi="Times New Roman" w:cs="Times New Roman"/>
          <w:sz w:val="28"/>
          <w:szCs w:val="28"/>
          <w:lang w:eastAsia="ru-RU"/>
        </w:rPr>
      </w:pPr>
      <w:r w:rsidRPr="000526EB">
        <w:rPr>
          <w:rFonts w:ascii="Times New Roman" w:eastAsia="Times New Roman" w:hAnsi="Times New Roman" w:cs="Times New Roman"/>
          <w:sz w:val="28"/>
          <w:szCs w:val="28"/>
          <w:lang w:eastAsia="ru-RU"/>
        </w:rPr>
        <w:t>Глобальна транспортна система містить в собі регіональні транспортні системи неоднорідної структури. Наприклад, в економічно розвинених країнах транс</w:t>
      </w:r>
      <w:r w:rsidR="00D76895">
        <w:rPr>
          <w:rFonts w:ascii="Times New Roman" w:eastAsia="Times New Roman" w:hAnsi="Times New Roman" w:cs="Times New Roman"/>
          <w:sz w:val="28"/>
          <w:szCs w:val="28"/>
          <w:lang w:eastAsia="ru-RU"/>
        </w:rPr>
        <w:t>портні мережі досить щільні (50</w:t>
      </w:r>
      <w:r w:rsidRPr="000526EB">
        <w:rPr>
          <w:rFonts w:ascii="Times New Roman" w:eastAsia="Times New Roman" w:hAnsi="Times New Roman" w:cs="Times New Roman"/>
          <w:sz w:val="28"/>
          <w:szCs w:val="28"/>
          <w:lang w:eastAsia="ru-RU"/>
        </w:rPr>
        <w:t xml:space="preserve">-60 км на 100 </w:t>
      </w:r>
      <w:proofErr w:type="spellStart"/>
      <w:r w:rsidRPr="000526EB">
        <w:rPr>
          <w:rFonts w:ascii="Times New Roman" w:eastAsia="Times New Roman" w:hAnsi="Times New Roman" w:cs="Times New Roman"/>
          <w:sz w:val="28"/>
          <w:szCs w:val="28"/>
          <w:lang w:eastAsia="ru-RU"/>
        </w:rPr>
        <w:t>кв.км</w:t>
      </w:r>
      <w:proofErr w:type="spellEnd"/>
      <w:r w:rsidRPr="000526EB">
        <w:rPr>
          <w:rFonts w:ascii="Times New Roman" w:eastAsia="Times New Roman" w:hAnsi="Times New Roman" w:cs="Times New Roman"/>
          <w:sz w:val="28"/>
          <w:szCs w:val="28"/>
          <w:lang w:eastAsia="ru-RU"/>
        </w:rPr>
        <w:t>), а в країнах, що розвиваються їх набагато менше (5-10 км на 100</w:t>
      </w:r>
      <w:r w:rsidR="00D76895">
        <w:rPr>
          <w:rFonts w:ascii="Times New Roman" w:eastAsia="Times New Roman" w:hAnsi="Times New Roman" w:cs="Times New Roman"/>
          <w:sz w:val="28"/>
          <w:szCs w:val="28"/>
          <w:lang w:eastAsia="ru-RU"/>
        </w:rPr>
        <w:t> </w:t>
      </w:r>
      <w:r w:rsidRPr="000526EB">
        <w:rPr>
          <w:rFonts w:ascii="Times New Roman" w:eastAsia="Times New Roman" w:hAnsi="Times New Roman" w:cs="Times New Roman"/>
          <w:sz w:val="28"/>
          <w:szCs w:val="28"/>
          <w:lang w:eastAsia="ru-RU"/>
        </w:rPr>
        <w:t xml:space="preserve">кв.км). 30% від світової протяжності шляхів знаходиться в Північній Америці, яка лідирує за вантажообігом більшості транспортних засобів. Загальна довжина світових транспортних мереж, не </w:t>
      </w:r>
      <w:r w:rsidR="00D76895">
        <w:rPr>
          <w:rFonts w:ascii="Times New Roman" w:eastAsia="Times New Roman" w:hAnsi="Times New Roman" w:cs="Times New Roman"/>
          <w:sz w:val="28"/>
          <w:szCs w:val="28"/>
          <w:lang w:eastAsia="ru-RU"/>
        </w:rPr>
        <w:t>в</w:t>
      </w:r>
      <w:r w:rsidRPr="000526EB">
        <w:rPr>
          <w:rFonts w:ascii="Times New Roman" w:eastAsia="Times New Roman" w:hAnsi="Times New Roman" w:cs="Times New Roman"/>
          <w:sz w:val="28"/>
          <w:szCs w:val="28"/>
          <w:lang w:eastAsia="ru-RU"/>
        </w:rPr>
        <w:t>рах</w:t>
      </w:r>
      <w:r w:rsidR="00D76895">
        <w:rPr>
          <w:rFonts w:ascii="Times New Roman" w:eastAsia="Times New Roman" w:hAnsi="Times New Roman" w:cs="Times New Roman"/>
          <w:sz w:val="28"/>
          <w:szCs w:val="28"/>
          <w:lang w:eastAsia="ru-RU"/>
        </w:rPr>
        <w:t>ов</w:t>
      </w:r>
      <w:r w:rsidRPr="000526EB">
        <w:rPr>
          <w:rFonts w:ascii="Times New Roman" w:eastAsia="Times New Roman" w:hAnsi="Times New Roman" w:cs="Times New Roman"/>
          <w:sz w:val="28"/>
          <w:szCs w:val="28"/>
          <w:lang w:eastAsia="ru-RU"/>
        </w:rPr>
        <w:t xml:space="preserve">уючи морських шляхів, перевищує 38 млн. км: автомагістралі </w:t>
      </w:r>
      <w:r w:rsidR="00D76895" w:rsidRPr="000526EB">
        <w:rPr>
          <w:rFonts w:ascii="Times New Roman" w:eastAsia="Times New Roman" w:hAnsi="Times New Roman" w:cs="Times New Roman"/>
          <w:sz w:val="28"/>
          <w:szCs w:val="28"/>
          <w:lang w:eastAsia="ru-RU"/>
        </w:rPr>
        <w:t>–</w:t>
      </w:r>
      <w:r w:rsidRPr="000526EB">
        <w:rPr>
          <w:rFonts w:ascii="Times New Roman" w:eastAsia="Times New Roman" w:hAnsi="Times New Roman" w:cs="Times New Roman"/>
          <w:sz w:val="28"/>
          <w:szCs w:val="28"/>
          <w:lang w:eastAsia="ru-RU"/>
        </w:rPr>
        <w:t xml:space="preserve"> 26 млн. км; залізничні кол</w:t>
      </w:r>
      <w:r w:rsidR="00D76895">
        <w:rPr>
          <w:rFonts w:ascii="Times New Roman" w:eastAsia="Times New Roman" w:hAnsi="Times New Roman" w:cs="Times New Roman"/>
          <w:sz w:val="28"/>
          <w:szCs w:val="28"/>
          <w:lang w:eastAsia="ru-RU"/>
        </w:rPr>
        <w:t xml:space="preserve">ії – 1,24 млн. км; трубопроводи </w:t>
      </w:r>
      <w:r w:rsidR="00D76895" w:rsidRPr="000526EB">
        <w:rPr>
          <w:rFonts w:ascii="Times New Roman" w:eastAsia="Times New Roman" w:hAnsi="Times New Roman" w:cs="Times New Roman"/>
          <w:sz w:val="28"/>
          <w:szCs w:val="28"/>
          <w:lang w:eastAsia="ru-RU"/>
        </w:rPr>
        <w:t>–</w:t>
      </w:r>
      <w:r w:rsidRPr="000526EB">
        <w:rPr>
          <w:rFonts w:ascii="Times New Roman" w:eastAsia="Times New Roman" w:hAnsi="Times New Roman" w:cs="Times New Roman"/>
          <w:sz w:val="28"/>
          <w:szCs w:val="28"/>
          <w:lang w:eastAsia="ru-RU"/>
        </w:rPr>
        <w:t xml:space="preserve"> 1,8</w:t>
      </w:r>
      <w:r w:rsidR="00F14A10">
        <w:rPr>
          <w:rFonts w:ascii="Times New Roman" w:eastAsia="Times New Roman" w:hAnsi="Times New Roman" w:cs="Times New Roman"/>
          <w:sz w:val="28"/>
          <w:szCs w:val="28"/>
          <w:lang w:eastAsia="ru-RU"/>
        </w:rPr>
        <w:t> </w:t>
      </w:r>
      <w:r w:rsidRPr="000526EB">
        <w:rPr>
          <w:rFonts w:ascii="Times New Roman" w:eastAsia="Times New Roman" w:hAnsi="Times New Roman" w:cs="Times New Roman"/>
          <w:sz w:val="28"/>
          <w:szCs w:val="28"/>
          <w:lang w:eastAsia="ru-RU"/>
        </w:rPr>
        <w:t xml:space="preserve">млн. км; повітряні шляхи </w:t>
      </w:r>
      <w:r w:rsidR="00D76895" w:rsidRPr="000526EB">
        <w:rPr>
          <w:rFonts w:ascii="Times New Roman" w:eastAsia="Times New Roman" w:hAnsi="Times New Roman" w:cs="Times New Roman"/>
          <w:sz w:val="28"/>
          <w:szCs w:val="28"/>
          <w:lang w:eastAsia="ru-RU"/>
        </w:rPr>
        <w:t>–</w:t>
      </w:r>
      <w:r w:rsidRPr="000526EB">
        <w:rPr>
          <w:rFonts w:ascii="Times New Roman" w:eastAsia="Times New Roman" w:hAnsi="Times New Roman" w:cs="Times New Roman"/>
          <w:sz w:val="28"/>
          <w:szCs w:val="28"/>
          <w:lang w:eastAsia="ru-RU"/>
        </w:rPr>
        <w:t xml:space="preserve"> 9,6 млн. км; річкові шляхи </w:t>
      </w:r>
      <w:r w:rsidR="00D76895" w:rsidRPr="000526EB">
        <w:rPr>
          <w:rFonts w:ascii="Times New Roman" w:eastAsia="Times New Roman" w:hAnsi="Times New Roman" w:cs="Times New Roman"/>
          <w:sz w:val="28"/>
          <w:szCs w:val="28"/>
          <w:lang w:eastAsia="ru-RU"/>
        </w:rPr>
        <w:t>–</w:t>
      </w:r>
      <w:r w:rsidRPr="000526EB">
        <w:rPr>
          <w:rFonts w:ascii="Times New Roman" w:eastAsia="Times New Roman" w:hAnsi="Times New Roman" w:cs="Times New Roman"/>
          <w:sz w:val="28"/>
          <w:szCs w:val="28"/>
          <w:lang w:eastAsia="ru-RU"/>
        </w:rPr>
        <w:t xml:space="preserve"> 0,57 млн. км </w:t>
      </w:r>
      <w:r w:rsidR="0080088C">
        <w:rPr>
          <w:rFonts w:ascii="Times New Roman" w:eastAsia="Times New Roman" w:hAnsi="Times New Roman" w:cs="Times New Roman"/>
          <w:sz w:val="28"/>
          <w:szCs w:val="28"/>
          <w:lang w:eastAsia="ru-RU"/>
        </w:rPr>
        <w:t>[1</w:t>
      </w:r>
      <w:r w:rsidRPr="000526EB">
        <w:rPr>
          <w:rFonts w:ascii="Times New Roman" w:eastAsia="Times New Roman" w:hAnsi="Times New Roman" w:cs="Times New Roman"/>
          <w:sz w:val="28"/>
          <w:szCs w:val="28"/>
          <w:lang w:eastAsia="ru-RU"/>
        </w:rPr>
        <w:t>,</w:t>
      </w:r>
      <w:r w:rsidR="00F14A10">
        <w:rPr>
          <w:rFonts w:ascii="Times New Roman" w:eastAsia="Times New Roman" w:hAnsi="Times New Roman" w:cs="Times New Roman"/>
          <w:sz w:val="28"/>
          <w:szCs w:val="28"/>
          <w:lang w:eastAsia="ru-RU"/>
        </w:rPr>
        <w:t> </w:t>
      </w:r>
      <w:r w:rsidRPr="000526EB">
        <w:rPr>
          <w:rFonts w:ascii="Times New Roman" w:eastAsia="Times New Roman" w:hAnsi="Times New Roman" w:cs="Times New Roman"/>
          <w:sz w:val="28"/>
          <w:szCs w:val="28"/>
          <w:lang w:eastAsia="ru-RU"/>
        </w:rPr>
        <w:t xml:space="preserve">С.193]. </w:t>
      </w:r>
    </w:p>
    <w:p w:rsidR="00D23FEB" w:rsidRDefault="00D23FEB" w:rsidP="000526EB">
      <w:pPr>
        <w:spacing w:after="0" w:line="360" w:lineRule="auto"/>
        <w:ind w:firstLine="567"/>
        <w:jc w:val="both"/>
        <w:rPr>
          <w:rFonts w:ascii="Times New Roman" w:eastAsia="Times New Roman" w:hAnsi="Times New Roman" w:cs="Times New Roman"/>
          <w:sz w:val="28"/>
          <w:szCs w:val="28"/>
          <w:lang w:eastAsia="ru-RU"/>
        </w:rPr>
      </w:pPr>
    </w:p>
    <w:p w:rsidR="00F3631A" w:rsidRPr="000526EB" w:rsidRDefault="00F505F3" w:rsidP="000526EB">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3631A" w:rsidRPr="000526EB">
        <w:rPr>
          <w:rFonts w:ascii="Times New Roman" w:eastAsia="Times New Roman" w:hAnsi="Times New Roman" w:cs="Times New Roman"/>
          <w:sz w:val="28"/>
          <w:szCs w:val="28"/>
          <w:lang w:eastAsia="ru-RU"/>
        </w:rPr>
        <w:t xml:space="preserve">Послуги логістики є специфічним товаром, який продається і купується на міжнародних транспортних ринках, а також різниться в залежності від видів </w:t>
      </w:r>
      <w:r w:rsidR="00F3631A" w:rsidRPr="000526EB">
        <w:rPr>
          <w:rFonts w:ascii="Times New Roman" w:eastAsia="Times New Roman" w:hAnsi="Times New Roman" w:cs="Times New Roman"/>
          <w:sz w:val="28"/>
          <w:szCs w:val="28"/>
          <w:lang w:eastAsia="ru-RU"/>
        </w:rPr>
        <w:lastRenderedPageBreak/>
        <w:t>транспорту, географічних районів перевезення і видів вантажів, що перевозяться. У загальносвітовому експорті та імпорті всіх видів послуг частка транспортних послуг становить приблизно 24</w:t>
      </w:r>
      <w:r>
        <w:rPr>
          <w:rFonts w:ascii="Times New Roman" w:eastAsia="Times New Roman" w:hAnsi="Times New Roman" w:cs="Times New Roman"/>
          <w:sz w:val="28"/>
          <w:szCs w:val="28"/>
          <w:lang w:eastAsia="ru-RU"/>
        </w:rPr>
        <w:t xml:space="preserve"> </w:t>
      </w:r>
      <w:r w:rsidR="00F3631A" w:rsidRPr="000526EB">
        <w:rPr>
          <w:rFonts w:ascii="Times New Roman" w:eastAsia="Times New Roman" w:hAnsi="Times New Roman" w:cs="Times New Roman"/>
          <w:sz w:val="28"/>
          <w:szCs w:val="28"/>
          <w:lang w:eastAsia="ru-RU"/>
        </w:rPr>
        <w:t>% (5,5 трлн.</w:t>
      </w:r>
      <w:r>
        <w:rPr>
          <w:rFonts w:ascii="Times New Roman" w:eastAsia="Times New Roman" w:hAnsi="Times New Roman" w:cs="Times New Roman"/>
          <w:sz w:val="28"/>
          <w:szCs w:val="28"/>
          <w:lang w:eastAsia="ru-RU"/>
        </w:rPr>
        <w:t xml:space="preserve"> </w:t>
      </w:r>
      <w:r w:rsidR="00F3631A" w:rsidRPr="000526EB">
        <w:rPr>
          <w:rFonts w:ascii="Times New Roman" w:eastAsia="Times New Roman" w:hAnsi="Times New Roman" w:cs="Times New Roman"/>
          <w:sz w:val="28"/>
          <w:szCs w:val="28"/>
          <w:lang w:eastAsia="ru-RU"/>
        </w:rPr>
        <w:t>дол.</w:t>
      </w:r>
      <w:r>
        <w:rPr>
          <w:rFonts w:ascii="Times New Roman" w:eastAsia="Times New Roman" w:hAnsi="Times New Roman" w:cs="Times New Roman"/>
          <w:sz w:val="28"/>
          <w:szCs w:val="28"/>
          <w:lang w:eastAsia="ru-RU"/>
        </w:rPr>
        <w:t xml:space="preserve"> </w:t>
      </w:r>
      <w:r w:rsidR="00F3631A" w:rsidRPr="000526EB">
        <w:rPr>
          <w:rFonts w:ascii="Times New Roman" w:eastAsia="Times New Roman" w:hAnsi="Times New Roman" w:cs="Times New Roman"/>
          <w:sz w:val="28"/>
          <w:szCs w:val="28"/>
          <w:lang w:eastAsia="ru-RU"/>
        </w:rPr>
        <w:t>США). Найбільшим постачальником логістичних послуг є США. Їх експорт складає близько 80-90 млрд. дол. США. Але вони й імпортують транспортні послуги на рік на суму в 90-100 млрд. дол. США. Проте поступово США втрачає лідируючі позиції в даному сегменті ринку. Це пояснюється рядом економічних факторів та активним розвитком логістики в провідних європейських країнах. Також до найбільших експортерів даних послуг у світі відносяться Німеччина (25-26 млрд. дол. США), Японія (40-45</w:t>
      </w:r>
      <w:r w:rsidR="00D76895">
        <w:rPr>
          <w:rFonts w:ascii="Times New Roman" w:eastAsia="Times New Roman" w:hAnsi="Times New Roman" w:cs="Times New Roman"/>
          <w:sz w:val="28"/>
          <w:szCs w:val="28"/>
          <w:lang w:eastAsia="ru-RU"/>
        </w:rPr>
        <w:t> </w:t>
      </w:r>
      <w:r w:rsidR="00F3631A" w:rsidRPr="000526EB">
        <w:rPr>
          <w:rFonts w:ascii="Times New Roman" w:eastAsia="Times New Roman" w:hAnsi="Times New Roman" w:cs="Times New Roman"/>
          <w:sz w:val="28"/>
          <w:szCs w:val="28"/>
          <w:lang w:eastAsia="ru-RU"/>
        </w:rPr>
        <w:t>млрд. дол. США), а також Великобританія, Нідерланди, Гонконг (22-28</w:t>
      </w:r>
      <w:r w:rsidR="00D76895">
        <w:rPr>
          <w:rFonts w:ascii="Times New Roman" w:eastAsia="Times New Roman" w:hAnsi="Times New Roman" w:cs="Times New Roman"/>
          <w:sz w:val="28"/>
          <w:szCs w:val="28"/>
          <w:lang w:eastAsia="ru-RU"/>
        </w:rPr>
        <w:t> </w:t>
      </w:r>
      <w:r w:rsidR="00F3631A" w:rsidRPr="000526EB">
        <w:rPr>
          <w:rFonts w:ascii="Times New Roman" w:eastAsia="Times New Roman" w:hAnsi="Times New Roman" w:cs="Times New Roman"/>
          <w:sz w:val="28"/>
          <w:szCs w:val="28"/>
          <w:lang w:eastAsia="ru-RU"/>
        </w:rPr>
        <w:t>млрд. доларів США) та ін. [</w:t>
      </w:r>
      <w:r w:rsidR="0080088C">
        <w:rPr>
          <w:rFonts w:ascii="Times New Roman" w:eastAsia="Times New Roman" w:hAnsi="Times New Roman" w:cs="Times New Roman"/>
          <w:sz w:val="28"/>
          <w:szCs w:val="28"/>
          <w:lang w:eastAsia="ru-RU"/>
        </w:rPr>
        <w:t>2</w:t>
      </w:r>
      <w:r w:rsidR="00F3631A" w:rsidRPr="000526E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F3631A" w:rsidRPr="000526EB">
        <w:rPr>
          <w:rFonts w:ascii="Times New Roman" w:eastAsia="Times New Roman" w:hAnsi="Times New Roman" w:cs="Times New Roman"/>
          <w:sz w:val="28"/>
          <w:szCs w:val="28"/>
          <w:lang w:eastAsia="ru-RU"/>
        </w:rPr>
        <w:t xml:space="preserve">С.159–164]. </w:t>
      </w:r>
    </w:p>
    <w:p w:rsidR="00F3631A" w:rsidRPr="000526EB" w:rsidRDefault="00F3631A" w:rsidP="000526EB">
      <w:pPr>
        <w:spacing w:after="0" w:line="360" w:lineRule="auto"/>
        <w:ind w:firstLine="567"/>
        <w:jc w:val="both"/>
        <w:rPr>
          <w:rFonts w:ascii="Times New Roman" w:eastAsia="Times New Roman" w:hAnsi="Times New Roman" w:cs="Times New Roman"/>
          <w:sz w:val="28"/>
          <w:szCs w:val="28"/>
          <w:lang w:eastAsia="ru-RU"/>
        </w:rPr>
      </w:pPr>
      <w:r w:rsidRPr="000526EB">
        <w:rPr>
          <w:rFonts w:ascii="Times New Roman" w:eastAsia="Times New Roman" w:hAnsi="Times New Roman" w:cs="Times New Roman"/>
          <w:sz w:val="28"/>
          <w:szCs w:val="28"/>
          <w:lang w:eastAsia="ru-RU"/>
        </w:rPr>
        <w:t>Одноосібним лідером в імпорті логістичних послуг також є США. Слідом за США за обсягами імпорту транспортних послуг йдуть: Німеччина – 52 млрд. дол. США (7,56</w:t>
      </w:r>
      <w:r w:rsidR="00626615">
        <w:rPr>
          <w:rFonts w:ascii="Times New Roman" w:eastAsia="Times New Roman" w:hAnsi="Times New Roman" w:cs="Times New Roman"/>
          <w:sz w:val="28"/>
          <w:szCs w:val="28"/>
          <w:lang w:eastAsia="ru-RU"/>
        </w:rPr>
        <w:t xml:space="preserve"> </w:t>
      </w:r>
      <w:r w:rsidRPr="000526EB">
        <w:rPr>
          <w:rFonts w:ascii="Times New Roman" w:eastAsia="Times New Roman" w:hAnsi="Times New Roman" w:cs="Times New Roman"/>
          <w:sz w:val="28"/>
          <w:szCs w:val="28"/>
          <w:lang w:eastAsia="ru-RU"/>
        </w:rPr>
        <w:t>% ринку); Японія – 42,3 млрд. дол. США (6,24</w:t>
      </w:r>
      <w:r w:rsidR="00626615">
        <w:rPr>
          <w:rFonts w:ascii="Times New Roman" w:eastAsia="Times New Roman" w:hAnsi="Times New Roman" w:cs="Times New Roman"/>
          <w:sz w:val="28"/>
          <w:szCs w:val="28"/>
          <w:lang w:eastAsia="ru-RU"/>
        </w:rPr>
        <w:t xml:space="preserve"> </w:t>
      </w:r>
      <w:r w:rsidRPr="000526EB">
        <w:rPr>
          <w:rFonts w:ascii="Times New Roman" w:eastAsia="Times New Roman" w:hAnsi="Times New Roman" w:cs="Times New Roman"/>
          <w:sz w:val="28"/>
          <w:szCs w:val="28"/>
          <w:lang w:eastAsia="ru-RU"/>
        </w:rPr>
        <w:t>% ринку); Великобританія – 35,8 млрд. дол. США (5,21</w:t>
      </w:r>
      <w:r w:rsidR="00626615">
        <w:rPr>
          <w:rFonts w:ascii="Times New Roman" w:eastAsia="Times New Roman" w:hAnsi="Times New Roman" w:cs="Times New Roman"/>
          <w:sz w:val="28"/>
          <w:szCs w:val="28"/>
          <w:lang w:eastAsia="ru-RU"/>
        </w:rPr>
        <w:t xml:space="preserve"> </w:t>
      </w:r>
      <w:r w:rsidRPr="000526EB">
        <w:rPr>
          <w:rFonts w:ascii="Times New Roman" w:eastAsia="Times New Roman" w:hAnsi="Times New Roman" w:cs="Times New Roman"/>
          <w:sz w:val="28"/>
          <w:szCs w:val="28"/>
          <w:lang w:eastAsia="ru-RU"/>
        </w:rPr>
        <w:t>% ринку); Франція – 29,5 млрд. дол. США (5,01</w:t>
      </w:r>
      <w:r w:rsidR="00626615">
        <w:rPr>
          <w:rFonts w:ascii="Times New Roman" w:eastAsia="Times New Roman" w:hAnsi="Times New Roman" w:cs="Times New Roman"/>
          <w:sz w:val="28"/>
          <w:szCs w:val="28"/>
          <w:lang w:eastAsia="ru-RU"/>
        </w:rPr>
        <w:t xml:space="preserve"> </w:t>
      </w:r>
      <w:r w:rsidRPr="000526EB">
        <w:rPr>
          <w:rFonts w:ascii="Times New Roman" w:eastAsia="Times New Roman" w:hAnsi="Times New Roman" w:cs="Times New Roman"/>
          <w:sz w:val="28"/>
          <w:szCs w:val="28"/>
          <w:lang w:eastAsia="ru-RU"/>
        </w:rPr>
        <w:t>% ринку); Данія – 23,9 млрд. дол. США (3,48</w:t>
      </w:r>
      <w:r w:rsidR="00626615">
        <w:rPr>
          <w:rFonts w:ascii="Times New Roman" w:eastAsia="Times New Roman" w:hAnsi="Times New Roman" w:cs="Times New Roman"/>
          <w:sz w:val="28"/>
          <w:szCs w:val="28"/>
          <w:lang w:eastAsia="ru-RU"/>
        </w:rPr>
        <w:t xml:space="preserve"> </w:t>
      </w:r>
      <w:r w:rsidRPr="000526EB">
        <w:rPr>
          <w:rFonts w:ascii="Times New Roman" w:eastAsia="Times New Roman" w:hAnsi="Times New Roman" w:cs="Times New Roman"/>
          <w:sz w:val="28"/>
          <w:szCs w:val="28"/>
          <w:lang w:eastAsia="ru-RU"/>
        </w:rPr>
        <w:t xml:space="preserve">% ринку); Індія – 31,1 млрд. </w:t>
      </w:r>
      <w:proofErr w:type="spellStart"/>
      <w:r w:rsidRPr="000526EB">
        <w:rPr>
          <w:rFonts w:ascii="Times New Roman" w:eastAsia="Times New Roman" w:hAnsi="Times New Roman" w:cs="Times New Roman"/>
          <w:sz w:val="28"/>
          <w:szCs w:val="28"/>
          <w:lang w:eastAsia="ru-RU"/>
        </w:rPr>
        <w:t>дол</w:t>
      </w:r>
      <w:proofErr w:type="spellEnd"/>
      <w:r w:rsidRPr="000526EB">
        <w:rPr>
          <w:rFonts w:ascii="Times New Roman" w:eastAsia="Times New Roman" w:hAnsi="Times New Roman" w:cs="Times New Roman"/>
          <w:sz w:val="28"/>
          <w:szCs w:val="28"/>
          <w:lang w:eastAsia="ru-RU"/>
        </w:rPr>
        <w:t xml:space="preserve"> .США (3,47</w:t>
      </w:r>
      <w:r w:rsidR="00626615">
        <w:rPr>
          <w:rFonts w:ascii="Times New Roman" w:eastAsia="Times New Roman" w:hAnsi="Times New Roman" w:cs="Times New Roman"/>
          <w:sz w:val="28"/>
          <w:szCs w:val="28"/>
          <w:lang w:eastAsia="ru-RU"/>
        </w:rPr>
        <w:t xml:space="preserve"> </w:t>
      </w:r>
      <w:r w:rsidRPr="000526EB">
        <w:rPr>
          <w:rFonts w:ascii="Times New Roman" w:eastAsia="Times New Roman" w:hAnsi="Times New Roman" w:cs="Times New Roman"/>
          <w:sz w:val="28"/>
          <w:szCs w:val="28"/>
          <w:lang w:eastAsia="ru-RU"/>
        </w:rPr>
        <w:t>% ринку); Республіка Корея – 29,9 млрд. дол. США (3,41</w:t>
      </w:r>
      <w:r w:rsidR="00626615">
        <w:rPr>
          <w:rFonts w:ascii="Times New Roman" w:eastAsia="Times New Roman" w:hAnsi="Times New Roman" w:cs="Times New Roman"/>
          <w:sz w:val="28"/>
          <w:szCs w:val="28"/>
          <w:lang w:eastAsia="ru-RU"/>
        </w:rPr>
        <w:t xml:space="preserve"> </w:t>
      </w:r>
      <w:r w:rsidRPr="000526EB">
        <w:rPr>
          <w:rFonts w:ascii="Times New Roman" w:eastAsia="Times New Roman" w:hAnsi="Times New Roman" w:cs="Times New Roman"/>
          <w:sz w:val="28"/>
          <w:szCs w:val="28"/>
          <w:lang w:eastAsia="ru-RU"/>
        </w:rPr>
        <w:t>% ринку); Італія – 22,6 млрд. дол. США (3,3</w:t>
      </w:r>
      <w:r w:rsidR="00626615">
        <w:rPr>
          <w:rFonts w:ascii="Times New Roman" w:eastAsia="Times New Roman" w:hAnsi="Times New Roman" w:cs="Times New Roman"/>
          <w:sz w:val="28"/>
          <w:szCs w:val="28"/>
          <w:lang w:eastAsia="ru-RU"/>
        </w:rPr>
        <w:t xml:space="preserve"> </w:t>
      </w:r>
      <w:r w:rsidRPr="000526EB">
        <w:rPr>
          <w:rFonts w:ascii="Times New Roman" w:eastAsia="Times New Roman" w:hAnsi="Times New Roman" w:cs="Times New Roman"/>
          <w:sz w:val="28"/>
          <w:szCs w:val="28"/>
          <w:lang w:eastAsia="ru-RU"/>
        </w:rPr>
        <w:t>% ринку); Нідерланди – 16,6</w:t>
      </w:r>
      <w:r w:rsidR="00626615">
        <w:rPr>
          <w:rFonts w:ascii="Times New Roman" w:eastAsia="Times New Roman" w:hAnsi="Times New Roman" w:cs="Times New Roman"/>
          <w:sz w:val="28"/>
          <w:szCs w:val="28"/>
          <w:lang w:eastAsia="ru-RU"/>
        </w:rPr>
        <w:t> </w:t>
      </w:r>
      <w:r w:rsidRPr="000526EB">
        <w:rPr>
          <w:rFonts w:ascii="Times New Roman" w:eastAsia="Times New Roman" w:hAnsi="Times New Roman" w:cs="Times New Roman"/>
          <w:sz w:val="28"/>
          <w:szCs w:val="28"/>
          <w:lang w:eastAsia="ru-RU"/>
        </w:rPr>
        <w:t>млрд. дол. США (2,41</w:t>
      </w:r>
      <w:r w:rsidR="00626615">
        <w:rPr>
          <w:rFonts w:ascii="Times New Roman" w:eastAsia="Times New Roman" w:hAnsi="Times New Roman" w:cs="Times New Roman"/>
          <w:sz w:val="28"/>
          <w:szCs w:val="28"/>
          <w:lang w:eastAsia="ru-RU"/>
        </w:rPr>
        <w:t xml:space="preserve"> </w:t>
      </w:r>
      <w:r w:rsidRPr="000526EB">
        <w:rPr>
          <w:rFonts w:ascii="Times New Roman" w:eastAsia="Times New Roman" w:hAnsi="Times New Roman" w:cs="Times New Roman"/>
          <w:sz w:val="28"/>
          <w:szCs w:val="28"/>
          <w:lang w:eastAsia="ru-RU"/>
        </w:rPr>
        <w:t xml:space="preserve">% ринку) та ін. (дані наведені в середньорічному обсязі станом на 2014-2015 рр.). Лідируючі позиції зазначених країн на світовому ринку купівлі і продажу транспортних послуг пояснюються активною участю даних країн у світовому товарообміні і міжнародному поділі праці </w:t>
      </w:r>
      <w:r w:rsidR="0080088C">
        <w:rPr>
          <w:rFonts w:ascii="Times New Roman" w:eastAsia="Times New Roman" w:hAnsi="Times New Roman" w:cs="Times New Roman"/>
          <w:sz w:val="28"/>
          <w:szCs w:val="28"/>
          <w:lang w:eastAsia="ru-RU"/>
        </w:rPr>
        <w:t>[3</w:t>
      </w:r>
      <w:r w:rsidRPr="000526EB">
        <w:rPr>
          <w:rFonts w:ascii="Times New Roman" w:eastAsia="Times New Roman" w:hAnsi="Times New Roman" w:cs="Times New Roman"/>
          <w:sz w:val="28"/>
          <w:szCs w:val="28"/>
          <w:lang w:eastAsia="ru-RU"/>
        </w:rPr>
        <w:t xml:space="preserve">, С.193–198]. </w:t>
      </w:r>
    </w:p>
    <w:p w:rsidR="001A0DA7" w:rsidRPr="000526EB" w:rsidRDefault="001A0DA7" w:rsidP="000526EB">
      <w:pPr>
        <w:spacing w:after="0" w:line="360" w:lineRule="auto"/>
        <w:ind w:firstLine="567"/>
        <w:jc w:val="both"/>
        <w:rPr>
          <w:rFonts w:ascii="Times New Roman" w:eastAsia="Times New Roman" w:hAnsi="Times New Roman" w:cs="Times New Roman"/>
          <w:sz w:val="28"/>
          <w:szCs w:val="28"/>
          <w:lang w:eastAsia="ru-RU"/>
        </w:rPr>
      </w:pPr>
    </w:p>
    <w:p w:rsidR="001A0DA7" w:rsidRPr="000526EB" w:rsidRDefault="001A0DA7" w:rsidP="000526EB">
      <w:pPr>
        <w:spacing w:after="0" w:line="360" w:lineRule="auto"/>
        <w:jc w:val="center"/>
        <w:rPr>
          <w:rFonts w:ascii="Times New Roman" w:eastAsia="Times New Roman" w:hAnsi="Times New Roman" w:cs="Times New Roman"/>
          <w:b/>
          <w:sz w:val="28"/>
          <w:szCs w:val="28"/>
          <w:lang w:eastAsia="ru-RU"/>
        </w:rPr>
      </w:pPr>
      <w:r w:rsidRPr="000526EB">
        <w:rPr>
          <w:rFonts w:ascii="Times New Roman" w:eastAsia="Times New Roman" w:hAnsi="Times New Roman" w:cs="Times New Roman"/>
          <w:b/>
          <w:sz w:val="28"/>
          <w:szCs w:val="28"/>
          <w:lang w:eastAsia="ru-RU"/>
        </w:rPr>
        <w:t>Динаміка морських перевезень вантажів в розвинених країнах і країнах, що розвиваються, (тис. тонн).</w:t>
      </w:r>
    </w:p>
    <w:p w:rsidR="001A0DA7" w:rsidRPr="001A0DA7" w:rsidRDefault="001A0DA7" w:rsidP="001A0DA7">
      <w:pPr>
        <w:spacing w:after="0" w:line="240" w:lineRule="auto"/>
        <w:jc w:val="center"/>
        <w:rPr>
          <w:rFonts w:ascii="Times New Roman" w:eastAsia="Times New Roman" w:hAnsi="Times New Roman" w:cs="Times New Roman"/>
          <w:sz w:val="20"/>
          <w:szCs w:val="20"/>
          <w:lang w:eastAsia="ru-RU"/>
        </w:rPr>
      </w:pPr>
    </w:p>
    <w:p w:rsidR="00F3631A" w:rsidRDefault="001A0DA7" w:rsidP="001A0DA7">
      <w:pPr>
        <w:spacing w:after="0" w:line="240" w:lineRule="auto"/>
        <w:jc w:val="both"/>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noProof/>
          <w:color w:val="FF0000"/>
          <w:sz w:val="28"/>
          <w:szCs w:val="28"/>
          <w:lang w:val="ru-RU" w:eastAsia="ru-RU"/>
        </w:rPr>
        <w:lastRenderedPageBreak/>
        <w:drawing>
          <wp:inline distT="0" distB="0" distL="0" distR="0" wp14:anchorId="16BA8641" wp14:editId="0CBD246A">
            <wp:extent cx="6090250" cy="3355675"/>
            <wp:effectExtent l="0" t="0" r="25400" b="1651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A0DA7" w:rsidRDefault="001A0DA7" w:rsidP="001A0DA7">
      <w:pPr>
        <w:spacing w:after="0" w:line="240" w:lineRule="auto"/>
        <w:jc w:val="both"/>
        <w:rPr>
          <w:rFonts w:ascii="Times New Roman" w:eastAsia="Times New Roman" w:hAnsi="Times New Roman" w:cs="Times New Roman"/>
          <w:bCs/>
          <w:color w:val="000000"/>
          <w:sz w:val="20"/>
          <w:szCs w:val="20"/>
          <w:lang w:eastAsia="ru-RU"/>
        </w:rPr>
      </w:pPr>
    </w:p>
    <w:p w:rsidR="000526EB" w:rsidRDefault="000526EB" w:rsidP="000526EB">
      <w:pPr>
        <w:tabs>
          <w:tab w:val="left" w:pos="831"/>
          <w:tab w:val="left" w:leader="dot" w:pos="8214"/>
        </w:tabs>
        <w:spacing w:after="0" w:line="360" w:lineRule="auto"/>
        <w:ind w:right="-2" w:firstLine="709"/>
        <w:contextualSpacing/>
        <w:jc w:val="both"/>
        <w:rPr>
          <w:rFonts w:ascii="Times New Roman" w:eastAsia="Times New Roman" w:hAnsi="Times New Roman" w:cs="Times New Roman"/>
          <w:sz w:val="28"/>
          <w:szCs w:val="20"/>
          <w:lang w:eastAsia="uk-UA"/>
        </w:rPr>
      </w:pPr>
    </w:p>
    <w:p w:rsidR="000526EB" w:rsidRPr="000526EB" w:rsidRDefault="000526EB" w:rsidP="000526EB">
      <w:pPr>
        <w:spacing w:after="0" w:line="360" w:lineRule="auto"/>
        <w:ind w:firstLine="567"/>
        <w:jc w:val="both"/>
        <w:rPr>
          <w:rFonts w:ascii="Times New Roman" w:eastAsia="Times New Roman" w:hAnsi="Times New Roman" w:cs="Times New Roman"/>
          <w:sz w:val="28"/>
          <w:szCs w:val="28"/>
          <w:lang w:eastAsia="ru-RU"/>
        </w:rPr>
      </w:pPr>
      <w:r w:rsidRPr="000526EB">
        <w:rPr>
          <w:rFonts w:ascii="Times New Roman" w:eastAsia="Times New Roman" w:hAnsi="Times New Roman" w:cs="Times New Roman"/>
          <w:sz w:val="28"/>
          <w:szCs w:val="28"/>
          <w:lang w:eastAsia="ru-RU"/>
        </w:rPr>
        <w:t>На рис. 2.3 наведено динаміку навантаження і отримання вантажів морським транспортом по розвиненим і економікам, що розвиваються. Добре помітно, що до кризи розвинені країни значно більше отримували товарів, ніж відправляли. Зараз і по розвиненим і по економікам, що розвиваються цифри зближуються, причому товарообіг вантажів по розвиненим економікам знижується, а по країнам, що розвиваються зростає. При чому особливо зростає саме отримання вантажів. Аналіз вантажообігу морських портів за напрямками показує, що зростання об</w:t>
      </w:r>
      <w:r w:rsidR="00D76895">
        <w:rPr>
          <w:rFonts w:ascii="Times New Roman" w:eastAsia="Times New Roman" w:hAnsi="Times New Roman" w:cs="Times New Roman"/>
          <w:sz w:val="28"/>
          <w:szCs w:val="28"/>
          <w:lang w:eastAsia="ru-RU"/>
        </w:rPr>
        <w:t xml:space="preserve">сягів відзначається в експорті </w:t>
      </w:r>
      <w:r w:rsidR="00D76895" w:rsidRPr="000526EB">
        <w:rPr>
          <w:rFonts w:ascii="Times New Roman" w:eastAsia="Times New Roman" w:hAnsi="Times New Roman" w:cs="Times New Roman"/>
          <w:sz w:val="28"/>
          <w:szCs w:val="28"/>
          <w:lang w:eastAsia="ru-RU"/>
        </w:rPr>
        <w:t>–</w:t>
      </w:r>
      <w:r w:rsidRPr="000526EB">
        <w:rPr>
          <w:rFonts w:ascii="Times New Roman" w:eastAsia="Times New Roman" w:hAnsi="Times New Roman" w:cs="Times New Roman"/>
          <w:sz w:val="28"/>
          <w:szCs w:val="28"/>
          <w:lang w:eastAsia="ru-RU"/>
        </w:rPr>
        <w:t xml:space="preserve"> на 2,9</w:t>
      </w:r>
      <w:r w:rsidR="00626615">
        <w:rPr>
          <w:rFonts w:ascii="Times New Roman" w:eastAsia="Times New Roman" w:hAnsi="Times New Roman" w:cs="Times New Roman"/>
          <w:sz w:val="28"/>
          <w:szCs w:val="28"/>
          <w:lang w:eastAsia="ru-RU"/>
        </w:rPr>
        <w:t xml:space="preserve"> </w:t>
      </w:r>
      <w:r w:rsidRPr="000526EB">
        <w:rPr>
          <w:rFonts w:ascii="Times New Roman" w:eastAsia="Times New Roman" w:hAnsi="Times New Roman" w:cs="Times New Roman"/>
          <w:sz w:val="28"/>
          <w:szCs w:val="28"/>
          <w:lang w:eastAsia="ru-RU"/>
        </w:rPr>
        <w:t xml:space="preserve">%, в імпорті </w:t>
      </w:r>
      <w:r w:rsidR="00D76895" w:rsidRPr="000526EB">
        <w:rPr>
          <w:rFonts w:ascii="Times New Roman" w:eastAsia="Times New Roman" w:hAnsi="Times New Roman" w:cs="Times New Roman"/>
          <w:sz w:val="28"/>
          <w:szCs w:val="28"/>
          <w:lang w:eastAsia="ru-RU"/>
        </w:rPr>
        <w:t>–</w:t>
      </w:r>
      <w:r w:rsidR="00D76895">
        <w:rPr>
          <w:rFonts w:ascii="Times New Roman" w:eastAsia="Times New Roman" w:hAnsi="Times New Roman" w:cs="Times New Roman"/>
          <w:sz w:val="28"/>
          <w:szCs w:val="28"/>
          <w:lang w:eastAsia="ru-RU"/>
        </w:rPr>
        <w:t xml:space="preserve"> на 1,9</w:t>
      </w:r>
      <w:r w:rsidR="00626615">
        <w:rPr>
          <w:rFonts w:ascii="Times New Roman" w:eastAsia="Times New Roman" w:hAnsi="Times New Roman" w:cs="Times New Roman"/>
          <w:sz w:val="28"/>
          <w:szCs w:val="28"/>
          <w:lang w:eastAsia="ru-RU"/>
        </w:rPr>
        <w:t xml:space="preserve"> </w:t>
      </w:r>
      <w:r w:rsidR="00D76895">
        <w:rPr>
          <w:rFonts w:ascii="Times New Roman" w:eastAsia="Times New Roman" w:hAnsi="Times New Roman" w:cs="Times New Roman"/>
          <w:sz w:val="28"/>
          <w:szCs w:val="28"/>
          <w:lang w:eastAsia="ru-RU"/>
        </w:rPr>
        <w:t xml:space="preserve">%, в транзиті </w:t>
      </w:r>
      <w:r w:rsidR="00D76895" w:rsidRPr="000526EB">
        <w:rPr>
          <w:rFonts w:ascii="Times New Roman" w:eastAsia="Times New Roman" w:hAnsi="Times New Roman" w:cs="Times New Roman"/>
          <w:sz w:val="28"/>
          <w:szCs w:val="28"/>
          <w:lang w:eastAsia="ru-RU"/>
        </w:rPr>
        <w:t>–</w:t>
      </w:r>
      <w:r w:rsidR="00D76895">
        <w:rPr>
          <w:rFonts w:ascii="Times New Roman" w:eastAsia="Times New Roman" w:hAnsi="Times New Roman" w:cs="Times New Roman"/>
          <w:sz w:val="28"/>
          <w:szCs w:val="28"/>
          <w:lang w:eastAsia="ru-RU"/>
        </w:rPr>
        <w:t xml:space="preserve"> </w:t>
      </w:r>
      <w:r w:rsidRPr="000526EB">
        <w:rPr>
          <w:rFonts w:ascii="Times New Roman" w:eastAsia="Times New Roman" w:hAnsi="Times New Roman" w:cs="Times New Roman"/>
          <w:sz w:val="28"/>
          <w:szCs w:val="28"/>
          <w:lang w:eastAsia="ru-RU"/>
        </w:rPr>
        <w:t>на 10,4</w:t>
      </w:r>
      <w:r w:rsidR="00626615">
        <w:rPr>
          <w:rFonts w:ascii="Times New Roman" w:eastAsia="Times New Roman" w:hAnsi="Times New Roman" w:cs="Times New Roman"/>
          <w:sz w:val="28"/>
          <w:szCs w:val="28"/>
          <w:lang w:eastAsia="ru-RU"/>
        </w:rPr>
        <w:t xml:space="preserve"> </w:t>
      </w:r>
      <w:r w:rsidRPr="000526EB">
        <w:rPr>
          <w:rFonts w:ascii="Times New Roman" w:eastAsia="Times New Roman" w:hAnsi="Times New Roman" w:cs="Times New Roman"/>
          <w:sz w:val="28"/>
          <w:szCs w:val="28"/>
          <w:lang w:eastAsia="ru-RU"/>
        </w:rPr>
        <w:t xml:space="preserve">% і в каботажі </w:t>
      </w:r>
      <w:r w:rsidR="00D76895" w:rsidRPr="000526EB">
        <w:rPr>
          <w:rFonts w:ascii="Times New Roman" w:eastAsia="Times New Roman" w:hAnsi="Times New Roman" w:cs="Times New Roman"/>
          <w:sz w:val="28"/>
          <w:szCs w:val="28"/>
          <w:lang w:eastAsia="ru-RU"/>
        </w:rPr>
        <w:t>–</w:t>
      </w:r>
      <w:r w:rsidRPr="000526EB">
        <w:rPr>
          <w:rFonts w:ascii="Times New Roman" w:eastAsia="Times New Roman" w:hAnsi="Times New Roman" w:cs="Times New Roman"/>
          <w:sz w:val="28"/>
          <w:szCs w:val="28"/>
          <w:lang w:eastAsia="ru-RU"/>
        </w:rPr>
        <w:t xml:space="preserve"> на 13,2</w:t>
      </w:r>
      <w:r w:rsidR="00626615">
        <w:rPr>
          <w:rFonts w:ascii="Times New Roman" w:eastAsia="Times New Roman" w:hAnsi="Times New Roman" w:cs="Times New Roman"/>
          <w:sz w:val="28"/>
          <w:szCs w:val="28"/>
          <w:lang w:eastAsia="ru-RU"/>
        </w:rPr>
        <w:t xml:space="preserve"> </w:t>
      </w:r>
      <w:r w:rsidRPr="000526EB">
        <w:rPr>
          <w:rFonts w:ascii="Times New Roman" w:eastAsia="Times New Roman" w:hAnsi="Times New Roman" w:cs="Times New Roman"/>
          <w:sz w:val="28"/>
          <w:szCs w:val="28"/>
          <w:lang w:eastAsia="ru-RU"/>
        </w:rPr>
        <w:t>%.</w:t>
      </w:r>
    </w:p>
    <w:p w:rsidR="001A0DA7" w:rsidRPr="001A0DA7" w:rsidRDefault="001A0DA7" w:rsidP="000526EB">
      <w:pPr>
        <w:tabs>
          <w:tab w:val="left" w:pos="831"/>
          <w:tab w:val="left" w:leader="dot" w:pos="8214"/>
        </w:tabs>
        <w:spacing w:after="0" w:line="360" w:lineRule="auto"/>
        <w:ind w:right="-2" w:firstLine="709"/>
        <w:contextualSpacing/>
        <w:jc w:val="both"/>
        <w:rPr>
          <w:rFonts w:ascii="Times New Roman" w:eastAsia="Times New Roman" w:hAnsi="Times New Roman" w:cs="Times New Roman"/>
          <w:sz w:val="28"/>
          <w:szCs w:val="20"/>
          <w:lang w:eastAsia="uk-UA"/>
        </w:rPr>
      </w:pPr>
      <w:r w:rsidRPr="001A0DA7">
        <w:rPr>
          <w:rFonts w:ascii="Times New Roman" w:eastAsia="Times New Roman" w:hAnsi="Times New Roman" w:cs="Times New Roman"/>
          <w:sz w:val="28"/>
          <w:szCs w:val="20"/>
          <w:lang w:eastAsia="uk-UA"/>
        </w:rPr>
        <w:t>На частку експортних вантажів припадає 78,1</w:t>
      </w:r>
      <w:r w:rsidR="00626615">
        <w:rPr>
          <w:rFonts w:ascii="Times New Roman" w:eastAsia="Times New Roman" w:hAnsi="Times New Roman" w:cs="Times New Roman"/>
          <w:sz w:val="28"/>
          <w:szCs w:val="20"/>
          <w:lang w:eastAsia="uk-UA"/>
        </w:rPr>
        <w:t xml:space="preserve"> </w:t>
      </w:r>
      <w:r w:rsidRPr="001A0DA7">
        <w:rPr>
          <w:rFonts w:ascii="Times New Roman" w:eastAsia="Times New Roman" w:hAnsi="Times New Roman" w:cs="Times New Roman"/>
          <w:sz w:val="28"/>
          <w:szCs w:val="20"/>
          <w:lang w:eastAsia="uk-UA"/>
        </w:rPr>
        <w:t xml:space="preserve">% від загального вантажообігу портів, імпортних </w:t>
      </w:r>
      <w:r w:rsidR="00D76895" w:rsidRPr="000526EB">
        <w:rPr>
          <w:rFonts w:ascii="Times New Roman" w:eastAsia="Times New Roman" w:hAnsi="Times New Roman" w:cs="Times New Roman"/>
          <w:sz w:val="28"/>
          <w:szCs w:val="28"/>
          <w:lang w:eastAsia="ru-RU"/>
        </w:rPr>
        <w:t>–</w:t>
      </w:r>
      <w:r w:rsidR="00D76895">
        <w:rPr>
          <w:rFonts w:ascii="Times New Roman" w:eastAsia="Times New Roman" w:hAnsi="Times New Roman" w:cs="Times New Roman"/>
          <w:sz w:val="28"/>
          <w:szCs w:val="20"/>
          <w:lang w:eastAsia="uk-UA"/>
        </w:rPr>
        <w:t xml:space="preserve"> 7,8</w:t>
      </w:r>
      <w:r w:rsidR="00626615">
        <w:rPr>
          <w:rFonts w:ascii="Times New Roman" w:eastAsia="Times New Roman" w:hAnsi="Times New Roman" w:cs="Times New Roman"/>
          <w:sz w:val="28"/>
          <w:szCs w:val="20"/>
          <w:lang w:eastAsia="uk-UA"/>
        </w:rPr>
        <w:t xml:space="preserve"> </w:t>
      </w:r>
      <w:r w:rsidR="00D76895">
        <w:rPr>
          <w:rFonts w:ascii="Times New Roman" w:eastAsia="Times New Roman" w:hAnsi="Times New Roman" w:cs="Times New Roman"/>
          <w:sz w:val="28"/>
          <w:szCs w:val="20"/>
          <w:lang w:eastAsia="uk-UA"/>
        </w:rPr>
        <w:t xml:space="preserve">%, транзитних </w:t>
      </w:r>
      <w:r w:rsidR="00D76895" w:rsidRPr="000526EB">
        <w:rPr>
          <w:rFonts w:ascii="Times New Roman" w:eastAsia="Times New Roman" w:hAnsi="Times New Roman" w:cs="Times New Roman"/>
          <w:sz w:val="28"/>
          <w:szCs w:val="28"/>
          <w:lang w:eastAsia="ru-RU"/>
        </w:rPr>
        <w:t>–</w:t>
      </w:r>
      <w:r w:rsidR="00D76895">
        <w:rPr>
          <w:rFonts w:ascii="Times New Roman" w:eastAsia="Times New Roman" w:hAnsi="Times New Roman" w:cs="Times New Roman"/>
          <w:sz w:val="28"/>
          <w:szCs w:val="20"/>
          <w:lang w:eastAsia="uk-UA"/>
        </w:rPr>
        <w:t xml:space="preserve"> 8,0</w:t>
      </w:r>
      <w:r w:rsidR="00626615">
        <w:rPr>
          <w:rFonts w:ascii="Times New Roman" w:eastAsia="Times New Roman" w:hAnsi="Times New Roman" w:cs="Times New Roman"/>
          <w:sz w:val="28"/>
          <w:szCs w:val="20"/>
          <w:lang w:eastAsia="uk-UA"/>
        </w:rPr>
        <w:t xml:space="preserve"> </w:t>
      </w:r>
      <w:r w:rsidR="00D76895">
        <w:rPr>
          <w:rFonts w:ascii="Times New Roman" w:eastAsia="Times New Roman" w:hAnsi="Times New Roman" w:cs="Times New Roman"/>
          <w:sz w:val="28"/>
          <w:szCs w:val="20"/>
          <w:lang w:eastAsia="uk-UA"/>
        </w:rPr>
        <w:t xml:space="preserve">%, каботажних </w:t>
      </w:r>
      <w:r w:rsidR="00D76895" w:rsidRPr="000526EB">
        <w:rPr>
          <w:rFonts w:ascii="Times New Roman" w:eastAsia="Times New Roman" w:hAnsi="Times New Roman" w:cs="Times New Roman"/>
          <w:sz w:val="28"/>
          <w:szCs w:val="28"/>
          <w:lang w:eastAsia="ru-RU"/>
        </w:rPr>
        <w:t>–</w:t>
      </w:r>
      <w:r w:rsidRPr="001A0DA7">
        <w:rPr>
          <w:rFonts w:ascii="Times New Roman" w:eastAsia="Times New Roman" w:hAnsi="Times New Roman" w:cs="Times New Roman"/>
          <w:sz w:val="28"/>
          <w:szCs w:val="20"/>
          <w:lang w:eastAsia="uk-UA"/>
        </w:rPr>
        <w:t xml:space="preserve"> 6,1</w:t>
      </w:r>
      <w:r w:rsidR="00626615">
        <w:rPr>
          <w:rFonts w:ascii="Times New Roman" w:eastAsia="Times New Roman" w:hAnsi="Times New Roman" w:cs="Times New Roman"/>
          <w:sz w:val="28"/>
          <w:szCs w:val="20"/>
          <w:lang w:eastAsia="uk-UA"/>
        </w:rPr>
        <w:t> </w:t>
      </w:r>
      <w:r w:rsidRPr="001A0DA7">
        <w:rPr>
          <w:rFonts w:ascii="Times New Roman" w:eastAsia="Times New Roman" w:hAnsi="Times New Roman" w:cs="Times New Roman"/>
          <w:sz w:val="28"/>
          <w:szCs w:val="20"/>
          <w:lang w:eastAsia="uk-UA"/>
        </w:rPr>
        <w:t>%. Основний обсяг вантажу перевантажується в Балтійському, Азово-Чорноморському і Далекосхідному басейнах, за частками складає 36,7</w:t>
      </w:r>
      <w:r w:rsidR="00626615">
        <w:rPr>
          <w:rFonts w:ascii="Times New Roman" w:eastAsia="Times New Roman" w:hAnsi="Times New Roman" w:cs="Times New Roman"/>
          <w:sz w:val="28"/>
          <w:szCs w:val="20"/>
          <w:lang w:eastAsia="uk-UA"/>
        </w:rPr>
        <w:t xml:space="preserve"> </w:t>
      </w:r>
      <w:r w:rsidRPr="001A0DA7">
        <w:rPr>
          <w:rFonts w:ascii="Times New Roman" w:eastAsia="Times New Roman" w:hAnsi="Times New Roman" w:cs="Times New Roman"/>
          <w:sz w:val="28"/>
          <w:szCs w:val="20"/>
          <w:lang w:eastAsia="uk-UA"/>
        </w:rPr>
        <w:t>%, 29,6</w:t>
      </w:r>
      <w:r w:rsidR="00626615">
        <w:rPr>
          <w:rFonts w:ascii="Times New Roman" w:eastAsia="Times New Roman" w:hAnsi="Times New Roman" w:cs="Times New Roman"/>
          <w:sz w:val="28"/>
          <w:szCs w:val="20"/>
          <w:lang w:eastAsia="uk-UA"/>
        </w:rPr>
        <w:t> </w:t>
      </w:r>
      <w:r w:rsidRPr="001A0DA7">
        <w:rPr>
          <w:rFonts w:ascii="Times New Roman" w:eastAsia="Times New Roman" w:hAnsi="Times New Roman" w:cs="Times New Roman"/>
          <w:sz w:val="28"/>
          <w:szCs w:val="20"/>
          <w:lang w:eastAsia="uk-UA"/>
        </w:rPr>
        <w:t>% і 24,6</w:t>
      </w:r>
      <w:r w:rsidR="00626615">
        <w:rPr>
          <w:rFonts w:ascii="Times New Roman" w:eastAsia="Times New Roman" w:hAnsi="Times New Roman" w:cs="Times New Roman"/>
          <w:sz w:val="28"/>
          <w:szCs w:val="20"/>
          <w:lang w:eastAsia="uk-UA"/>
        </w:rPr>
        <w:t xml:space="preserve"> </w:t>
      </w:r>
      <w:r w:rsidRPr="001A0DA7">
        <w:rPr>
          <w:rFonts w:ascii="Times New Roman" w:eastAsia="Times New Roman" w:hAnsi="Times New Roman" w:cs="Times New Roman"/>
          <w:sz w:val="28"/>
          <w:szCs w:val="20"/>
          <w:lang w:eastAsia="uk-UA"/>
        </w:rPr>
        <w:t xml:space="preserve">% вантажів відповідно. </w:t>
      </w:r>
    </w:p>
    <w:p w:rsidR="001A0DA7" w:rsidRPr="001A0DA7" w:rsidRDefault="001A0DA7" w:rsidP="000526EB">
      <w:pPr>
        <w:tabs>
          <w:tab w:val="left" w:pos="831"/>
          <w:tab w:val="left" w:leader="dot" w:pos="8214"/>
        </w:tabs>
        <w:spacing w:after="0" w:line="360" w:lineRule="auto"/>
        <w:ind w:right="-2" w:firstLine="709"/>
        <w:contextualSpacing/>
        <w:jc w:val="both"/>
        <w:rPr>
          <w:rFonts w:ascii="Times New Roman" w:eastAsia="Times New Roman" w:hAnsi="Times New Roman" w:cs="Times New Roman"/>
          <w:sz w:val="28"/>
          <w:szCs w:val="20"/>
          <w:lang w:eastAsia="uk-UA"/>
        </w:rPr>
      </w:pPr>
      <w:r w:rsidRPr="001A0DA7">
        <w:rPr>
          <w:rFonts w:ascii="Times New Roman" w:eastAsia="Times New Roman" w:hAnsi="Times New Roman" w:cs="Times New Roman"/>
          <w:sz w:val="28"/>
          <w:szCs w:val="20"/>
          <w:lang w:eastAsia="uk-UA"/>
        </w:rPr>
        <w:t>Частка Арктичного басейн</w:t>
      </w:r>
      <w:r w:rsidR="00D76895">
        <w:rPr>
          <w:rFonts w:ascii="Times New Roman" w:eastAsia="Times New Roman" w:hAnsi="Times New Roman" w:cs="Times New Roman"/>
          <w:sz w:val="28"/>
          <w:szCs w:val="20"/>
          <w:lang w:eastAsia="uk-UA"/>
        </w:rPr>
        <w:t>у становить 7,8</w:t>
      </w:r>
      <w:r w:rsidR="00626615">
        <w:rPr>
          <w:rFonts w:ascii="Times New Roman" w:eastAsia="Times New Roman" w:hAnsi="Times New Roman" w:cs="Times New Roman"/>
          <w:sz w:val="28"/>
          <w:szCs w:val="20"/>
          <w:lang w:eastAsia="uk-UA"/>
        </w:rPr>
        <w:t xml:space="preserve"> </w:t>
      </w:r>
      <w:r w:rsidR="00D76895">
        <w:rPr>
          <w:rFonts w:ascii="Times New Roman" w:eastAsia="Times New Roman" w:hAnsi="Times New Roman" w:cs="Times New Roman"/>
          <w:sz w:val="28"/>
          <w:szCs w:val="20"/>
          <w:lang w:eastAsia="uk-UA"/>
        </w:rPr>
        <w:t xml:space="preserve">%, Каспійського </w:t>
      </w:r>
      <w:r w:rsidR="00D76895" w:rsidRPr="000526EB">
        <w:rPr>
          <w:rFonts w:ascii="Times New Roman" w:eastAsia="Times New Roman" w:hAnsi="Times New Roman" w:cs="Times New Roman"/>
          <w:sz w:val="28"/>
          <w:szCs w:val="28"/>
          <w:lang w:eastAsia="ru-RU"/>
        </w:rPr>
        <w:t>–</w:t>
      </w:r>
      <w:r w:rsidRPr="001A0DA7">
        <w:rPr>
          <w:rFonts w:ascii="Times New Roman" w:eastAsia="Times New Roman" w:hAnsi="Times New Roman" w:cs="Times New Roman"/>
          <w:sz w:val="28"/>
          <w:szCs w:val="20"/>
          <w:lang w:eastAsia="uk-UA"/>
        </w:rPr>
        <w:t xml:space="preserve"> 1,3</w:t>
      </w:r>
      <w:r w:rsidR="00626615">
        <w:rPr>
          <w:rFonts w:ascii="Times New Roman" w:eastAsia="Times New Roman" w:hAnsi="Times New Roman" w:cs="Times New Roman"/>
          <w:sz w:val="28"/>
          <w:szCs w:val="20"/>
          <w:lang w:eastAsia="uk-UA"/>
        </w:rPr>
        <w:t xml:space="preserve"> </w:t>
      </w:r>
      <w:r w:rsidRPr="001A0DA7">
        <w:rPr>
          <w:rFonts w:ascii="Times New Roman" w:eastAsia="Times New Roman" w:hAnsi="Times New Roman" w:cs="Times New Roman"/>
          <w:sz w:val="28"/>
          <w:szCs w:val="20"/>
          <w:lang w:eastAsia="uk-UA"/>
        </w:rPr>
        <w:t>%. Вантажообіг морських портів Арктичного басейну зріс на 19,2</w:t>
      </w:r>
      <w:r w:rsidR="00626615">
        <w:rPr>
          <w:rFonts w:ascii="Times New Roman" w:eastAsia="Times New Roman" w:hAnsi="Times New Roman" w:cs="Times New Roman"/>
          <w:sz w:val="28"/>
          <w:szCs w:val="20"/>
          <w:lang w:eastAsia="uk-UA"/>
        </w:rPr>
        <w:t xml:space="preserve"> </w:t>
      </w:r>
      <w:r w:rsidRPr="001A0DA7">
        <w:rPr>
          <w:rFonts w:ascii="Times New Roman" w:eastAsia="Times New Roman" w:hAnsi="Times New Roman" w:cs="Times New Roman"/>
          <w:sz w:val="28"/>
          <w:szCs w:val="20"/>
          <w:lang w:eastAsia="uk-UA"/>
        </w:rPr>
        <w:t>% і склав 46,1</w:t>
      </w:r>
      <w:r w:rsidR="00626615">
        <w:rPr>
          <w:rFonts w:ascii="Times New Roman" w:eastAsia="Times New Roman" w:hAnsi="Times New Roman" w:cs="Times New Roman"/>
          <w:sz w:val="28"/>
          <w:szCs w:val="20"/>
          <w:lang w:eastAsia="uk-UA"/>
        </w:rPr>
        <w:t> </w:t>
      </w:r>
      <w:r w:rsidRPr="001A0DA7">
        <w:rPr>
          <w:rFonts w:ascii="Times New Roman" w:eastAsia="Times New Roman" w:hAnsi="Times New Roman" w:cs="Times New Roman"/>
          <w:sz w:val="28"/>
          <w:szCs w:val="20"/>
          <w:lang w:eastAsia="uk-UA"/>
        </w:rPr>
        <w:t>млн. тонн. У Балтійському басейні морські порти перевантажили 216,1</w:t>
      </w:r>
      <w:r w:rsidR="00626615">
        <w:rPr>
          <w:rFonts w:ascii="Times New Roman" w:eastAsia="Times New Roman" w:hAnsi="Times New Roman" w:cs="Times New Roman"/>
          <w:sz w:val="28"/>
          <w:szCs w:val="20"/>
          <w:lang w:eastAsia="uk-UA"/>
        </w:rPr>
        <w:t> </w:t>
      </w:r>
      <w:r w:rsidRPr="001A0DA7">
        <w:rPr>
          <w:rFonts w:ascii="Times New Roman" w:eastAsia="Times New Roman" w:hAnsi="Times New Roman" w:cs="Times New Roman"/>
          <w:sz w:val="28"/>
          <w:szCs w:val="20"/>
          <w:lang w:eastAsia="uk-UA"/>
        </w:rPr>
        <w:t>млн. тонн вантажів, що більше показника минулого року на 4,2</w:t>
      </w:r>
      <w:r w:rsidR="00626615">
        <w:rPr>
          <w:rFonts w:ascii="Times New Roman" w:eastAsia="Times New Roman" w:hAnsi="Times New Roman" w:cs="Times New Roman"/>
          <w:sz w:val="28"/>
          <w:szCs w:val="20"/>
          <w:lang w:eastAsia="uk-UA"/>
        </w:rPr>
        <w:t xml:space="preserve"> </w:t>
      </w:r>
      <w:r w:rsidRPr="001A0DA7">
        <w:rPr>
          <w:rFonts w:ascii="Times New Roman" w:eastAsia="Times New Roman" w:hAnsi="Times New Roman" w:cs="Times New Roman"/>
          <w:sz w:val="28"/>
          <w:szCs w:val="20"/>
          <w:lang w:eastAsia="uk-UA"/>
        </w:rPr>
        <w:t xml:space="preserve">%. Обсяг </w:t>
      </w:r>
      <w:r w:rsidRPr="001A0DA7">
        <w:rPr>
          <w:rFonts w:ascii="Times New Roman" w:eastAsia="Times New Roman" w:hAnsi="Times New Roman" w:cs="Times New Roman"/>
          <w:sz w:val="28"/>
          <w:szCs w:val="20"/>
          <w:lang w:eastAsia="uk-UA"/>
        </w:rPr>
        <w:lastRenderedPageBreak/>
        <w:t>перевалки вантажів морських портів Азово-Чорноморського басейну зменшився на 1,3</w:t>
      </w:r>
      <w:r w:rsidR="00626615">
        <w:rPr>
          <w:rFonts w:ascii="Times New Roman" w:eastAsia="Times New Roman" w:hAnsi="Times New Roman" w:cs="Times New Roman"/>
          <w:sz w:val="28"/>
          <w:szCs w:val="20"/>
          <w:lang w:eastAsia="uk-UA"/>
        </w:rPr>
        <w:t xml:space="preserve"> </w:t>
      </w:r>
      <w:r w:rsidRPr="001A0DA7">
        <w:rPr>
          <w:rFonts w:ascii="Times New Roman" w:eastAsia="Times New Roman" w:hAnsi="Times New Roman" w:cs="Times New Roman"/>
          <w:sz w:val="28"/>
          <w:szCs w:val="20"/>
          <w:lang w:eastAsia="uk-UA"/>
        </w:rPr>
        <w:t>% і склав 174,4 млн. тонн. Вантажообіг морських портів Каспійського басейну зменшився на 21,6</w:t>
      </w:r>
      <w:r w:rsidR="00626615">
        <w:rPr>
          <w:rFonts w:ascii="Times New Roman" w:eastAsia="Times New Roman" w:hAnsi="Times New Roman" w:cs="Times New Roman"/>
          <w:sz w:val="28"/>
          <w:szCs w:val="20"/>
          <w:lang w:eastAsia="uk-UA"/>
        </w:rPr>
        <w:t xml:space="preserve"> </w:t>
      </w:r>
      <w:r w:rsidRPr="001A0DA7">
        <w:rPr>
          <w:rFonts w:ascii="Times New Roman" w:eastAsia="Times New Roman" w:hAnsi="Times New Roman" w:cs="Times New Roman"/>
          <w:sz w:val="28"/>
          <w:szCs w:val="20"/>
          <w:lang w:eastAsia="uk-UA"/>
        </w:rPr>
        <w:t>% і склав 7,8 млн. т. У Далекосхідному басейні переробка вантажів збільшилася на 7,8</w:t>
      </w:r>
      <w:r w:rsidR="00626615">
        <w:rPr>
          <w:rFonts w:ascii="Times New Roman" w:eastAsia="Times New Roman" w:hAnsi="Times New Roman" w:cs="Times New Roman"/>
          <w:sz w:val="28"/>
          <w:szCs w:val="20"/>
          <w:lang w:eastAsia="uk-UA"/>
        </w:rPr>
        <w:t xml:space="preserve"> </w:t>
      </w:r>
      <w:r w:rsidRPr="001A0DA7">
        <w:rPr>
          <w:rFonts w:ascii="Times New Roman" w:eastAsia="Times New Roman" w:hAnsi="Times New Roman" w:cs="Times New Roman"/>
          <w:sz w:val="28"/>
          <w:szCs w:val="20"/>
          <w:lang w:eastAsia="uk-UA"/>
        </w:rPr>
        <w:t>% (до 144,8</w:t>
      </w:r>
      <w:r w:rsidR="00626615">
        <w:rPr>
          <w:rFonts w:ascii="Times New Roman" w:eastAsia="Times New Roman" w:hAnsi="Times New Roman" w:cs="Times New Roman"/>
          <w:sz w:val="28"/>
          <w:szCs w:val="20"/>
          <w:lang w:eastAsia="uk-UA"/>
        </w:rPr>
        <w:t> </w:t>
      </w:r>
      <w:r w:rsidRPr="001A0DA7">
        <w:rPr>
          <w:rFonts w:ascii="Times New Roman" w:eastAsia="Times New Roman" w:hAnsi="Times New Roman" w:cs="Times New Roman"/>
          <w:sz w:val="28"/>
          <w:szCs w:val="20"/>
          <w:lang w:eastAsia="uk-UA"/>
        </w:rPr>
        <w:t>млн. тонн).</w:t>
      </w:r>
    </w:p>
    <w:p w:rsidR="001A0DA7" w:rsidRPr="001A0DA7" w:rsidRDefault="001A0DA7" w:rsidP="000526EB">
      <w:pPr>
        <w:tabs>
          <w:tab w:val="left" w:pos="831"/>
          <w:tab w:val="left" w:leader="dot" w:pos="8214"/>
        </w:tabs>
        <w:spacing w:after="0" w:line="360" w:lineRule="auto"/>
        <w:ind w:right="-2" w:firstLine="709"/>
        <w:contextualSpacing/>
        <w:jc w:val="both"/>
        <w:rPr>
          <w:rFonts w:ascii="Times New Roman" w:eastAsia="Times New Roman" w:hAnsi="Times New Roman" w:cs="Times New Roman"/>
          <w:sz w:val="28"/>
          <w:szCs w:val="20"/>
          <w:lang w:eastAsia="uk-UA"/>
        </w:rPr>
      </w:pPr>
      <w:r w:rsidRPr="001A0DA7">
        <w:rPr>
          <w:rFonts w:ascii="Times New Roman" w:eastAsia="Times New Roman" w:hAnsi="Times New Roman" w:cs="Times New Roman"/>
          <w:sz w:val="28"/>
          <w:szCs w:val="20"/>
          <w:lang w:eastAsia="uk-UA"/>
        </w:rPr>
        <w:t>Великі міста завжди є великими транспортними вузлами. У них зосереджена торгівля, розвивається промисловість, а також багато робочих місць надається транспортними терміналами. Більшість міст виникло саме на перетині водних або наземних шляхів. Наприклад, міста-порти (Лондон, Марсель, Париж та ін.). Саме тут з часом з'явилися нові види транспорту - контейнеровози і будівельні термінали. У даних терміналах відбувається перевантаження товарів. Сьогодні, 90</w:t>
      </w:r>
      <w:r w:rsidR="00626615">
        <w:rPr>
          <w:rFonts w:ascii="Times New Roman" w:eastAsia="Times New Roman" w:hAnsi="Times New Roman" w:cs="Times New Roman"/>
          <w:sz w:val="28"/>
          <w:szCs w:val="20"/>
          <w:lang w:eastAsia="uk-UA"/>
        </w:rPr>
        <w:t xml:space="preserve"> </w:t>
      </w:r>
      <w:r w:rsidRPr="001A0DA7">
        <w:rPr>
          <w:rFonts w:ascii="Times New Roman" w:eastAsia="Times New Roman" w:hAnsi="Times New Roman" w:cs="Times New Roman"/>
          <w:sz w:val="28"/>
          <w:szCs w:val="20"/>
          <w:lang w:eastAsia="uk-UA"/>
        </w:rPr>
        <w:t>% світових штучних вантажів перевозиться в контейнерах.</w:t>
      </w:r>
    </w:p>
    <w:p w:rsidR="001A0DA7" w:rsidRPr="001A0DA7" w:rsidRDefault="001A0DA7" w:rsidP="000526EB">
      <w:pPr>
        <w:tabs>
          <w:tab w:val="left" w:pos="831"/>
          <w:tab w:val="left" w:leader="dot" w:pos="8214"/>
        </w:tabs>
        <w:spacing w:after="0" w:line="360" w:lineRule="auto"/>
        <w:ind w:right="-2" w:firstLine="709"/>
        <w:contextualSpacing/>
        <w:jc w:val="both"/>
        <w:rPr>
          <w:rFonts w:ascii="Times New Roman" w:eastAsia="Times New Roman" w:hAnsi="Times New Roman" w:cs="Times New Roman"/>
          <w:sz w:val="28"/>
          <w:szCs w:val="20"/>
          <w:lang w:eastAsia="uk-UA"/>
        </w:rPr>
      </w:pPr>
      <w:r w:rsidRPr="001A0DA7">
        <w:rPr>
          <w:rFonts w:ascii="Times New Roman" w:eastAsia="Times New Roman" w:hAnsi="Times New Roman" w:cs="Times New Roman"/>
          <w:sz w:val="28"/>
          <w:szCs w:val="20"/>
          <w:lang w:eastAsia="uk-UA"/>
        </w:rPr>
        <w:t>З 20-ти найбільших світових контейнерних портів 13 знах</w:t>
      </w:r>
      <w:r w:rsidR="0057546E">
        <w:rPr>
          <w:rFonts w:ascii="Times New Roman" w:eastAsia="Times New Roman" w:hAnsi="Times New Roman" w:cs="Times New Roman"/>
          <w:sz w:val="28"/>
          <w:szCs w:val="20"/>
          <w:lang w:eastAsia="uk-UA"/>
        </w:rPr>
        <w:t xml:space="preserve">одиться в Азії (в тому числі 7 </w:t>
      </w:r>
      <w:r w:rsidR="0057546E" w:rsidRPr="000526EB">
        <w:rPr>
          <w:rFonts w:ascii="Times New Roman" w:eastAsia="Times New Roman" w:hAnsi="Times New Roman" w:cs="Times New Roman"/>
          <w:sz w:val="28"/>
          <w:szCs w:val="28"/>
          <w:lang w:eastAsia="ru-RU"/>
        </w:rPr>
        <w:t>–</w:t>
      </w:r>
      <w:r w:rsidRPr="001A0DA7">
        <w:rPr>
          <w:rFonts w:ascii="Times New Roman" w:eastAsia="Times New Roman" w:hAnsi="Times New Roman" w:cs="Times New Roman"/>
          <w:sz w:val="28"/>
          <w:szCs w:val="20"/>
          <w:lang w:eastAsia="uk-UA"/>
        </w:rPr>
        <w:t xml:space="preserve"> у Китаї), в Європі і США </w:t>
      </w:r>
      <w:r w:rsidR="0057546E" w:rsidRPr="000526EB">
        <w:rPr>
          <w:rFonts w:ascii="Times New Roman" w:eastAsia="Times New Roman" w:hAnsi="Times New Roman" w:cs="Times New Roman"/>
          <w:sz w:val="28"/>
          <w:szCs w:val="28"/>
          <w:lang w:eastAsia="ru-RU"/>
        </w:rPr>
        <w:t>–</w:t>
      </w:r>
      <w:r w:rsidRPr="001A0DA7">
        <w:rPr>
          <w:rFonts w:ascii="Times New Roman" w:eastAsia="Times New Roman" w:hAnsi="Times New Roman" w:cs="Times New Roman"/>
          <w:sz w:val="28"/>
          <w:szCs w:val="20"/>
          <w:lang w:eastAsia="uk-UA"/>
        </w:rPr>
        <w:t xml:space="preserve"> чотири і три відповідно. Найбільш інтенсивно розвиваються порти Китаю, що пов'язано з загальними високими темпами розвитку економіки країни і переважанням в товарній структурі експорту готової продукції.</w:t>
      </w:r>
    </w:p>
    <w:p w:rsidR="001A0DA7" w:rsidRPr="001A0DA7" w:rsidRDefault="001A0DA7" w:rsidP="000526EB">
      <w:pPr>
        <w:tabs>
          <w:tab w:val="left" w:pos="831"/>
          <w:tab w:val="left" w:leader="dot" w:pos="8214"/>
        </w:tabs>
        <w:spacing w:after="0" w:line="360" w:lineRule="auto"/>
        <w:ind w:right="-2" w:firstLine="709"/>
        <w:contextualSpacing/>
        <w:jc w:val="both"/>
        <w:rPr>
          <w:rFonts w:ascii="Times New Roman" w:eastAsia="Times New Roman" w:hAnsi="Times New Roman" w:cs="Times New Roman"/>
          <w:sz w:val="28"/>
          <w:szCs w:val="20"/>
          <w:lang w:eastAsia="uk-UA"/>
        </w:rPr>
      </w:pPr>
      <w:r w:rsidRPr="001A0DA7">
        <w:rPr>
          <w:rFonts w:ascii="Times New Roman" w:eastAsia="Times New Roman" w:hAnsi="Times New Roman" w:cs="Times New Roman"/>
          <w:sz w:val="28"/>
          <w:szCs w:val="20"/>
          <w:lang w:eastAsia="uk-UA"/>
        </w:rPr>
        <w:t>Світова транспортна система, що включає в себе шляхи сполучення, транспортні підприємства і транспортні засо</w:t>
      </w:r>
      <w:r w:rsidR="00626615">
        <w:rPr>
          <w:rFonts w:ascii="Times New Roman" w:eastAsia="Times New Roman" w:hAnsi="Times New Roman" w:cs="Times New Roman"/>
          <w:sz w:val="28"/>
          <w:szCs w:val="20"/>
          <w:lang w:eastAsia="uk-UA"/>
        </w:rPr>
        <w:t>би, була повністю сформована в ХХ</w:t>
      </w:r>
      <w:r w:rsidRPr="001A0DA7">
        <w:rPr>
          <w:rFonts w:ascii="Times New Roman" w:eastAsia="Times New Roman" w:hAnsi="Times New Roman" w:cs="Times New Roman"/>
          <w:sz w:val="28"/>
          <w:szCs w:val="20"/>
          <w:lang w:eastAsia="uk-UA"/>
        </w:rPr>
        <w:t xml:space="preserve"> столітті. Однак її вдосконалення і розвиток є на сьогоднішній день безперервним процесом, що відображає зростання значень показників вантажообігу, пасажирообороту, загальної протяжності шляхів сполучення і кількості людей, зайнятих в роботі даної системи.</w:t>
      </w:r>
    </w:p>
    <w:p w:rsidR="001A0DA7" w:rsidRDefault="001A0DA7" w:rsidP="000526EB">
      <w:pPr>
        <w:tabs>
          <w:tab w:val="left" w:pos="831"/>
          <w:tab w:val="left" w:leader="dot" w:pos="8214"/>
        </w:tabs>
        <w:spacing w:after="0" w:line="360" w:lineRule="auto"/>
        <w:ind w:right="-2" w:firstLine="709"/>
        <w:contextualSpacing/>
        <w:jc w:val="both"/>
        <w:rPr>
          <w:rFonts w:ascii="Times New Roman" w:eastAsia="Times New Roman" w:hAnsi="Times New Roman" w:cs="Times New Roman"/>
          <w:sz w:val="28"/>
          <w:szCs w:val="20"/>
          <w:lang w:eastAsia="uk-UA"/>
        </w:rPr>
      </w:pPr>
      <w:r w:rsidRPr="001A0DA7">
        <w:rPr>
          <w:rFonts w:ascii="Times New Roman" w:eastAsia="Times New Roman" w:hAnsi="Times New Roman" w:cs="Times New Roman"/>
          <w:sz w:val="28"/>
          <w:szCs w:val="20"/>
          <w:lang w:eastAsia="uk-UA"/>
        </w:rPr>
        <w:t xml:space="preserve">Основними факторами розвитку світової транспортної системи є інноваційні та інформаційні технології, використання яких сприяє розробці і впровадженню нових видів транспорту, збільшенню пропускної спроможності транспортних шляхів, зростанню швидкості пересування, підвищенню безпеки та збільшенню вантажопідйомності. Сьогодні в світі склався єдиний логістичний комплекс у формі кооперації діяльності невеликого числа </w:t>
      </w:r>
      <w:r w:rsidRPr="001A0DA7">
        <w:rPr>
          <w:rFonts w:ascii="Times New Roman" w:eastAsia="Times New Roman" w:hAnsi="Times New Roman" w:cs="Times New Roman"/>
          <w:sz w:val="28"/>
          <w:szCs w:val="20"/>
          <w:lang w:eastAsia="uk-UA"/>
        </w:rPr>
        <w:lastRenderedPageBreak/>
        <w:t>потужних транспортних і транспортно-експедиторських компаній і сотень тисяч середніх і дрібних експедиторських фірм і логістичних підприємств.</w:t>
      </w:r>
    </w:p>
    <w:p w:rsidR="001A0DA7" w:rsidRPr="000526EB" w:rsidRDefault="000526EB" w:rsidP="000526EB">
      <w:pPr>
        <w:tabs>
          <w:tab w:val="left" w:pos="831"/>
          <w:tab w:val="left" w:leader="dot" w:pos="8214"/>
        </w:tabs>
        <w:spacing w:after="0" w:line="360" w:lineRule="auto"/>
        <w:ind w:right="-2" w:firstLine="709"/>
        <w:contextualSpacing/>
        <w:jc w:val="both"/>
        <w:rPr>
          <w:rFonts w:ascii="Times New Roman" w:eastAsia="Times New Roman" w:hAnsi="Times New Roman" w:cs="Times New Roman"/>
          <w:sz w:val="28"/>
          <w:szCs w:val="20"/>
          <w:lang w:eastAsia="uk-UA"/>
        </w:rPr>
      </w:pPr>
      <w:r w:rsidRPr="000526EB">
        <w:rPr>
          <w:rFonts w:ascii="Times New Roman" w:hAnsi="Times New Roman" w:cs="Times New Roman"/>
          <w:sz w:val="28"/>
          <w:szCs w:val="20"/>
        </w:rPr>
        <w:t>За даними міжнародної Федерації експедиторських асоціацій, в даний час в цій сфері в світі функціонує 35 000 великих і середніх фірм з персоналом загальною чисельністю близько 8 млн. чоловік. Транспортні фірми контролюють близько 60</w:t>
      </w:r>
      <w:r w:rsidR="004B5918">
        <w:rPr>
          <w:rFonts w:ascii="Times New Roman" w:hAnsi="Times New Roman" w:cs="Times New Roman"/>
          <w:sz w:val="28"/>
          <w:szCs w:val="20"/>
        </w:rPr>
        <w:t xml:space="preserve"> </w:t>
      </w:r>
      <w:r w:rsidRPr="000526EB">
        <w:rPr>
          <w:rFonts w:ascii="Times New Roman" w:hAnsi="Times New Roman" w:cs="Times New Roman"/>
          <w:sz w:val="28"/>
          <w:szCs w:val="20"/>
        </w:rPr>
        <w:t>% перевезень магістральними видами транспорту і до 75</w:t>
      </w:r>
      <w:r w:rsidR="004B5918">
        <w:rPr>
          <w:rFonts w:ascii="Times New Roman" w:hAnsi="Times New Roman" w:cs="Times New Roman"/>
          <w:sz w:val="28"/>
          <w:szCs w:val="20"/>
        </w:rPr>
        <w:t xml:space="preserve"> </w:t>
      </w:r>
      <w:r w:rsidRPr="000526EB">
        <w:rPr>
          <w:rFonts w:ascii="Times New Roman" w:hAnsi="Times New Roman" w:cs="Times New Roman"/>
          <w:sz w:val="28"/>
          <w:szCs w:val="20"/>
        </w:rPr>
        <w:t>% міжнародних перевезень. На сучасному етапі в світі спостерігається тенденція виникнення логістичних компаній та центрів, які пропонують комплексні функціональні рішення. Вони полягають у наданні 3PL-послуг. Слід зазначити, що максимальний попит спостерігається в Північній Америці та Європі. При цьому найбільше користувачів послугами 3PL операторів виявлено серед компаній, що працюють у сфері високих технологій (16</w:t>
      </w:r>
      <w:r w:rsidR="004B5918">
        <w:rPr>
          <w:rFonts w:ascii="Times New Roman" w:hAnsi="Times New Roman" w:cs="Times New Roman"/>
          <w:sz w:val="28"/>
          <w:szCs w:val="20"/>
        </w:rPr>
        <w:t xml:space="preserve"> </w:t>
      </w:r>
      <w:r w:rsidRPr="000526EB">
        <w:rPr>
          <w:rFonts w:ascii="Times New Roman" w:hAnsi="Times New Roman" w:cs="Times New Roman"/>
          <w:sz w:val="28"/>
          <w:szCs w:val="20"/>
        </w:rPr>
        <w:t>%), промислового виробництва (13</w:t>
      </w:r>
      <w:r w:rsidR="004B5918">
        <w:rPr>
          <w:rFonts w:ascii="Times New Roman" w:hAnsi="Times New Roman" w:cs="Times New Roman"/>
          <w:sz w:val="28"/>
          <w:szCs w:val="20"/>
        </w:rPr>
        <w:t xml:space="preserve"> </w:t>
      </w:r>
      <w:r w:rsidRPr="000526EB">
        <w:rPr>
          <w:rFonts w:ascii="Times New Roman" w:hAnsi="Times New Roman" w:cs="Times New Roman"/>
          <w:sz w:val="28"/>
          <w:szCs w:val="20"/>
        </w:rPr>
        <w:t>%) і виробництва продовольчих товарів (13</w:t>
      </w:r>
      <w:r w:rsidR="004B5918">
        <w:rPr>
          <w:rFonts w:ascii="Times New Roman" w:hAnsi="Times New Roman" w:cs="Times New Roman"/>
          <w:sz w:val="28"/>
          <w:szCs w:val="20"/>
        </w:rPr>
        <w:t xml:space="preserve"> </w:t>
      </w:r>
      <w:r w:rsidRPr="000526EB">
        <w:rPr>
          <w:rFonts w:ascii="Times New Roman" w:hAnsi="Times New Roman" w:cs="Times New Roman"/>
          <w:sz w:val="28"/>
          <w:szCs w:val="20"/>
        </w:rPr>
        <w:t xml:space="preserve">%). Найменше користуються послугами </w:t>
      </w:r>
      <w:proofErr w:type="spellStart"/>
      <w:r w:rsidRPr="000526EB">
        <w:rPr>
          <w:rFonts w:ascii="Times New Roman" w:hAnsi="Times New Roman" w:cs="Times New Roman"/>
          <w:sz w:val="28"/>
          <w:szCs w:val="20"/>
        </w:rPr>
        <w:t>аутсорсингу</w:t>
      </w:r>
      <w:proofErr w:type="spellEnd"/>
      <w:r w:rsidRPr="000526EB">
        <w:rPr>
          <w:rFonts w:ascii="Times New Roman" w:hAnsi="Times New Roman" w:cs="Times New Roman"/>
          <w:sz w:val="28"/>
          <w:szCs w:val="20"/>
        </w:rPr>
        <w:t xml:space="preserve"> компанії, що здійснюють діяльність в області фінансів і </w:t>
      </w:r>
      <w:proofErr w:type="spellStart"/>
      <w:r w:rsidRPr="000526EB">
        <w:rPr>
          <w:rFonts w:ascii="Times New Roman" w:hAnsi="Times New Roman" w:cs="Times New Roman"/>
          <w:sz w:val="28"/>
          <w:szCs w:val="20"/>
        </w:rPr>
        <w:t>телекомунікацій</w:t>
      </w:r>
      <w:proofErr w:type="spellEnd"/>
      <w:r w:rsidRPr="000526EB">
        <w:rPr>
          <w:rFonts w:ascii="Times New Roman" w:hAnsi="Times New Roman" w:cs="Times New Roman"/>
          <w:sz w:val="28"/>
          <w:szCs w:val="20"/>
        </w:rPr>
        <w:t>.</w:t>
      </w:r>
      <w:r w:rsidR="0057546E">
        <w:rPr>
          <w:rFonts w:ascii="Times New Roman" w:hAnsi="Times New Roman" w:cs="Times New Roman"/>
          <w:sz w:val="28"/>
          <w:szCs w:val="20"/>
        </w:rPr>
        <w:t xml:space="preserve"> </w:t>
      </w:r>
      <w:r w:rsidR="001A0DA7" w:rsidRPr="001A0DA7">
        <w:rPr>
          <w:rFonts w:ascii="Times New Roman" w:eastAsia="Times New Roman" w:hAnsi="Times New Roman" w:cs="Times New Roman"/>
          <w:sz w:val="28"/>
          <w:szCs w:val="20"/>
          <w:lang w:eastAsia="uk-UA"/>
        </w:rPr>
        <w:t xml:space="preserve">За даними щорічного дослідження </w:t>
      </w:r>
      <w:proofErr w:type="spellStart"/>
      <w:r w:rsidR="001A0DA7" w:rsidRPr="001A0DA7">
        <w:rPr>
          <w:rFonts w:ascii="Times New Roman" w:eastAsia="Times New Roman" w:hAnsi="Times New Roman" w:cs="Times New Roman"/>
          <w:sz w:val="28"/>
          <w:szCs w:val="20"/>
          <w:lang w:eastAsia="uk-UA"/>
        </w:rPr>
        <w:t>Cap</w:t>
      </w:r>
      <w:proofErr w:type="spellEnd"/>
      <w:r w:rsidR="001A0DA7" w:rsidRPr="001A0DA7">
        <w:rPr>
          <w:rFonts w:ascii="Times New Roman" w:eastAsia="Times New Roman" w:hAnsi="Times New Roman" w:cs="Times New Roman"/>
          <w:sz w:val="28"/>
          <w:szCs w:val="20"/>
          <w:lang w:eastAsia="uk-UA"/>
        </w:rPr>
        <w:t xml:space="preserve"> </w:t>
      </w:r>
      <w:proofErr w:type="spellStart"/>
      <w:r w:rsidR="001A0DA7" w:rsidRPr="001A0DA7">
        <w:rPr>
          <w:rFonts w:ascii="Times New Roman" w:eastAsia="Times New Roman" w:hAnsi="Times New Roman" w:cs="Times New Roman"/>
          <w:sz w:val="28"/>
          <w:szCs w:val="20"/>
          <w:lang w:eastAsia="uk-UA"/>
        </w:rPr>
        <w:t>Gemini</w:t>
      </w:r>
      <w:proofErr w:type="spellEnd"/>
      <w:r w:rsidR="001A0DA7" w:rsidRPr="001A0DA7">
        <w:rPr>
          <w:rFonts w:ascii="Times New Roman" w:eastAsia="Times New Roman" w:hAnsi="Times New Roman" w:cs="Times New Roman"/>
          <w:sz w:val="28"/>
          <w:szCs w:val="20"/>
          <w:lang w:eastAsia="uk-UA"/>
        </w:rPr>
        <w:t xml:space="preserve"> </w:t>
      </w:r>
      <w:proofErr w:type="spellStart"/>
      <w:r w:rsidR="001A0DA7" w:rsidRPr="001A0DA7">
        <w:rPr>
          <w:rFonts w:ascii="Times New Roman" w:eastAsia="Times New Roman" w:hAnsi="Times New Roman" w:cs="Times New Roman"/>
          <w:sz w:val="28"/>
          <w:szCs w:val="20"/>
          <w:lang w:eastAsia="uk-UA"/>
        </w:rPr>
        <w:t>Ernst</w:t>
      </w:r>
      <w:proofErr w:type="spellEnd"/>
      <w:r w:rsidR="001A0DA7" w:rsidRPr="001A0DA7">
        <w:rPr>
          <w:rFonts w:ascii="Times New Roman" w:eastAsia="Times New Roman" w:hAnsi="Times New Roman" w:cs="Times New Roman"/>
          <w:sz w:val="28"/>
          <w:szCs w:val="20"/>
          <w:lang w:eastAsia="uk-UA"/>
        </w:rPr>
        <w:t xml:space="preserve"> &amp; </w:t>
      </w:r>
      <w:proofErr w:type="spellStart"/>
      <w:r w:rsidR="001A0DA7" w:rsidRPr="001A0DA7">
        <w:rPr>
          <w:rFonts w:ascii="Times New Roman" w:eastAsia="Times New Roman" w:hAnsi="Times New Roman" w:cs="Times New Roman"/>
          <w:sz w:val="28"/>
          <w:szCs w:val="20"/>
          <w:lang w:eastAsia="uk-UA"/>
        </w:rPr>
        <w:t>Young</w:t>
      </w:r>
      <w:proofErr w:type="spellEnd"/>
      <w:r w:rsidR="001A0DA7" w:rsidRPr="001A0DA7">
        <w:rPr>
          <w:rFonts w:ascii="Times New Roman" w:eastAsia="Times New Roman" w:hAnsi="Times New Roman" w:cs="Times New Roman"/>
          <w:sz w:val="28"/>
          <w:szCs w:val="20"/>
          <w:lang w:eastAsia="uk-UA"/>
        </w:rPr>
        <w:t xml:space="preserve"> </w:t>
      </w:r>
      <w:proofErr w:type="spellStart"/>
      <w:r w:rsidR="001A0DA7" w:rsidRPr="001A0DA7">
        <w:rPr>
          <w:rFonts w:ascii="Times New Roman" w:eastAsia="Times New Roman" w:hAnsi="Times New Roman" w:cs="Times New Roman"/>
          <w:sz w:val="28"/>
          <w:szCs w:val="20"/>
          <w:lang w:eastAsia="uk-UA"/>
        </w:rPr>
        <w:t>Inc</w:t>
      </w:r>
      <w:proofErr w:type="spellEnd"/>
      <w:r w:rsidR="001A0DA7" w:rsidRPr="001A0DA7">
        <w:rPr>
          <w:rFonts w:ascii="Times New Roman" w:eastAsia="Times New Roman" w:hAnsi="Times New Roman" w:cs="Times New Roman"/>
          <w:sz w:val="28"/>
          <w:szCs w:val="20"/>
          <w:lang w:eastAsia="uk-UA"/>
        </w:rPr>
        <w:t>., географічна сучасна структура затребуваності транспортних перевезень</w:t>
      </w:r>
      <w:r w:rsidR="001A0DA7" w:rsidRPr="000526EB">
        <w:rPr>
          <w:rFonts w:ascii="Times New Roman" w:eastAsia="Times New Roman" w:hAnsi="Times New Roman" w:cs="Times New Roman"/>
          <w:sz w:val="28"/>
          <w:szCs w:val="20"/>
          <w:lang w:eastAsia="uk-UA"/>
        </w:rPr>
        <w:t xml:space="preserve"> виглядає наступним чином</w:t>
      </w:r>
      <w:r w:rsidR="001A0DA7" w:rsidRPr="001A0DA7">
        <w:rPr>
          <w:rFonts w:ascii="Times New Roman" w:eastAsia="Times New Roman" w:hAnsi="Times New Roman" w:cs="Times New Roman"/>
          <w:sz w:val="28"/>
          <w:szCs w:val="20"/>
          <w:lang w:eastAsia="uk-UA"/>
        </w:rPr>
        <w:t>:</w:t>
      </w:r>
    </w:p>
    <w:p w:rsidR="00FE2F3D" w:rsidRPr="000526EB" w:rsidRDefault="00FE2F3D" w:rsidP="000526EB">
      <w:pPr>
        <w:tabs>
          <w:tab w:val="left" w:pos="831"/>
          <w:tab w:val="left" w:leader="dot" w:pos="8214"/>
        </w:tabs>
        <w:spacing w:after="0" w:line="360" w:lineRule="auto"/>
        <w:ind w:right="-2" w:firstLine="709"/>
        <w:contextualSpacing/>
        <w:jc w:val="both"/>
        <w:rPr>
          <w:rFonts w:ascii="Times New Roman" w:eastAsia="Times New Roman" w:hAnsi="Times New Roman" w:cs="Times New Roman"/>
          <w:sz w:val="28"/>
          <w:szCs w:val="20"/>
          <w:lang w:eastAsia="uk-UA"/>
        </w:rPr>
      </w:pPr>
    </w:p>
    <w:p w:rsidR="00FE2F3D" w:rsidRPr="001A0DA7" w:rsidRDefault="00FE2F3D" w:rsidP="0080088C">
      <w:pPr>
        <w:tabs>
          <w:tab w:val="left" w:pos="831"/>
          <w:tab w:val="left" w:leader="dot" w:pos="8214"/>
        </w:tabs>
        <w:spacing w:after="0" w:line="360" w:lineRule="auto"/>
        <w:ind w:right="-2"/>
        <w:contextualSpacing/>
        <w:jc w:val="center"/>
        <w:rPr>
          <w:rFonts w:ascii="Times New Roman" w:eastAsia="Times New Roman" w:hAnsi="Times New Roman" w:cs="Times New Roman"/>
          <w:b/>
          <w:sz w:val="28"/>
          <w:szCs w:val="20"/>
          <w:lang w:eastAsia="uk-UA"/>
        </w:rPr>
      </w:pPr>
      <w:r w:rsidRPr="000526EB">
        <w:rPr>
          <w:rFonts w:ascii="Times New Roman" w:eastAsia="Times New Roman" w:hAnsi="Times New Roman" w:cs="Times New Roman"/>
          <w:b/>
          <w:sz w:val="28"/>
          <w:szCs w:val="20"/>
          <w:lang w:eastAsia="uk-UA"/>
        </w:rPr>
        <w:t>Географічна сучасна структура затребуваності послуг транспортних перевезень в 2015 році, (%).</w:t>
      </w:r>
    </w:p>
    <w:p w:rsidR="000526EB" w:rsidRDefault="00FE2F3D" w:rsidP="000526EB">
      <w:pPr>
        <w:tabs>
          <w:tab w:val="left" w:pos="709"/>
        </w:tabs>
        <w:spacing w:after="0" w:line="360" w:lineRule="auto"/>
        <w:jc w:val="both"/>
        <w:rPr>
          <w:sz w:val="28"/>
          <w:szCs w:val="20"/>
        </w:rPr>
      </w:pPr>
      <w:r>
        <w:rPr>
          <w:rFonts w:ascii="Times New Roman" w:eastAsia="Times New Roman" w:hAnsi="Times New Roman" w:cs="Times New Roman"/>
          <w:noProof/>
          <w:color w:val="FF0000"/>
          <w:sz w:val="28"/>
          <w:szCs w:val="28"/>
          <w:lang w:val="ru-RU" w:eastAsia="ru-RU"/>
        </w:rPr>
        <w:lastRenderedPageBreak/>
        <w:drawing>
          <wp:inline distT="0" distB="0" distL="0" distR="0" wp14:anchorId="6B68ED44" wp14:editId="336333E1">
            <wp:extent cx="6124755" cy="3200400"/>
            <wp:effectExtent l="0" t="0" r="9525"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0526EB">
        <w:rPr>
          <w:rFonts w:ascii="Times New Roman" w:hAnsi="Times New Roman" w:cs="Times New Roman"/>
          <w:sz w:val="28"/>
          <w:szCs w:val="20"/>
        </w:rPr>
        <w:t xml:space="preserve">           </w:t>
      </w:r>
    </w:p>
    <w:p w:rsidR="000526EB" w:rsidRDefault="00FE2F3D" w:rsidP="000526EB">
      <w:pPr>
        <w:tabs>
          <w:tab w:val="left" w:pos="709"/>
        </w:tabs>
        <w:spacing w:after="0" w:line="360" w:lineRule="auto"/>
        <w:ind w:firstLine="709"/>
        <w:jc w:val="both"/>
        <w:rPr>
          <w:rStyle w:val="50"/>
          <w:rFonts w:eastAsiaTheme="minorHAnsi"/>
          <w:szCs w:val="20"/>
        </w:rPr>
      </w:pPr>
      <w:r w:rsidRPr="000526EB">
        <w:rPr>
          <w:rStyle w:val="50"/>
          <w:rFonts w:eastAsiaTheme="minorHAnsi"/>
          <w:szCs w:val="20"/>
        </w:rPr>
        <w:t>Розрізняють таких провайдерів логістичних послуг:</w:t>
      </w:r>
    </w:p>
    <w:p w:rsidR="000526EB" w:rsidRPr="000526EB" w:rsidRDefault="00FE2F3D" w:rsidP="000526EB">
      <w:pPr>
        <w:tabs>
          <w:tab w:val="left" w:pos="709"/>
        </w:tabs>
        <w:spacing w:after="0" w:line="360" w:lineRule="auto"/>
        <w:ind w:firstLine="709"/>
        <w:jc w:val="both"/>
        <w:rPr>
          <w:rFonts w:ascii="Times New Roman" w:hAnsi="Times New Roman" w:cs="Times New Roman"/>
          <w:sz w:val="28"/>
          <w:szCs w:val="20"/>
        </w:rPr>
      </w:pPr>
      <w:r w:rsidRPr="000526EB">
        <w:rPr>
          <w:rFonts w:ascii="Times New Roman" w:hAnsi="Times New Roman" w:cs="Times New Roman"/>
          <w:sz w:val="28"/>
          <w:szCs w:val="20"/>
        </w:rPr>
        <w:t xml:space="preserve">-   </w:t>
      </w:r>
      <w:proofErr w:type="spellStart"/>
      <w:r w:rsidRPr="000526EB">
        <w:rPr>
          <w:rFonts w:ascii="Times New Roman" w:hAnsi="Times New Roman" w:cs="Times New Roman"/>
          <w:sz w:val="28"/>
          <w:szCs w:val="20"/>
        </w:rPr>
        <w:t>First</w:t>
      </w:r>
      <w:proofErr w:type="spellEnd"/>
      <w:r w:rsidRPr="000526EB">
        <w:rPr>
          <w:rFonts w:ascii="Times New Roman" w:hAnsi="Times New Roman" w:cs="Times New Roman"/>
          <w:sz w:val="28"/>
          <w:szCs w:val="20"/>
        </w:rPr>
        <w:t xml:space="preserve"> </w:t>
      </w:r>
      <w:proofErr w:type="spellStart"/>
      <w:r w:rsidRPr="000526EB">
        <w:rPr>
          <w:rFonts w:ascii="Times New Roman" w:hAnsi="Times New Roman" w:cs="Times New Roman"/>
          <w:sz w:val="28"/>
          <w:szCs w:val="20"/>
        </w:rPr>
        <w:t>Party</w:t>
      </w:r>
      <w:proofErr w:type="spellEnd"/>
      <w:r w:rsidRPr="000526EB">
        <w:rPr>
          <w:rFonts w:ascii="Times New Roman" w:hAnsi="Times New Roman" w:cs="Times New Roman"/>
          <w:sz w:val="28"/>
          <w:szCs w:val="20"/>
        </w:rPr>
        <w:t xml:space="preserve"> </w:t>
      </w:r>
      <w:proofErr w:type="spellStart"/>
      <w:r w:rsidRPr="000526EB">
        <w:rPr>
          <w:rFonts w:ascii="Times New Roman" w:hAnsi="Times New Roman" w:cs="Times New Roman"/>
          <w:sz w:val="28"/>
          <w:szCs w:val="20"/>
        </w:rPr>
        <w:t>Logistics</w:t>
      </w:r>
      <w:proofErr w:type="spellEnd"/>
      <w:r w:rsidRPr="000526EB">
        <w:rPr>
          <w:rFonts w:ascii="Times New Roman" w:hAnsi="Times New Roman" w:cs="Times New Roman"/>
          <w:sz w:val="28"/>
          <w:szCs w:val="20"/>
        </w:rPr>
        <w:t xml:space="preserve">. 1PL — це автономна логістика, всі операції виконує сам вантажовласник. </w:t>
      </w:r>
    </w:p>
    <w:p w:rsidR="000526EB" w:rsidRDefault="00FE2F3D" w:rsidP="000526EB">
      <w:pPr>
        <w:tabs>
          <w:tab w:val="left" w:pos="709"/>
        </w:tabs>
        <w:spacing w:after="0" w:line="360" w:lineRule="auto"/>
        <w:ind w:firstLine="709"/>
        <w:jc w:val="both"/>
        <w:rPr>
          <w:rStyle w:val="50"/>
          <w:rFonts w:eastAsiaTheme="minorHAnsi"/>
          <w:szCs w:val="20"/>
        </w:rPr>
      </w:pPr>
      <w:r w:rsidRPr="000526EB">
        <w:rPr>
          <w:rStyle w:val="50"/>
          <w:rFonts w:eastAsiaTheme="minorHAnsi"/>
          <w:szCs w:val="20"/>
        </w:rPr>
        <w:t xml:space="preserve">-    </w:t>
      </w:r>
      <w:proofErr w:type="spellStart"/>
      <w:r w:rsidRPr="000526EB">
        <w:rPr>
          <w:rStyle w:val="50"/>
          <w:rFonts w:eastAsiaTheme="minorHAnsi"/>
          <w:szCs w:val="20"/>
        </w:rPr>
        <w:t>Second</w:t>
      </w:r>
      <w:proofErr w:type="spellEnd"/>
      <w:r w:rsidRPr="000526EB">
        <w:rPr>
          <w:rStyle w:val="50"/>
          <w:rFonts w:eastAsiaTheme="minorHAnsi"/>
          <w:szCs w:val="20"/>
        </w:rPr>
        <w:t xml:space="preserve"> </w:t>
      </w:r>
      <w:proofErr w:type="spellStart"/>
      <w:r w:rsidRPr="000526EB">
        <w:rPr>
          <w:rStyle w:val="50"/>
          <w:rFonts w:eastAsiaTheme="minorHAnsi"/>
          <w:szCs w:val="20"/>
        </w:rPr>
        <w:t>Party</w:t>
      </w:r>
      <w:proofErr w:type="spellEnd"/>
      <w:r w:rsidRPr="000526EB">
        <w:rPr>
          <w:rStyle w:val="50"/>
          <w:rFonts w:eastAsiaTheme="minorHAnsi"/>
          <w:szCs w:val="20"/>
        </w:rPr>
        <w:t xml:space="preserve"> </w:t>
      </w:r>
      <w:proofErr w:type="spellStart"/>
      <w:r w:rsidRPr="000526EB">
        <w:rPr>
          <w:rStyle w:val="50"/>
          <w:rFonts w:eastAsiaTheme="minorHAnsi"/>
          <w:szCs w:val="20"/>
        </w:rPr>
        <w:t>Logistics</w:t>
      </w:r>
      <w:proofErr w:type="spellEnd"/>
      <w:r w:rsidRPr="000526EB">
        <w:rPr>
          <w:rStyle w:val="50"/>
          <w:rFonts w:eastAsiaTheme="minorHAnsi"/>
          <w:szCs w:val="20"/>
        </w:rPr>
        <w:t>. 2PL — провайдер надає традиційні послуги із транспортування й/або управління складськими приміщеннями.</w:t>
      </w:r>
    </w:p>
    <w:p w:rsidR="00FE2F3D" w:rsidRPr="000526EB" w:rsidRDefault="00FE2F3D" w:rsidP="000526EB">
      <w:pPr>
        <w:tabs>
          <w:tab w:val="left" w:pos="709"/>
        </w:tabs>
        <w:spacing w:after="0" w:line="360" w:lineRule="auto"/>
        <w:ind w:firstLine="709"/>
        <w:jc w:val="both"/>
        <w:rPr>
          <w:rFonts w:ascii="Times New Roman" w:eastAsia="Times New Roman" w:hAnsi="Times New Roman" w:cs="Times New Roman"/>
          <w:bCs/>
          <w:color w:val="000000"/>
          <w:sz w:val="20"/>
          <w:szCs w:val="20"/>
          <w:lang w:eastAsia="ru-RU"/>
        </w:rPr>
      </w:pPr>
      <w:r w:rsidRPr="000526EB">
        <w:rPr>
          <w:rFonts w:ascii="Times New Roman" w:hAnsi="Times New Roman" w:cs="Times New Roman"/>
          <w:sz w:val="28"/>
          <w:szCs w:val="20"/>
        </w:rPr>
        <w:t xml:space="preserve">-  </w:t>
      </w:r>
      <w:proofErr w:type="spellStart"/>
      <w:r w:rsidRPr="000526EB">
        <w:rPr>
          <w:rFonts w:ascii="Times New Roman" w:hAnsi="Times New Roman" w:cs="Times New Roman"/>
          <w:sz w:val="28"/>
          <w:szCs w:val="20"/>
        </w:rPr>
        <w:t>Third</w:t>
      </w:r>
      <w:proofErr w:type="spellEnd"/>
      <w:r w:rsidRPr="000526EB">
        <w:rPr>
          <w:rFonts w:ascii="Times New Roman" w:hAnsi="Times New Roman" w:cs="Times New Roman"/>
          <w:sz w:val="28"/>
          <w:szCs w:val="20"/>
        </w:rPr>
        <w:t xml:space="preserve"> </w:t>
      </w:r>
      <w:proofErr w:type="spellStart"/>
      <w:r w:rsidRPr="000526EB">
        <w:rPr>
          <w:rFonts w:ascii="Times New Roman" w:hAnsi="Times New Roman" w:cs="Times New Roman"/>
          <w:sz w:val="28"/>
          <w:szCs w:val="20"/>
        </w:rPr>
        <w:t>Party</w:t>
      </w:r>
      <w:proofErr w:type="spellEnd"/>
      <w:r w:rsidRPr="000526EB">
        <w:rPr>
          <w:rFonts w:ascii="Times New Roman" w:hAnsi="Times New Roman" w:cs="Times New Roman"/>
          <w:sz w:val="28"/>
          <w:szCs w:val="20"/>
        </w:rPr>
        <w:t xml:space="preserve"> </w:t>
      </w:r>
      <w:proofErr w:type="spellStart"/>
      <w:r w:rsidRPr="000526EB">
        <w:rPr>
          <w:rFonts w:ascii="Times New Roman" w:hAnsi="Times New Roman" w:cs="Times New Roman"/>
          <w:sz w:val="28"/>
          <w:szCs w:val="20"/>
        </w:rPr>
        <w:t>Logistics</w:t>
      </w:r>
      <w:proofErr w:type="spellEnd"/>
      <w:r w:rsidRPr="000526EB">
        <w:rPr>
          <w:rFonts w:ascii="Times New Roman" w:hAnsi="Times New Roman" w:cs="Times New Roman"/>
          <w:sz w:val="28"/>
          <w:szCs w:val="20"/>
        </w:rPr>
        <w:t>. 3PL — провайдер розширює функції 2PL оператора за рахунок додаткових послуг: перевантаження, обробка вантажів, а також використання субпідрядників.</w:t>
      </w:r>
    </w:p>
    <w:p w:rsidR="00FE2F3D" w:rsidRPr="000526EB" w:rsidRDefault="00FE2F3D" w:rsidP="000526EB">
      <w:pPr>
        <w:pStyle w:val="5"/>
        <w:tabs>
          <w:tab w:val="left" w:pos="1134"/>
        </w:tabs>
        <w:spacing w:line="360" w:lineRule="auto"/>
        <w:ind w:firstLine="709"/>
        <w:rPr>
          <w:szCs w:val="20"/>
        </w:rPr>
      </w:pPr>
      <w:r w:rsidRPr="000526EB">
        <w:rPr>
          <w:szCs w:val="20"/>
        </w:rPr>
        <w:t xml:space="preserve">-    </w:t>
      </w:r>
      <w:proofErr w:type="spellStart"/>
      <w:r w:rsidRPr="000526EB">
        <w:rPr>
          <w:szCs w:val="20"/>
        </w:rPr>
        <w:t>Fourth</w:t>
      </w:r>
      <w:proofErr w:type="spellEnd"/>
      <w:r w:rsidRPr="000526EB">
        <w:rPr>
          <w:szCs w:val="20"/>
        </w:rPr>
        <w:t xml:space="preserve"> </w:t>
      </w:r>
      <w:proofErr w:type="spellStart"/>
      <w:r w:rsidRPr="000526EB">
        <w:rPr>
          <w:szCs w:val="20"/>
        </w:rPr>
        <w:t>Party</w:t>
      </w:r>
      <w:proofErr w:type="spellEnd"/>
      <w:r w:rsidRPr="000526EB">
        <w:rPr>
          <w:szCs w:val="20"/>
        </w:rPr>
        <w:t xml:space="preserve"> </w:t>
      </w:r>
      <w:proofErr w:type="spellStart"/>
      <w:r w:rsidRPr="000526EB">
        <w:rPr>
          <w:szCs w:val="20"/>
        </w:rPr>
        <w:t>Logistics</w:t>
      </w:r>
      <w:proofErr w:type="spellEnd"/>
      <w:r w:rsidRPr="000526EB">
        <w:rPr>
          <w:szCs w:val="20"/>
        </w:rPr>
        <w:t xml:space="preserve"> . 4PL — це управлінська логістика, інтеграція всіх компаній, залучених у ланцюг поставки. 4РЬ-провайдер вирішує завдання, пов'язані із плануванням, управлінням і контролем всіх логістичних процесів компанії-клієнта з урахуванням стратегічних цілей.</w:t>
      </w:r>
    </w:p>
    <w:p w:rsidR="00FE2F3D" w:rsidRPr="000526EB" w:rsidRDefault="00FE2F3D" w:rsidP="000526EB">
      <w:pPr>
        <w:pStyle w:val="5"/>
        <w:tabs>
          <w:tab w:val="left" w:pos="1134"/>
        </w:tabs>
        <w:spacing w:line="360" w:lineRule="auto"/>
        <w:ind w:firstLine="709"/>
        <w:rPr>
          <w:szCs w:val="20"/>
        </w:rPr>
      </w:pPr>
      <w:r w:rsidRPr="000526EB">
        <w:rPr>
          <w:szCs w:val="20"/>
        </w:rPr>
        <w:t xml:space="preserve">-    </w:t>
      </w:r>
      <w:proofErr w:type="spellStart"/>
      <w:r w:rsidRPr="000526EB">
        <w:rPr>
          <w:szCs w:val="20"/>
        </w:rPr>
        <w:t>Fifth</w:t>
      </w:r>
      <w:proofErr w:type="spellEnd"/>
      <w:r w:rsidRPr="000526EB">
        <w:rPr>
          <w:szCs w:val="20"/>
        </w:rPr>
        <w:t xml:space="preserve"> </w:t>
      </w:r>
      <w:proofErr w:type="spellStart"/>
      <w:r w:rsidRPr="000526EB">
        <w:rPr>
          <w:szCs w:val="20"/>
        </w:rPr>
        <w:t>Party</w:t>
      </w:r>
      <w:proofErr w:type="spellEnd"/>
      <w:r w:rsidRPr="000526EB">
        <w:rPr>
          <w:szCs w:val="20"/>
        </w:rPr>
        <w:t xml:space="preserve"> </w:t>
      </w:r>
      <w:proofErr w:type="spellStart"/>
      <w:r w:rsidRPr="000526EB">
        <w:rPr>
          <w:szCs w:val="20"/>
        </w:rPr>
        <w:t>Logistics</w:t>
      </w:r>
      <w:proofErr w:type="spellEnd"/>
      <w:r w:rsidRPr="000526EB">
        <w:rPr>
          <w:szCs w:val="20"/>
        </w:rPr>
        <w:t>. 5PL — це управління всіма компонентами, що складають єдиний ланцюг поставки вантажів, за допомогою електронних засобів інформації [</w:t>
      </w:r>
      <w:r w:rsidR="0080088C">
        <w:rPr>
          <w:szCs w:val="20"/>
        </w:rPr>
        <w:t>4</w:t>
      </w:r>
      <w:r w:rsidRPr="000526EB">
        <w:rPr>
          <w:szCs w:val="20"/>
        </w:rPr>
        <w:t>, С.352].</w:t>
      </w:r>
    </w:p>
    <w:p w:rsidR="00FE2F3D" w:rsidRPr="000526EB" w:rsidRDefault="00FE2F3D" w:rsidP="000526EB">
      <w:pPr>
        <w:tabs>
          <w:tab w:val="left" w:pos="831"/>
          <w:tab w:val="left" w:leader="dot" w:pos="8214"/>
        </w:tabs>
        <w:spacing w:after="0" w:line="360" w:lineRule="auto"/>
        <w:ind w:right="120" w:firstLine="709"/>
        <w:contextualSpacing/>
        <w:jc w:val="both"/>
        <w:rPr>
          <w:rFonts w:ascii="Times New Roman" w:eastAsia="Times New Roman" w:hAnsi="Times New Roman" w:cs="Times New Roman"/>
          <w:sz w:val="28"/>
          <w:szCs w:val="20"/>
          <w:lang w:eastAsia="uk-UA"/>
        </w:rPr>
      </w:pPr>
      <w:r w:rsidRPr="000526EB">
        <w:rPr>
          <w:rFonts w:ascii="Times New Roman" w:eastAsia="Times New Roman" w:hAnsi="Times New Roman" w:cs="Times New Roman"/>
          <w:sz w:val="28"/>
          <w:szCs w:val="20"/>
          <w:lang w:eastAsia="uk-UA"/>
        </w:rPr>
        <w:t xml:space="preserve">Особливо слід зазначити процеси злиття та поглинання організацій, які переважають на світовому ринку логістичних послуг за останні роки, і є важливою частиною стратегії компаній-провайдерів логістики. Аналіз даних </w:t>
      </w:r>
      <w:r w:rsidRPr="000526EB">
        <w:rPr>
          <w:rFonts w:ascii="Times New Roman" w:eastAsia="Times New Roman" w:hAnsi="Times New Roman" w:cs="Times New Roman"/>
          <w:sz w:val="28"/>
          <w:szCs w:val="20"/>
          <w:lang w:eastAsia="uk-UA"/>
        </w:rPr>
        <w:lastRenderedPageBreak/>
        <w:t>процесів показує, що реструктуризація логістичних компаній пов’язана з необхідністю повною мірою інтегрувати організації, які були придбані в процесі злиття та поглинання.</w:t>
      </w:r>
    </w:p>
    <w:p w:rsidR="000526EB" w:rsidRPr="000526EB" w:rsidRDefault="000526EB" w:rsidP="000526EB">
      <w:pPr>
        <w:tabs>
          <w:tab w:val="left" w:pos="831"/>
          <w:tab w:val="left" w:leader="dot" w:pos="8214"/>
        </w:tabs>
        <w:spacing w:after="0" w:line="360" w:lineRule="auto"/>
        <w:ind w:right="120" w:firstLine="709"/>
        <w:contextualSpacing/>
        <w:jc w:val="both"/>
        <w:rPr>
          <w:rFonts w:ascii="Times New Roman" w:eastAsia="Times New Roman" w:hAnsi="Times New Roman" w:cs="Times New Roman"/>
          <w:sz w:val="28"/>
          <w:szCs w:val="20"/>
          <w:lang w:eastAsia="ru-RU"/>
        </w:rPr>
      </w:pPr>
      <w:r w:rsidRPr="000526EB">
        <w:rPr>
          <w:rFonts w:ascii="Times New Roman" w:eastAsia="Times New Roman" w:hAnsi="Times New Roman" w:cs="Times New Roman"/>
          <w:b/>
          <w:sz w:val="28"/>
          <w:szCs w:val="20"/>
          <w:lang w:eastAsia="ru-RU"/>
        </w:rPr>
        <w:t>Висновки</w:t>
      </w:r>
      <w:r w:rsidRPr="000526EB">
        <w:rPr>
          <w:rFonts w:ascii="Times New Roman" w:eastAsia="Times New Roman" w:hAnsi="Times New Roman" w:cs="Times New Roman"/>
          <w:sz w:val="28"/>
          <w:szCs w:val="20"/>
          <w:lang w:eastAsia="ru-RU"/>
        </w:rPr>
        <w:t xml:space="preserve">. Отже, основними факторами розвитку світової транспортної системи є інноваційні та інформаційні технології, використання яких сприяє розробці і впровадженню нових видів транспорту, збільшенню пропускної здатності транспортних шляхів, зростанню швидкості пересування, підвищенню безпеки та збільшенню вантажопідйомності. Серед основних світових тенденцій розвитку ринку транспортно-логістичних послуг виділено наступні: </w:t>
      </w:r>
      <w:r w:rsidR="0057546E">
        <w:rPr>
          <w:rFonts w:ascii="Times New Roman" w:eastAsia="Times New Roman" w:hAnsi="Times New Roman" w:cs="Times New Roman"/>
          <w:sz w:val="28"/>
          <w:szCs w:val="20"/>
          <w:lang w:eastAsia="ru-RU"/>
        </w:rPr>
        <w:t>1) з</w:t>
      </w:r>
      <w:r w:rsidRPr="000526EB">
        <w:rPr>
          <w:rFonts w:ascii="Times New Roman" w:eastAsia="Times New Roman" w:hAnsi="Times New Roman" w:cs="Times New Roman"/>
          <w:sz w:val="28"/>
          <w:szCs w:val="20"/>
          <w:lang w:eastAsia="ru-RU"/>
        </w:rPr>
        <w:t>ростання обсягу транспортно-логістичного ринку</w:t>
      </w:r>
      <w:r w:rsidR="0057546E">
        <w:rPr>
          <w:rFonts w:ascii="Times New Roman" w:eastAsia="Times New Roman" w:hAnsi="Times New Roman" w:cs="Times New Roman"/>
          <w:sz w:val="28"/>
          <w:szCs w:val="20"/>
          <w:lang w:eastAsia="ru-RU"/>
        </w:rPr>
        <w:t>; 2) р</w:t>
      </w:r>
      <w:r w:rsidRPr="000526EB">
        <w:rPr>
          <w:rFonts w:ascii="Times New Roman" w:eastAsia="Times New Roman" w:hAnsi="Times New Roman" w:cs="Times New Roman"/>
          <w:sz w:val="28"/>
          <w:szCs w:val="20"/>
          <w:lang w:eastAsia="ru-RU"/>
        </w:rPr>
        <w:t>оз</w:t>
      </w:r>
      <w:r w:rsidR="0057546E">
        <w:rPr>
          <w:rFonts w:ascii="Times New Roman" w:eastAsia="Times New Roman" w:hAnsi="Times New Roman" w:cs="Times New Roman"/>
          <w:sz w:val="28"/>
          <w:szCs w:val="20"/>
          <w:lang w:eastAsia="ru-RU"/>
        </w:rPr>
        <w:t xml:space="preserve">виток логістичного </w:t>
      </w:r>
      <w:proofErr w:type="spellStart"/>
      <w:r w:rsidR="0057546E">
        <w:rPr>
          <w:rFonts w:ascii="Times New Roman" w:eastAsia="Times New Roman" w:hAnsi="Times New Roman" w:cs="Times New Roman"/>
          <w:sz w:val="28"/>
          <w:szCs w:val="20"/>
          <w:lang w:eastAsia="ru-RU"/>
        </w:rPr>
        <w:t>аутсорсингу</w:t>
      </w:r>
      <w:proofErr w:type="spellEnd"/>
      <w:r w:rsidR="0057546E">
        <w:rPr>
          <w:rFonts w:ascii="Times New Roman" w:eastAsia="Times New Roman" w:hAnsi="Times New Roman" w:cs="Times New Roman"/>
          <w:sz w:val="28"/>
          <w:szCs w:val="20"/>
          <w:lang w:eastAsia="ru-RU"/>
        </w:rPr>
        <w:t>; 3) п</w:t>
      </w:r>
      <w:r w:rsidRPr="000526EB">
        <w:rPr>
          <w:rFonts w:ascii="Times New Roman" w:eastAsia="Times New Roman" w:hAnsi="Times New Roman" w:cs="Times New Roman"/>
          <w:sz w:val="28"/>
          <w:szCs w:val="20"/>
          <w:lang w:eastAsia="ru-RU"/>
        </w:rPr>
        <w:t>роцеси поглинання-злиття й реструктуризац</w:t>
      </w:r>
      <w:r w:rsidR="0057546E">
        <w:rPr>
          <w:rFonts w:ascii="Times New Roman" w:eastAsia="Times New Roman" w:hAnsi="Times New Roman" w:cs="Times New Roman"/>
          <w:sz w:val="28"/>
          <w:szCs w:val="20"/>
          <w:lang w:eastAsia="ru-RU"/>
        </w:rPr>
        <w:t>ії компаній на ринку логістики; 4) г</w:t>
      </w:r>
      <w:r w:rsidRPr="000526EB">
        <w:rPr>
          <w:rFonts w:ascii="Times New Roman" w:eastAsia="Times New Roman" w:hAnsi="Times New Roman" w:cs="Times New Roman"/>
          <w:sz w:val="28"/>
          <w:szCs w:val="20"/>
          <w:lang w:eastAsia="ru-RU"/>
        </w:rPr>
        <w:t xml:space="preserve">лобалізація логістики. </w:t>
      </w:r>
    </w:p>
    <w:p w:rsidR="000526EB" w:rsidRPr="003612AC" w:rsidRDefault="000526EB" w:rsidP="000526EB">
      <w:pPr>
        <w:tabs>
          <w:tab w:val="left" w:pos="831"/>
          <w:tab w:val="left" w:leader="dot" w:pos="8214"/>
        </w:tabs>
        <w:spacing w:after="0" w:line="360" w:lineRule="auto"/>
        <w:ind w:right="-2" w:firstLine="709"/>
        <w:contextualSpacing/>
        <w:jc w:val="both"/>
        <w:rPr>
          <w:rFonts w:ascii="Times New Roman" w:eastAsia="Times New Roman" w:hAnsi="Times New Roman" w:cs="Times New Roman"/>
          <w:sz w:val="28"/>
          <w:szCs w:val="28"/>
          <w:lang w:eastAsia="uk-UA"/>
        </w:rPr>
      </w:pPr>
      <w:r w:rsidRPr="000526EB">
        <w:rPr>
          <w:rFonts w:ascii="Times New Roman" w:eastAsia="Times New Roman" w:hAnsi="Times New Roman" w:cs="Times New Roman"/>
          <w:sz w:val="28"/>
          <w:szCs w:val="20"/>
          <w:lang w:eastAsia="ru-RU"/>
        </w:rPr>
        <w:t>Ґрунтуючись на даних тенденціях, можна зробити висновок, що надалі роль логістики в світі продовжуватиме зростати, що приведе до активного розвитку глобальної логістичної системи.</w:t>
      </w:r>
      <w:r w:rsidRPr="000526EB">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w:t>
      </w:r>
      <w:r w:rsidRPr="001879E1">
        <w:rPr>
          <w:rFonts w:ascii="Times New Roman" w:eastAsia="Times New Roman" w:hAnsi="Times New Roman" w:cs="Times New Roman"/>
          <w:sz w:val="28"/>
          <w:szCs w:val="28"/>
          <w:lang w:eastAsia="uk-UA"/>
        </w:rPr>
        <w:t xml:space="preserve">лючова </w:t>
      </w:r>
      <w:r>
        <w:rPr>
          <w:rFonts w:ascii="Times New Roman" w:eastAsia="Times New Roman" w:hAnsi="Times New Roman" w:cs="Times New Roman"/>
          <w:sz w:val="28"/>
          <w:szCs w:val="28"/>
          <w:lang w:eastAsia="uk-UA"/>
        </w:rPr>
        <w:t>роль транспортування</w:t>
      </w:r>
      <w:r w:rsidRPr="001879E1">
        <w:rPr>
          <w:rFonts w:ascii="Times New Roman" w:eastAsia="Times New Roman" w:hAnsi="Times New Roman" w:cs="Times New Roman"/>
          <w:sz w:val="28"/>
          <w:szCs w:val="28"/>
          <w:lang w:eastAsia="uk-UA"/>
        </w:rPr>
        <w:t xml:space="preserve"> пояснюється не тільки великою питомою вагою транспортних витрат у загальному складі логістичних витрат, але і тим, що без транспортування неможливе саме існування матеріального потоку. Одним з ключових параметрів ролі транспорту в міжнародних бізнес-операціях є категорія «транспортна складова» </w:t>
      </w:r>
      <w:r w:rsidR="0057546E" w:rsidRPr="000526EB">
        <w:rPr>
          <w:rFonts w:ascii="Times New Roman" w:eastAsia="Times New Roman" w:hAnsi="Times New Roman" w:cs="Times New Roman"/>
          <w:sz w:val="28"/>
          <w:szCs w:val="28"/>
          <w:lang w:eastAsia="ru-RU"/>
        </w:rPr>
        <w:t>–</w:t>
      </w:r>
      <w:r w:rsidR="0057546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uk-UA"/>
        </w:rPr>
        <w:t>зі</w:t>
      </w:r>
      <w:r w:rsidRPr="001879E1">
        <w:rPr>
          <w:rFonts w:ascii="Times New Roman" w:eastAsia="Times New Roman" w:hAnsi="Times New Roman" w:cs="Times New Roman"/>
          <w:sz w:val="28"/>
          <w:szCs w:val="28"/>
          <w:lang w:eastAsia="uk-UA"/>
        </w:rPr>
        <w:t xml:space="preserve">ставлення </w:t>
      </w:r>
      <w:r>
        <w:rPr>
          <w:rFonts w:ascii="Times New Roman" w:eastAsia="Times New Roman" w:hAnsi="Times New Roman" w:cs="Times New Roman"/>
          <w:sz w:val="28"/>
          <w:szCs w:val="28"/>
          <w:lang w:eastAsia="uk-UA"/>
        </w:rPr>
        <w:t>фрахту (вартості перевезення) та</w:t>
      </w:r>
      <w:r w:rsidRPr="001879E1">
        <w:rPr>
          <w:rFonts w:ascii="Times New Roman" w:eastAsia="Times New Roman" w:hAnsi="Times New Roman" w:cs="Times New Roman"/>
          <w:sz w:val="28"/>
          <w:szCs w:val="28"/>
          <w:lang w:eastAsia="uk-UA"/>
        </w:rPr>
        <w:t xml:space="preserve"> вартості вантажу, що перевозиться, надаючи тим самим вирішальне значення </w:t>
      </w:r>
      <w:r>
        <w:rPr>
          <w:rFonts w:ascii="Times New Roman" w:eastAsia="Times New Roman" w:hAnsi="Times New Roman" w:cs="Times New Roman"/>
          <w:sz w:val="28"/>
          <w:szCs w:val="28"/>
          <w:lang w:eastAsia="uk-UA"/>
        </w:rPr>
        <w:t>міжнародній спеціалізації</w:t>
      </w:r>
      <w:r w:rsidRPr="001879E1">
        <w:rPr>
          <w:rFonts w:ascii="Times New Roman" w:eastAsia="Times New Roman" w:hAnsi="Times New Roman" w:cs="Times New Roman"/>
          <w:sz w:val="28"/>
          <w:szCs w:val="28"/>
          <w:lang w:eastAsia="uk-UA"/>
        </w:rPr>
        <w:t>: якщо вартість витрат на перевезення перевищує вартість товарів, то реалізація товару невигідна.</w:t>
      </w:r>
    </w:p>
    <w:p w:rsidR="000526EB" w:rsidRDefault="000526EB" w:rsidP="000526EB">
      <w:pPr>
        <w:spacing w:after="0" w:line="360" w:lineRule="auto"/>
        <w:ind w:right="-2" w:firstLine="709"/>
        <w:jc w:val="both"/>
        <w:rPr>
          <w:rFonts w:ascii="Times New Roman" w:eastAsia="Calibri" w:hAnsi="Times New Roman" w:cs="Times New Roman"/>
          <w:sz w:val="28"/>
          <w:szCs w:val="28"/>
        </w:rPr>
      </w:pPr>
      <w:r w:rsidRPr="003933F8">
        <w:rPr>
          <w:rFonts w:ascii="Times New Roman" w:eastAsia="Calibri" w:hAnsi="Times New Roman" w:cs="Times New Roman"/>
          <w:sz w:val="28"/>
          <w:szCs w:val="28"/>
        </w:rPr>
        <w:t>Таким чином, у світі не існує відокремленого від національних транспортних систем міжнародного транспорту, який призначений виключно для міжнародних перевезень вантажів та пасажирів. Міжнародні перевезення обслуговуються національними перевізниками різних країн, які використовують для цього свій рухомий склад</w:t>
      </w:r>
      <w:r>
        <w:rPr>
          <w:rFonts w:ascii="Times New Roman" w:eastAsia="Calibri" w:hAnsi="Times New Roman" w:cs="Times New Roman"/>
          <w:sz w:val="28"/>
          <w:szCs w:val="28"/>
        </w:rPr>
        <w:t xml:space="preserve"> </w:t>
      </w:r>
      <w:r w:rsidRPr="003933F8">
        <w:rPr>
          <w:rFonts w:ascii="Times New Roman" w:eastAsia="Calibri" w:hAnsi="Times New Roman" w:cs="Times New Roman"/>
          <w:sz w:val="28"/>
          <w:szCs w:val="28"/>
        </w:rPr>
        <w:t xml:space="preserve">(морські та річкові судна, літаки, вагони, автомобілі), а також транспортні мережі (залізничні, автомобільні, </w:t>
      </w:r>
      <w:r w:rsidRPr="003933F8">
        <w:rPr>
          <w:rFonts w:ascii="Times New Roman" w:eastAsia="Calibri" w:hAnsi="Times New Roman" w:cs="Times New Roman"/>
          <w:sz w:val="28"/>
          <w:szCs w:val="28"/>
        </w:rPr>
        <w:lastRenderedPageBreak/>
        <w:t>річкові, повітряні)</w:t>
      </w:r>
      <w:r>
        <w:rPr>
          <w:rFonts w:ascii="Times New Roman" w:eastAsia="Calibri" w:hAnsi="Times New Roman" w:cs="Times New Roman"/>
          <w:sz w:val="28"/>
          <w:szCs w:val="28"/>
        </w:rPr>
        <w:t xml:space="preserve"> </w:t>
      </w:r>
      <w:r w:rsidRPr="003933F8">
        <w:rPr>
          <w:rFonts w:ascii="Times New Roman" w:eastAsia="Calibri" w:hAnsi="Times New Roman" w:cs="Times New Roman"/>
          <w:sz w:val="28"/>
          <w:szCs w:val="28"/>
        </w:rPr>
        <w:t>і транспортні вузли (морські та річкові порти, аеропорти, залізничні станції, автостанції, ван</w:t>
      </w:r>
      <w:r>
        <w:rPr>
          <w:rFonts w:ascii="Times New Roman" w:eastAsia="Calibri" w:hAnsi="Times New Roman" w:cs="Times New Roman"/>
          <w:sz w:val="28"/>
          <w:szCs w:val="28"/>
        </w:rPr>
        <w:t>тажні та пасажирські термінали)</w:t>
      </w:r>
      <w:r w:rsidRPr="003933F8">
        <w:rPr>
          <w:rFonts w:ascii="Times New Roman" w:eastAsia="Calibri" w:hAnsi="Times New Roman" w:cs="Times New Roman"/>
          <w:sz w:val="28"/>
          <w:szCs w:val="28"/>
        </w:rPr>
        <w:t>.</w:t>
      </w:r>
    </w:p>
    <w:p w:rsidR="000526EB" w:rsidRDefault="000526EB" w:rsidP="000526EB">
      <w:pPr>
        <w:tabs>
          <w:tab w:val="left" w:pos="831"/>
          <w:tab w:val="left" w:leader="dot" w:pos="8214"/>
        </w:tabs>
        <w:spacing w:after="0" w:line="360" w:lineRule="auto"/>
        <w:ind w:right="120" w:firstLine="709"/>
        <w:contextualSpacing/>
        <w:jc w:val="both"/>
        <w:rPr>
          <w:rFonts w:ascii="Times New Roman" w:eastAsia="Times New Roman" w:hAnsi="Times New Roman" w:cs="Times New Roman"/>
          <w:sz w:val="28"/>
          <w:szCs w:val="20"/>
          <w:lang w:eastAsia="ru-RU"/>
        </w:rPr>
      </w:pPr>
    </w:p>
    <w:p w:rsidR="000526EB" w:rsidRPr="0080088C" w:rsidRDefault="008E07B4" w:rsidP="008E07B4">
      <w:pPr>
        <w:tabs>
          <w:tab w:val="left" w:pos="831"/>
          <w:tab w:val="left" w:leader="dot" w:pos="8214"/>
        </w:tabs>
        <w:spacing w:after="0" w:line="360" w:lineRule="auto"/>
        <w:ind w:right="120"/>
        <w:contextualSpacing/>
        <w:jc w:val="center"/>
        <w:rPr>
          <w:rFonts w:ascii="Times New Roman" w:eastAsia="Times New Roman" w:hAnsi="Times New Roman" w:cs="Times New Roman"/>
          <w:b/>
          <w:i/>
          <w:sz w:val="28"/>
          <w:szCs w:val="20"/>
          <w:lang w:eastAsia="ru-RU"/>
        </w:rPr>
      </w:pPr>
      <w:r w:rsidRPr="0080088C">
        <w:rPr>
          <w:rFonts w:ascii="Times New Roman" w:eastAsia="Times New Roman" w:hAnsi="Times New Roman" w:cs="Times New Roman"/>
          <w:b/>
          <w:i/>
          <w:sz w:val="28"/>
          <w:szCs w:val="20"/>
          <w:lang w:eastAsia="ru-RU"/>
        </w:rPr>
        <w:t>Список використаної літератури</w:t>
      </w:r>
    </w:p>
    <w:p w:rsidR="008E07B4" w:rsidRPr="008E07B4" w:rsidRDefault="008E07B4" w:rsidP="0080088C">
      <w:pPr>
        <w:spacing w:after="0" w:line="360" w:lineRule="auto"/>
        <w:jc w:val="both"/>
        <w:rPr>
          <w:rFonts w:ascii="Times New Roman" w:eastAsia="Times New Roman" w:hAnsi="Times New Roman" w:cs="Times New Roman"/>
          <w:sz w:val="28"/>
          <w:szCs w:val="20"/>
          <w:lang w:eastAsia="ru-RU"/>
        </w:rPr>
      </w:pPr>
      <w:r w:rsidRPr="008E07B4">
        <w:rPr>
          <w:rFonts w:ascii="Times New Roman" w:eastAsia="Times New Roman" w:hAnsi="Times New Roman" w:cs="Times New Roman"/>
          <w:sz w:val="28"/>
          <w:szCs w:val="20"/>
          <w:lang w:eastAsia="ru-RU"/>
        </w:rPr>
        <w:t>1.</w:t>
      </w:r>
      <w:r w:rsidRPr="0080088C">
        <w:rPr>
          <w:rFonts w:ascii="Times New Roman" w:eastAsia="Times New Roman" w:hAnsi="Times New Roman" w:cs="Times New Roman"/>
          <w:sz w:val="28"/>
          <w:szCs w:val="20"/>
          <w:lang w:eastAsia="ru-RU"/>
        </w:rPr>
        <w:t xml:space="preserve"> </w:t>
      </w:r>
      <w:proofErr w:type="spellStart"/>
      <w:r w:rsidR="0080088C" w:rsidRPr="0080088C">
        <w:rPr>
          <w:rFonts w:ascii="Times New Roman" w:eastAsia="Times New Roman" w:hAnsi="Times New Roman" w:cs="Times New Roman"/>
          <w:sz w:val="28"/>
          <w:szCs w:val="20"/>
          <w:lang w:eastAsia="ru-RU"/>
        </w:rPr>
        <w:t>Внешнеэкономическая</w:t>
      </w:r>
      <w:proofErr w:type="spellEnd"/>
      <w:r w:rsidR="0080088C" w:rsidRPr="0080088C">
        <w:rPr>
          <w:rFonts w:ascii="Times New Roman" w:eastAsia="Times New Roman" w:hAnsi="Times New Roman" w:cs="Times New Roman"/>
          <w:sz w:val="28"/>
          <w:szCs w:val="20"/>
          <w:lang w:eastAsia="ru-RU"/>
        </w:rPr>
        <w:t xml:space="preserve"> </w:t>
      </w:r>
      <w:proofErr w:type="spellStart"/>
      <w:r w:rsidR="0080088C" w:rsidRPr="0080088C">
        <w:rPr>
          <w:rFonts w:ascii="Times New Roman" w:eastAsia="Times New Roman" w:hAnsi="Times New Roman" w:cs="Times New Roman"/>
          <w:sz w:val="28"/>
          <w:szCs w:val="20"/>
          <w:lang w:eastAsia="ru-RU"/>
        </w:rPr>
        <w:t>деятельность</w:t>
      </w:r>
      <w:proofErr w:type="spellEnd"/>
      <w:r w:rsidR="0080088C" w:rsidRPr="0080088C">
        <w:rPr>
          <w:rFonts w:ascii="Times New Roman" w:eastAsia="Times New Roman" w:hAnsi="Times New Roman" w:cs="Times New Roman"/>
          <w:sz w:val="28"/>
          <w:szCs w:val="20"/>
          <w:lang w:eastAsia="ru-RU"/>
        </w:rPr>
        <w:t xml:space="preserve">: </w:t>
      </w:r>
      <w:proofErr w:type="spellStart"/>
      <w:r w:rsidR="0080088C" w:rsidRPr="0080088C">
        <w:rPr>
          <w:rFonts w:ascii="Times New Roman" w:eastAsia="Times New Roman" w:hAnsi="Times New Roman" w:cs="Times New Roman"/>
          <w:sz w:val="28"/>
          <w:szCs w:val="20"/>
          <w:lang w:eastAsia="ru-RU"/>
        </w:rPr>
        <w:t>Учеб</w:t>
      </w:r>
      <w:proofErr w:type="spellEnd"/>
      <w:r w:rsidR="0080088C" w:rsidRPr="0080088C">
        <w:rPr>
          <w:rFonts w:ascii="Times New Roman" w:eastAsia="Times New Roman" w:hAnsi="Times New Roman" w:cs="Times New Roman"/>
          <w:sz w:val="28"/>
          <w:szCs w:val="20"/>
          <w:lang w:eastAsia="ru-RU"/>
        </w:rPr>
        <w:t xml:space="preserve">. </w:t>
      </w:r>
      <w:proofErr w:type="spellStart"/>
      <w:r w:rsidR="0080088C" w:rsidRPr="0080088C">
        <w:rPr>
          <w:rFonts w:ascii="Times New Roman" w:eastAsia="Times New Roman" w:hAnsi="Times New Roman" w:cs="Times New Roman"/>
          <w:sz w:val="28"/>
          <w:szCs w:val="20"/>
          <w:lang w:eastAsia="ru-RU"/>
        </w:rPr>
        <w:t>Пособие</w:t>
      </w:r>
      <w:proofErr w:type="spellEnd"/>
      <w:r w:rsidR="0080088C" w:rsidRPr="0080088C">
        <w:rPr>
          <w:rFonts w:ascii="Times New Roman" w:eastAsia="Times New Roman" w:hAnsi="Times New Roman" w:cs="Times New Roman"/>
          <w:sz w:val="28"/>
          <w:szCs w:val="20"/>
          <w:lang w:eastAsia="ru-RU"/>
        </w:rPr>
        <w:t xml:space="preserve">. </w:t>
      </w:r>
      <w:proofErr w:type="spellStart"/>
      <w:r w:rsidR="0080088C" w:rsidRPr="0080088C">
        <w:rPr>
          <w:rFonts w:ascii="Times New Roman" w:eastAsia="Times New Roman" w:hAnsi="Times New Roman" w:cs="Times New Roman"/>
          <w:sz w:val="28"/>
          <w:szCs w:val="20"/>
          <w:lang w:eastAsia="ru-RU"/>
        </w:rPr>
        <w:t>Под</w:t>
      </w:r>
      <w:proofErr w:type="spellEnd"/>
      <w:r w:rsidR="0080088C" w:rsidRPr="0080088C">
        <w:rPr>
          <w:rFonts w:ascii="Times New Roman" w:eastAsia="Times New Roman" w:hAnsi="Times New Roman" w:cs="Times New Roman"/>
          <w:sz w:val="28"/>
          <w:szCs w:val="20"/>
          <w:lang w:eastAsia="ru-RU"/>
        </w:rPr>
        <w:t xml:space="preserve"> ред. </w:t>
      </w:r>
      <w:proofErr w:type="spellStart"/>
      <w:r w:rsidR="0080088C" w:rsidRPr="0080088C">
        <w:rPr>
          <w:rFonts w:ascii="Times New Roman" w:eastAsia="Times New Roman" w:hAnsi="Times New Roman" w:cs="Times New Roman"/>
          <w:sz w:val="28"/>
          <w:szCs w:val="20"/>
          <w:lang w:eastAsia="ru-RU"/>
        </w:rPr>
        <w:t>Д.э.н</w:t>
      </w:r>
      <w:proofErr w:type="spellEnd"/>
      <w:r w:rsidR="0080088C" w:rsidRPr="0080088C">
        <w:rPr>
          <w:rFonts w:ascii="Times New Roman" w:eastAsia="Times New Roman" w:hAnsi="Times New Roman" w:cs="Times New Roman"/>
          <w:sz w:val="28"/>
          <w:szCs w:val="20"/>
          <w:lang w:eastAsia="ru-RU"/>
        </w:rPr>
        <w:t xml:space="preserve">., проф. Дахно. - К: Центр </w:t>
      </w:r>
      <w:proofErr w:type="spellStart"/>
      <w:r w:rsidR="0080088C" w:rsidRPr="0080088C">
        <w:rPr>
          <w:rFonts w:ascii="Times New Roman" w:eastAsia="Times New Roman" w:hAnsi="Times New Roman" w:cs="Times New Roman"/>
          <w:sz w:val="28"/>
          <w:szCs w:val="20"/>
          <w:lang w:eastAsia="ru-RU"/>
        </w:rPr>
        <w:t>учебной</w:t>
      </w:r>
      <w:proofErr w:type="spellEnd"/>
      <w:r w:rsidR="0080088C" w:rsidRPr="0080088C">
        <w:rPr>
          <w:rFonts w:ascii="Times New Roman" w:eastAsia="Times New Roman" w:hAnsi="Times New Roman" w:cs="Times New Roman"/>
          <w:sz w:val="28"/>
          <w:szCs w:val="20"/>
          <w:lang w:eastAsia="ru-RU"/>
        </w:rPr>
        <w:t xml:space="preserve"> </w:t>
      </w:r>
      <w:proofErr w:type="spellStart"/>
      <w:r w:rsidR="0080088C" w:rsidRPr="0080088C">
        <w:rPr>
          <w:rFonts w:ascii="Times New Roman" w:eastAsia="Times New Roman" w:hAnsi="Times New Roman" w:cs="Times New Roman"/>
          <w:sz w:val="28"/>
          <w:szCs w:val="20"/>
          <w:lang w:eastAsia="ru-RU"/>
        </w:rPr>
        <w:t>литературы</w:t>
      </w:r>
      <w:proofErr w:type="spellEnd"/>
      <w:r w:rsidR="0080088C" w:rsidRPr="0080088C">
        <w:rPr>
          <w:rFonts w:ascii="Times New Roman" w:eastAsia="Times New Roman" w:hAnsi="Times New Roman" w:cs="Times New Roman"/>
          <w:sz w:val="28"/>
          <w:szCs w:val="20"/>
          <w:lang w:eastAsia="ru-RU"/>
        </w:rPr>
        <w:t xml:space="preserve"> , 2006. - 360с.</w:t>
      </w:r>
    </w:p>
    <w:p w:rsidR="008E07B4" w:rsidRPr="008E07B4" w:rsidRDefault="008E07B4" w:rsidP="0080088C">
      <w:pPr>
        <w:spacing w:after="0" w:line="360" w:lineRule="auto"/>
        <w:jc w:val="both"/>
        <w:rPr>
          <w:rFonts w:ascii="Times New Roman" w:eastAsia="Times New Roman" w:hAnsi="Times New Roman" w:cs="Times New Roman"/>
          <w:sz w:val="28"/>
          <w:szCs w:val="20"/>
          <w:lang w:eastAsia="ru-RU"/>
        </w:rPr>
      </w:pPr>
      <w:r w:rsidRPr="008E07B4">
        <w:rPr>
          <w:rFonts w:ascii="Times New Roman" w:eastAsia="Times New Roman" w:hAnsi="Times New Roman" w:cs="Times New Roman"/>
          <w:sz w:val="28"/>
          <w:szCs w:val="20"/>
          <w:lang w:eastAsia="ru-RU"/>
        </w:rPr>
        <w:t>2.</w:t>
      </w:r>
      <w:r w:rsidR="0080088C" w:rsidRPr="0080088C">
        <w:rPr>
          <w:sz w:val="32"/>
        </w:rPr>
        <w:t xml:space="preserve"> </w:t>
      </w:r>
      <w:proofErr w:type="spellStart"/>
      <w:r w:rsidR="0080088C" w:rsidRPr="0080088C">
        <w:rPr>
          <w:rFonts w:ascii="Times New Roman" w:eastAsia="Times New Roman" w:hAnsi="Times New Roman" w:cs="Times New Roman"/>
          <w:sz w:val="28"/>
          <w:szCs w:val="20"/>
          <w:lang w:eastAsia="ru-RU"/>
        </w:rPr>
        <w:t>Войченко</w:t>
      </w:r>
      <w:proofErr w:type="spellEnd"/>
      <w:r w:rsidR="0080088C" w:rsidRPr="0080088C">
        <w:rPr>
          <w:rFonts w:ascii="Times New Roman" w:eastAsia="Times New Roman" w:hAnsi="Times New Roman" w:cs="Times New Roman"/>
          <w:sz w:val="28"/>
          <w:szCs w:val="20"/>
          <w:lang w:eastAsia="ru-RU"/>
        </w:rPr>
        <w:t xml:space="preserve">, Т.О. Проблеми реалізації транзитного потенціалу водних портів України / Т.О. </w:t>
      </w:r>
      <w:proofErr w:type="spellStart"/>
      <w:r w:rsidR="0080088C" w:rsidRPr="0080088C">
        <w:rPr>
          <w:rFonts w:ascii="Times New Roman" w:eastAsia="Times New Roman" w:hAnsi="Times New Roman" w:cs="Times New Roman"/>
          <w:sz w:val="28"/>
          <w:szCs w:val="20"/>
          <w:lang w:eastAsia="ru-RU"/>
        </w:rPr>
        <w:t>Войченко</w:t>
      </w:r>
      <w:proofErr w:type="spellEnd"/>
      <w:r w:rsidR="0080088C" w:rsidRPr="0080088C">
        <w:rPr>
          <w:rFonts w:ascii="Times New Roman" w:eastAsia="Times New Roman" w:hAnsi="Times New Roman" w:cs="Times New Roman"/>
          <w:sz w:val="28"/>
          <w:szCs w:val="20"/>
          <w:lang w:eastAsia="ru-RU"/>
        </w:rPr>
        <w:t xml:space="preserve"> // Проблеми підвищення ефективності інфраструктури. – 2012. – Вип. 25. – С.159–164.</w:t>
      </w:r>
    </w:p>
    <w:p w:rsidR="008E07B4" w:rsidRPr="0080088C" w:rsidRDefault="008E07B4" w:rsidP="0080088C">
      <w:pPr>
        <w:spacing w:after="0" w:line="360" w:lineRule="auto"/>
        <w:jc w:val="both"/>
        <w:rPr>
          <w:rFonts w:ascii="Times New Roman" w:eastAsia="Times New Roman" w:hAnsi="Times New Roman" w:cs="Times New Roman"/>
          <w:sz w:val="28"/>
          <w:szCs w:val="20"/>
          <w:lang w:eastAsia="ru-RU"/>
        </w:rPr>
      </w:pPr>
      <w:r w:rsidRPr="008E07B4">
        <w:rPr>
          <w:rFonts w:ascii="Times New Roman" w:eastAsia="Times New Roman" w:hAnsi="Times New Roman" w:cs="Times New Roman"/>
          <w:sz w:val="28"/>
          <w:szCs w:val="20"/>
          <w:lang w:eastAsia="ru-RU"/>
        </w:rPr>
        <w:t>3.</w:t>
      </w:r>
      <w:r w:rsidR="0080088C" w:rsidRPr="0080088C">
        <w:rPr>
          <w:sz w:val="32"/>
        </w:rPr>
        <w:t xml:space="preserve"> </w:t>
      </w:r>
      <w:proofErr w:type="spellStart"/>
      <w:r w:rsidR="0080088C" w:rsidRPr="0080088C">
        <w:rPr>
          <w:rFonts w:ascii="Times New Roman" w:eastAsia="Times New Roman" w:hAnsi="Times New Roman" w:cs="Times New Roman"/>
          <w:sz w:val="28"/>
          <w:szCs w:val="20"/>
          <w:lang w:eastAsia="ru-RU"/>
        </w:rPr>
        <w:t>Віниченко</w:t>
      </w:r>
      <w:proofErr w:type="spellEnd"/>
      <w:r w:rsidR="0080088C" w:rsidRPr="0080088C">
        <w:rPr>
          <w:rFonts w:ascii="Times New Roman" w:eastAsia="Times New Roman" w:hAnsi="Times New Roman" w:cs="Times New Roman"/>
          <w:sz w:val="28"/>
          <w:szCs w:val="20"/>
          <w:lang w:eastAsia="ru-RU"/>
        </w:rPr>
        <w:t xml:space="preserve"> B.C. Основні напрямки розвитку транспортної системи України / B.C. </w:t>
      </w:r>
      <w:proofErr w:type="spellStart"/>
      <w:r w:rsidR="0080088C" w:rsidRPr="0080088C">
        <w:rPr>
          <w:rFonts w:ascii="Times New Roman" w:eastAsia="Times New Roman" w:hAnsi="Times New Roman" w:cs="Times New Roman"/>
          <w:sz w:val="28"/>
          <w:szCs w:val="20"/>
          <w:lang w:eastAsia="ru-RU"/>
        </w:rPr>
        <w:t>Віниченко</w:t>
      </w:r>
      <w:proofErr w:type="spellEnd"/>
      <w:r w:rsidR="0080088C" w:rsidRPr="0080088C">
        <w:rPr>
          <w:rFonts w:ascii="Times New Roman" w:eastAsia="Times New Roman" w:hAnsi="Times New Roman" w:cs="Times New Roman"/>
          <w:sz w:val="28"/>
          <w:szCs w:val="20"/>
          <w:lang w:eastAsia="ru-RU"/>
        </w:rPr>
        <w:t xml:space="preserve">, M.B. </w:t>
      </w:r>
      <w:proofErr w:type="spellStart"/>
      <w:r w:rsidR="0080088C" w:rsidRPr="0080088C">
        <w:rPr>
          <w:rFonts w:ascii="Times New Roman" w:eastAsia="Times New Roman" w:hAnsi="Times New Roman" w:cs="Times New Roman"/>
          <w:sz w:val="28"/>
          <w:szCs w:val="20"/>
          <w:lang w:eastAsia="ru-RU"/>
        </w:rPr>
        <w:t>Ляхов</w:t>
      </w:r>
      <w:proofErr w:type="spellEnd"/>
      <w:r w:rsidR="0080088C" w:rsidRPr="0080088C">
        <w:rPr>
          <w:rFonts w:ascii="Times New Roman" w:eastAsia="Times New Roman" w:hAnsi="Times New Roman" w:cs="Times New Roman"/>
          <w:sz w:val="28"/>
          <w:szCs w:val="20"/>
          <w:lang w:eastAsia="ru-RU"/>
        </w:rPr>
        <w:t>. – Харківська державна академія міського господарства, 2013. – С. 193–198.</w:t>
      </w:r>
    </w:p>
    <w:p w:rsidR="0080088C" w:rsidRDefault="0080088C" w:rsidP="0080088C">
      <w:pPr>
        <w:spacing w:after="0" w:line="360" w:lineRule="auto"/>
        <w:jc w:val="both"/>
        <w:rPr>
          <w:rFonts w:ascii="Times New Roman" w:eastAsia="Times New Roman" w:hAnsi="Times New Roman" w:cs="Times New Roman"/>
          <w:sz w:val="28"/>
          <w:szCs w:val="20"/>
          <w:lang w:eastAsia="ru-RU"/>
        </w:rPr>
      </w:pPr>
      <w:r w:rsidRPr="0080088C">
        <w:rPr>
          <w:rFonts w:ascii="Times New Roman" w:eastAsia="Times New Roman" w:hAnsi="Times New Roman" w:cs="Times New Roman"/>
          <w:sz w:val="28"/>
          <w:szCs w:val="20"/>
          <w:lang w:eastAsia="ru-RU"/>
        </w:rPr>
        <w:t xml:space="preserve">4. Логістика: </w:t>
      </w:r>
      <w:proofErr w:type="spellStart"/>
      <w:r w:rsidRPr="0080088C">
        <w:rPr>
          <w:rFonts w:ascii="Times New Roman" w:eastAsia="Times New Roman" w:hAnsi="Times New Roman" w:cs="Times New Roman"/>
          <w:sz w:val="28"/>
          <w:szCs w:val="20"/>
          <w:lang w:eastAsia="ru-RU"/>
        </w:rPr>
        <w:t>навч</w:t>
      </w:r>
      <w:proofErr w:type="spellEnd"/>
      <w:r w:rsidRPr="0080088C">
        <w:rPr>
          <w:rFonts w:ascii="Times New Roman" w:eastAsia="Times New Roman" w:hAnsi="Times New Roman" w:cs="Times New Roman"/>
          <w:sz w:val="28"/>
          <w:szCs w:val="20"/>
          <w:lang w:eastAsia="ru-RU"/>
        </w:rPr>
        <w:t xml:space="preserve">. </w:t>
      </w:r>
      <w:proofErr w:type="spellStart"/>
      <w:r w:rsidRPr="0080088C">
        <w:rPr>
          <w:rFonts w:ascii="Times New Roman" w:eastAsia="Times New Roman" w:hAnsi="Times New Roman" w:cs="Times New Roman"/>
          <w:sz w:val="28"/>
          <w:szCs w:val="20"/>
          <w:lang w:eastAsia="ru-RU"/>
        </w:rPr>
        <w:t>посіб</w:t>
      </w:r>
      <w:proofErr w:type="spellEnd"/>
      <w:r w:rsidRPr="0080088C">
        <w:rPr>
          <w:rFonts w:ascii="Times New Roman" w:eastAsia="Times New Roman" w:hAnsi="Times New Roman" w:cs="Times New Roman"/>
          <w:sz w:val="28"/>
          <w:szCs w:val="20"/>
          <w:lang w:eastAsia="ru-RU"/>
        </w:rPr>
        <w:t xml:space="preserve">. / Н. М. </w:t>
      </w:r>
      <w:proofErr w:type="spellStart"/>
      <w:r w:rsidRPr="0080088C">
        <w:rPr>
          <w:rFonts w:ascii="Times New Roman" w:eastAsia="Times New Roman" w:hAnsi="Times New Roman" w:cs="Times New Roman"/>
          <w:sz w:val="28"/>
          <w:szCs w:val="20"/>
          <w:lang w:eastAsia="ru-RU"/>
        </w:rPr>
        <w:t>Тюріна</w:t>
      </w:r>
      <w:proofErr w:type="spellEnd"/>
      <w:r w:rsidRPr="0080088C">
        <w:rPr>
          <w:rFonts w:ascii="Times New Roman" w:eastAsia="Times New Roman" w:hAnsi="Times New Roman" w:cs="Times New Roman"/>
          <w:sz w:val="28"/>
          <w:szCs w:val="20"/>
          <w:lang w:eastAsia="ru-RU"/>
        </w:rPr>
        <w:t>, І. В. Гой, І. В. Бабій. — К. : ЦУЛ, 2015. — 392с.</w:t>
      </w:r>
    </w:p>
    <w:p w:rsidR="00A14DF1" w:rsidRDefault="00DD4CA3" w:rsidP="00A14DF1">
      <w:pPr>
        <w:tabs>
          <w:tab w:val="left" w:pos="1134"/>
        </w:tabs>
        <w:spacing w:after="0" w:line="360" w:lineRule="auto"/>
        <w:jc w:val="both"/>
        <w:rPr>
          <w:rFonts w:ascii="Times New Roman" w:eastAsia="Calibri" w:hAnsi="Times New Roman" w:cs="Times New Roman"/>
          <w:bCs/>
          <w:iCs/>
          <w:sz w:val="28"/>
          <w:szCs w:val="28"/>
          <w:lang w:eastAsia="ru-RU"/>
        </w:rPr>
      </w:pPr>
      <w:r>
        <w:rPr>
          <w:rFonts w:ascii="Times New Roman" w:eastAsia="Times New Roman" w:hAnsi="Times New Roman" w:cs="Times New Roman"/>
          <w:sz w:val="28"/>
          <w:szCs w:val="20"/>
          <w:lang w:eastAsia="ru-RU"/>
        </w:rPr>
        <w:t xml:space="preserve">5. </w:t>
      </w:r>
      <w:r w:rsidRPr="002D6BF3">
        <w:rPr>
          <w:rFonts w:ascii="Times New Roman" w:eastAsia="Times New Roman" w:hAnsi="Times New Roman" w:cs="Times New Roman"/>
          <w:sz w:val="28"/>
          <w:szCs w:val="28"/>
          <w:lang w:eastAsia="uk-UA"/>
        </w:rPr>
        <w:t xml:space="preserve">http://conferences.neasmo.org.ua </w:t>
      </w:r>
      <w:r w:rsidRPr="002D6BF3">
        <w:rPr>
          <w:rFonts w:ascii="Times New Roman" w:eastAsia="Calibri" w:hAnsi="Times New Roman" w:cs="Times New Roman"/>
          <w:bCs/>
          <w:iCs/>
          <w:sz w:val="28"/>
          <w:szCs w:val="28"/>
          <w:lang w:eastAsia="ru-RU"/>
        </w:rPr>
        <w:t>– офіційний сайт міжнародних наукових конференцій.</w:t>
      </w:r>
    </w:p>
    <w:p w:rsidR="00A14DF1" w:rsidRDefault="00A14DF1" w:rsidP="00A14DF1">
      <w:pPr>
        <w:tabs>
          <w:tab w:val="left" w:pos="1134"/>
        </w:tabs>
        <w:spacing w:after="0" w:line="360" w:lineRule="auto"/>
        <w:jc w:val="both"/>
        <w:rPr>
          <w:rFonts w:ascii="Times New Roman" w:eastAsia="Calibri" w:hAnsi="Times New Roman" w:cs="Times New Roman"/>
          <w:bCs/>
          <w:iCs/>
          <w:sz w:val="28"/>
          <w:szCs w:val="28"/>
          <w:lang w:eastAsia="ru-RU"/>
        </w:rPr>
      </w:pPr>
      <w:r>
        <w:rPr>
          <w:rFonts w:ascii="Times New Roman" w:eastAsia="Calibri" w:hAnsi="Times New Roman" w:cs="Times New Roman"/>
          <w:bCs/>
          <w:iCs/>
          <w:sz w:val="28"/>
          <w:szCs w:val="28"/>
          <w:lang w:eastAsia="ru-RU"/>
        </w:rPr>
        <w:t xml:space="preserve">6. </w:t>
      </w:r>
      <w:r w:rsidRPr="002D6BF3">
        <w:rPr>
          <w:rFonts w:ascii="Times New Roman" w:eastAsia="Times New Roman" w:hAnsi="Times New Roman" w:cs="Times New Roman"/>
          <w:sz w:val="28"/>
          <w:szCs w:val="28"/>
          <w:lang w:val="en-US" w:eastAsia="ru-RU"/>
        </w:rPr>
        <w:t xml:space="preserve">McKinsey Global </w:t>
      </w:r>
      <w:proofErr w:type="spellStart"/>
      <w:r w:rsidRPr="002D6BF3">
        <w:rPr>
          <w:rFonts w:ascii="Times New Roman" w:eastAsia="Times New Roman" w:hAnsi="Times New Roman" w:cs="Times New Roman"/>
          <w:sz w:val="28"/>
          <w:szCs w:val="28"/>
          <w:lang w:val="en-US" w:eastAsia="ru-RU"/>
        </w:rPr>
        <w:t>Instite</w:t>
      </w:r>
      <w:proofErr w:type="spellEnd"/>
      <w:r w:rsidRPr="002D6BF3">
        <w:rPr>
          <w:rFonts w:ascii="Times New Roman" w:eastAsia="Times New Roman" w:hAnsi="Times New Roman" w:cs="Times New Roman"/>
          <w:sz w:val="28"/>
          <w:szCs w:val="28"/>
          <w:lang w:val="en-US" w:eastAsia="ru-RU"/>
        </w:rPr>
        <w:t>: Infrastructure Productivity: How to Save 1 Trillion dollars a Year, McKinsey and Company, 2013.</w:t>
      </w:r>
    </w:p>
    <w:p w:rsidR="00A14DF1" w:rsidRDefault="00A14DF1" w:rsidP="00A14DF1">
      <w:pPr>
        <w:tabs>
          <w:tab w:val="left" w:pos="1134"/>
        </w:tabs>
        <w:spacing w:after="0" w:line="360" w:lineRule="auto"/>
        <w:jc w:val="both"/>
        <w:rPr>
          <w:rFonts w:ascii="Times New Roman" w:eastAsia="Calibri" w:hAnsi="Times New Roman" w:cs="Times New Roman"/>
          <w:bCs/>
          <w:iCs/>
          <w:sz w:val="28"/>
          <w:szCs w:val="28"/>
          <w:lang w:eastAsia="ru-RU"/>
        </w:rPr>
      </w:pPr>
      <w:r>
        <w:rPr>
          <w:rFonts w:ascii="Times New Roman" w:eastAsia="Calibri" w:hAnsi="Times New Roman" w:cs="Times New Roman"/>
          <w:bCs/>
          <w:iCs/>
          <w:sz w:val="28"/>
          <w:szCs w:val="28"/>
          <w:lang w:eastAsia="ru-RU"/>
        </w:rPr>
        <w:t xml:space="preserve">7. </w:t>
      </w:r>
      <w:r w:rsidRPr="00A14DF1">
        <w:rPr>
          <w:rFonts w:ascii="Times New Roman" w:eastAsia="Times New Roman" w:hAnsi="Times New Roman" w:cs="Times New Roman"/>
          <w:sz w:val="28"/>
          <w:szCs w:val="28"/>
          <w:lang w:eastAsia="uk-UA"/>
        </w:rPr>
        <w:t>http://www.isi-web.org – офіційний сайт Міжнародного інституту статистики.</w:t>
      </w:r>
    </w:p>
    <w:p w:rsidR="00A14DF1" w:rsidRDefault="00A14DF1" w:rsidP="00A14DF1">
      <w:pPr>
        <w:tabs>
          <w:tab w:val="left" w:pos="1134"/>
        </w:tabs>
        <w:spacing w:after="0" w:line="360" w:lineRule="auto"/>
        <w:jc w:val="both"/>
        <w:rPr>
          <w:rFonts w:ascii="Times New Roman" w:eastAsia="Calibri" w:hAnsi="Times New Roman" w:cs="Times New Roman"/>
          <w:bCs/>
          <w:iCs/>
          <w:sz w:val="28"/>
          <w:szCs w:val="28"/>
          <w:lang w:eastAsia="ru-RU"/>
        </w:rPr>
      </w:pPr>
      <w:r>
        <w:rPr>
          <w:rFonts w:ascii="Times New Roman" w:eastAsia="Calibri" w:hAnsi="Times New Roman" w:cs="Times New Roman"/>
          <w:bCs/>
          <w:iCs/>
          <w:sz w:val="28"/>
          <w:szCs w:val="28"/>
          <w:lang w:eastAsia="ru-RU"/>
        </w:rPr>
        <w:t xml:space="preserve">8. </w:t>
      </w:r>
      <w:r w:rsidRPr="002D6BF3">
        <w:rPr>
          <w:rFonts w:ascii="Times New Roman" w:eastAsia="Times New Roman" w:hAnsi="Times New Roman" w:cs="Times New Roman"/>
          <w:sz w:val="28"/>
          <w:szCs w:val="28"/>
          <w:lang w:eastAsia="ru-RU"/>
        </w:rPr>
        <w:t xml:space="preserve">http://gtmarket.ru/ratings/kof-globalization-index -  </w:t>
      </w:r>
      <w:r>
        <w:rPr>
          <w:rFonts w:ascii="Times New Roman" w:eastAsia="Times New Roman" w:hAnsi="Times New Roman" w:cs="Times New Roman"/>
          <w:sz w:val="28"/>
          <w:szCs w:val="28"/>
          <w:lang w:eastAsia="ru-RU"/>
        </w:rPr>
        <w:t xml:space="preserve">офіційний сайт </w:t>
      </w:r>
      <w:r w:rsidRPr="002D6BF3">
        <w:rPr>
          <w:rFonts w:ascii="Times New Roman" w:eastAsia="Times New Roman" w:hAnsi="Times New Roman" w:cs="Times New Roman"/>
          <w:sz w:val="28"/>
          <w:szCs w:val="28"/>
          <w:lang w:eastAsia="ru-RU"/>
        </w:rPr>
        <w:t>індекс</w:t>
      </w:r>
      <w:r>
        <w:rPr>
          <w:rFonts w:ascii="Times New Roman" w:eastAsia="Times New Roman" w:hAnsi="Times New Roman" w:cs="Times New Roman"/>
          <w:sz w:val="28"/>
          <w:szCs w:val="28"/>
          <w:lang w:eastAsia="ru-RU"/>
        </w:rPr>
        <w:t>у</w:t>
      </w:r>
      <w:r w:rsidRPr="002D6BF3">
        <w:rPr>
          <w:rFonts w:ascii="Times New Roman" w:eastAsia="Times New Roman" w:hAnsi="Times New Roman" w:cs="Times New Roman"/>
          <w:sz w:val="28"/>
          <w:szCs w:val="28"/>
          <w:lang w:eastAsia="ru-RU"/>
        </w:rPr>
        <w:t xml:space="preserve"> глобалізації країн світу за версією</w:t>
      </w:r>
      <w:r w:rsidRPr="00DC202A">
        <w:rPr>
          <w:rFonts w:ascii="Times New Roman" w:eastAsia="Times New Roman" w:hAnsi="Times New Roman" w:cs="Times New Roman"/>
          <w:sz w:val="28"/>
          <w:szCs w:val="28"/>
          <w:lang w:eastAsia="ru-RU"/>
        </w:rPr>
        <w:t xml:space="preserve"> </w:t>
      </w:r>
      <w:r w:rsidRPr="002D6BF3">
        <w:rPr>
          <w:rFonts w:ascii="Times New Roman" w:eastAsia="Times New Roman" w:hAnsi="Times New Roman" w:cs="Times New Roman"/>
          <w:sz w:val="28"/>
          <w:szCs w:val="28"/>
          <w:lang w:eastAsia="ru-RU"/>
        </w:rPr>
        <w:t xml:space="preserve">KOF.    </w:t>
      </w:r>
    </w:p>
    <w:p w:rsidR="00A14DF1" w:rsidRPr="00A14DF1" w:rsidRDefault="00A14DF1" w:rsidP="00A14DF1">
      <w:pPr>
        <w:tabs>
          <w:tab w:val="left" w:pos="1134"/>
        </w:tabs>
        <w:spacing w:after="0" w:line="360" w:lineRule="auto"/>
        <w:jc w:val="both"/>
        <w:rPr>
          <w:rFonts w:ascii="Times New Roman" w:eastAsia="Calibri" w:hAnsi="Times New Roman" w:cs="Times New Roman"/>
          <w:bCs/>
          <w:iCs/>
          <w:sz w:val="28"/>
          <w:szCs w:val="28"/>
          <w:lang w:eastAsia="ru-RU"/>
        </w:rPr>
      </w:pPr>
      <w:r>
        <w:rPr>
          <w:rFonts w:ascii="Times New Roman" w:eastAsia="Calibri" w:hAnsi="Times New Roman" w:cs="Times New Roman"/>
          <w:bCs/>
          <w:iCs/>
          <w:sz w:val="28"/>
          <w:szCs w:val="28"/>
          <w:lang w:eastAsia="ru-RU"/>
        </w:rPr>
        <w:t xml:space="preserve">9. </w:t>
      </w:r>
      <w:r w:rsidRPr="002D6BF3">
        <w:rPr>
          <w:rFonts w:ascii="Times New Roman" w:eastAsia="Times New Roman" w:hAnsi="Times New Roman" w:cs="Times New Roman"/>
          <w:sz w:val="28"/>
          <w:szCs w:val="28"/>
          <w:lang w:eastAsia="ru-RU"/>
        </w:rPr>
        <w:t xml:space="preserve">http://www.niss.gov.ua – офіційний сайт національного інституту стратегічних досліджень. </w:t>
      </w:r>
    </w:p>
    <w:p w:rsidR="008E07B4" w:rsidRPr="008E07B4" w:rsidRDefault="008E07B4" w:rsidP="008E07B4">
      <w:pPr>
        <w:tabs>
          <w:tab w:val="left" w:pos="831"/>
          <w:tab w:val="left" w:leader="dot" w:pos="8214"/>
        </w:tabs>
        <w:spacing w:after="0" w:line="360" w:lineRule="auto"/>
        <w:ind w:right="120"/>
        <w:contextualSpacing/>
        <w:rPr>
          <w:rFonts w:ascii="Times New Roman" w:eastAsia="Times New Roman" w:hAnsi="Times New Roman" w:cs="Times New Roman"/>
          <w:sz w:val="40"/>
          <w:szCs w:val="20"/>
          <w:lang w:eastAsia="uk-UA"/>
        </w:rPr>
      </w:pPr>
      <w:bookmarkStart w:id="1" w:name="_GoBack"/>
      <w:bookmarkEnd w:id="1"/>
    </w:p>
    <w:sectPr w:rsidR="008E07B4" w:rsidRPr="008E07B4" w:rsidSect="002A1FF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Petersburg-Regular">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051"/>
    <w:multiLevelType w:val="hybridMultilevel"/>
    <w:tmpl w:val="F26001A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7204BB"/>
    <w:multiLevelType w:val="hybridMultilevel"/>
    <w:tmpl w:val="54C0E258"/>
    <w:lvl w:ilvl="0" w:tplc="61BE35E4">
      <w:start w:val="2"/>
      <w:numFmt w:val="bullet"/>
      <w:lvlText w:val="-"/>
      <w:lvlJc w:val="left"/>
      <w:pPr>
        <w:ind w:left="928" w:hanging="360"/>
      </w:pPr>
      <w:rPr>
        <w:rFonts w:ascii="Times New Roman" w:eastAsia="Calibri"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nsid w:val="668A0E34"/>
    <w:multiLevelType w:val="hybridMultilevel"/>
    <w:tmpl w:val="05B8BD8A"/>
    <w:lvl w:ilvl="0" w:tplc="900CB672">
      <w:start w:val="1"/>
      <w:numFmt w:val="decimal"/>
      <w:lvlText w:val="%1."/>
      <w:lvlJc w:val="left"/>
      <w:pPr>
        <w:ind w:left="1744" w:hanging="103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F9B"/>
    <w:rsid w:val="000526EB"/>
    <w:rsid w:val="001A0DA7"/>
    <w:rsid w:val="00267FAF"/>
    <w:rsid w:val="00273CC8"/>
    <w:rsid w:val="002A1FFD"/>
    <w:rsid w:val="00313F9B"/>
    <w:rsid w:val="00317134"/>
    <w:rsid w:val="00392DE1"/>
    <w:rsid w:val="003B4401"/>
    <w:rsid w:val="004B5918"/>
    <w:rsid w:val="0057546E"/>
    <w:rsid w:val="005823D8"/>
    <w:rsid w:val="005C38FC"/>
    <w:rsid w:val="00626615"/>
    <w:rsid w:val="00713DCC"/>
    <w:rsid w:val="0073034E"/>
    <w:rsid w:val="0073329F"/>
    <w:rsid w:val="00764E79"/>
    <w:rsid w:val="0080088C"/>
    <w:rsid w:val="0084617A"/>
    <w:rsid w:val="008E07B4"/>
    <w:rsid w:val="009A2F06"/>
    <w:rsid w:val="00A14DF1"/>
    <w:rsid w:val="00A31B7C"/>
    <w:rsid w:val="00C0694E"/>
    <w:rsid w:val="00D23FEB"/>
    <w:rsid w:val="00D76895"/>
    <w:rsid w:val="00D808B4"/>
    <w:rsid w:val="00D84CCD"/>
    <w:rsid w:val="00DD4CA3"/>
    <w:rsid w:val="00E114C9"/>
    <w:rsid w:val="00E467D0"/>
    <w:rsid w:val="00E964F1"/>
    <w:rsid w:val="00EA4A3B"/>
    <w:rsid w:val="00F02422"/>
    <w:rsid w:val="00F14A10"/>
    <w:rsid w:val="00F3631A"/>
    <w:rsid w:val="00F505F3"/>
    <w:rsid w:val="00FE2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5">
    <w:name w:val="heading 5"/>
    <w:basedOn w:val="a"/>
    <w:next w:val="a"/>
    <w:link w:val="50"/>
    <w:qFormat/>
    <w:rsid w:val="00FE2F3D"/>
    <w:pPr>
      <w:keepNext/>
      <w:spacing w:after="0" w:line="240" w:lineRule="auto"/>
      <w:ind w:firstLine="851"/>
      <w:jc w:val="both"/>
      <w:outlineLvl w:val="4"/>
    </w:pPr>
    <w:rPr>
      <w:rFonts w:ascii="Times New Roman" w:eastAsia="Times New Roman" w:hAnsi="Times New Roman" w:cs="Times New Roman"/>
      <w:bCs/>
      <w:i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1FFD"/>
    <w:pPr>
      <w:ind w:left="720"/>
      <w:contextualSpacing/>
    </w:pPr>
    <w:rPr>
      <w:rFonts w:eastAsiaTheme="minorEastAsia"/>
      <w:lang w:val="ru-RU" w:eastAsia="ru-RU"/>
    </w:rPr>
  </w:style>
  <w:style w:type="paragraph" w:styleId="a4">
    <w:name w:val="Balloon Text"/>
    <w:basedOn w:val="a"/>
    <w:link w:val="a5"/>
    <w:uiPriority w:val="99"/>
    <w:semiHidden/>
    <w:unhideWhenUsed/>
    <w:rsid w:val="001A0DA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A0DA7"/>
    <w:rPr>
      <w:rFonts w:ascii="Tahoma" w:hAnsi="Tahoma" w:cs="Tahoma"/>
      <w:sz w:val="16"/>
      <w:szCs w:val="16"/>
      <w:lang w:val="uk-UA"/>
    </w:rPr>
  </w:style>
  <w:style w:type="character" w:customStyle="1" w:styleId="50">
    <w:name w:val="Заголовок 5 Знак"/>
    <w:basedOn w:val="a0"/>
    <w:link w:val="5"/>
    <w:rsid w:val="00FE2F3D"/>
    <w:rPr>
      <w:rFonts w:ascii="Times New Roman" w:eastAsia="Times New Roman" w:hAnsi="Times New Roman" w:cs="Times New Roman"/>
      <w:bCs/>
      <w:iCs/>
      <w:sz w:val="28"/>
      <w:szCs w:val="24"/>
      <w:lang w:val="uk-UA" w:eastAsia="ru-RU"/>
    </w:rPr>
  </w:style>
  <w:style w:type="table" w:customStyle="1" w:styleId="1">
    <w:name w:val="Сетка таблицы1"/>
    <w:basedOn w:val="a1"/>
    <w:next w:val="a6"/>
    <w:uiPriority w:val="39"/>
    <w:rsid w:val="00D23FE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6">
    <w:name w:val="Table Grid"/>
    <w:basedOn w:val="a1"/>
    <w:uiPriority w:val="59"/>
    <w:rsid w:val="00D23F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5">
    <w:name w:val="heading 5"/>
    <w:basedOn w:val="a"/>
    <w:next w:val="a"/>
    <w:link w:val="50"/>
    <w:qFormat/>
    <w:rsid w:val="00FE2F3D"/>
    <w:pPr>
      <w:keepNext/>
      <w:spacing w:after="0" w:line="240" w:lineRule="auto"/>
      <w:ind w:firstLine="851"/>
      <w:jc w:val="both"/>
      <w:outlineLvl w:val="4"/>
    </w:pPr>
    <w:rPr>
      <w:rFonts w:ascii="Times New Roman" w:eastAsia="Times New Roman" w:hAnsi="Times New Roman" w:cs="Times New Roman"/>
      <w:bCs/>
      <w:i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1FFD"/>
    <w:pPr>
      <w:ind w:left="720"/>
      <w:contextualSpacing/>
    </w:pPr>
    <w:rPr>
      <w:rFonts w:eastAsiaTheme="minorEastAsia"/>
      <w:lang w:val="ru-RU" w:eastAsia="ru-RU"/>
    </w:rPr>
  </w:style>
  <w:style w:type="paragraph" w:styleId="a4">
    <w:name w:val="Balloon Text"/>
    <w:basedOn w:val="a"/>
    <w:link w:val="a5"/>
    <w:uiPriority w:val="99"/>
    <w:semiHidden/>
    <w:unhideWhenUsed/>
    <w:rsid w:val="001A0DA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A0DA7"/>
    <w:rPr>
      <w:rFonts w:ascii="Tahoma" w:hAnsi="Tahoma" w:cs="Tahoma"/>
      <w:sz w:val="16"/>
      <w:szCs w:val="16"/>
      <w:lang w:val="uk-UA"/>
    </w:rPr>
  </w:style>
  <w:style w:type="character" w:customStyle="1" w:styleId="50">
    <w:name w:val="Заголовок 5 Знак"/>
    <w:basedOn w:val="a0"/>
    <w:link w:val="5"/>
    <w:rsid w:val="00FE2F3D"/>
    <w:rPr>
      <w:rFonts w:ascii="Times New Roman" w:eastAsia="Times New Roman" w:hAnsi="Times New Roman" w:cs="Times New Roman"/>
      <w:bCs/>
      <w:iCs/>
      <w:sz w:val="28"/>
      <w:szCs w:val="24"/>
      <w:lang w:val="uk-UA" w:eastAsia="ru-RU"/>
    </w:rPr>
  </w:style>
  <w:style w:type="table" w:customStyle="1" w:styleId="1">
    <w:name w:val="Сетка таблицы1"/>
    <w:basedOn w:val="a1"/>
    <w:next w:val="a6"/>
    <w:uiPriority w:val="39"/>
    <w:rsid w:val="00D23FE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6">
    <w:name w:val="Table Grid"/>
    <w:basedOn w:val="a1"/>
    <w:uiPriority w:val="59"/>
    <w:rsid w:val="00D23F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Необхідність</c:v>
                </c:pt>
              </c:strCache>
            </c:strRef>
          </c:tx>
          <c:spPr>
            <a:solidFill>
              <a:schemeClr val="bg1">
                <a:lumMod val="50000"/>
              </a:schemeClr>
            </a:solidFill>
          </c:spPr>
          <c:invertIfNegative val="0"/>
          <c:dLbls>
            <c:showLegendKey val="0"/>
            <c:showVal val="1"/>
            <c:showCatName val="0"/>
            <c:showSerName val="0"/>
            <c:showPercent val="0"/>
            <c:showBubbleSize val="0"/>
            <c:showLeaderLines val="0"/>
          </c:dLbls>
          <c:cat>
            <c:strRef>
              <c:f>Лист1!$A$2:$A$9</c:f>
              <c:strCache>
                <c:ptCount val="8"/>
                <c:pt idx="0">
                  <c:v>Росія</c:v>
                </c:pt>
                <c:pt idx="1">
                  <c:v>Країни ЄС</c:v>
                </c:pt>
                <c:pt idx="2">
                  <c:v>Китай</c:v>
                </c:pt>
                <c:pt idx="3">
                  <c:v>Японія</c:v>
                </c:pt>
                <c:pt idx="4">
                  <c:v>ПАР</c:v>
                </c:pt>
                <c:pt idx="5">
                  <c:v>Індія</c:v>
                </c:pt>
                <c:pt idx="6">
                  <c:v>США</c:v>
                </c:pt>
                <c:pt idx="7">
                  <c:v>Бразилія</c:v>
                </c:pt>
              </c:strCache>
            </c:strRef>
          </c:cat>
          <c:val>
            <c:numRef>
              <c:f>Лист1!$B$2:$B$9</c:f>
              <c:numCache>
                <c:formatCode>General</c:formatCode>
                <c:ptCount val="8"/>
                <c:pt idx="0">
                  <c:v>4</c:v>
                </c:pt>
                <c:pt idx="1">
                  <c:v>3.1</c:v>
                </c:pt>
                <c:pt idx="2">
                  <c:v>6.4</c:v>
                </c:pt>
                <c:pt idx="3">
                  <c:v>2.6</c:v>
                </c:pt>
                <c:pt idx="4">
                  <c:v>5.0999999999999996</c:v>
                </c:pt>
                <c:pt idx="5">
                  <c:v>6.9</c:v>
                </c:pt>
                <c:pt idx="6">
                  <c:v>3.6</c:v>
                </c:pt>
                <c:pt idx="7">
                  <c:v>4.9000000000000004</c:v>
                </c:pt>
              </c:numCache>
            </c:numRef>
          </c:val>
        </c:ser>
        <c:ser>
          <c:idx val="1"/>
          <c:order val="1"/>
          <c:tx>
            <c:strRef>
              <c:f>Лист1!$C$1</c:f>
              <c:strCache>
                <c:ptCount val="1"/>
                <c:pt idx="0">
                  <c:v>Факт</c:v>
                </c:pt>
              </c:strCache>
            </c:strRef>
          </c:tx>
          <c:spPr>
            <a:solidFill>
              <a:schemeClr val="tx1"/>
            </a:solidFill>
          </c:spPr>
          <c:invertIfNegative val="0"/>
          <c:dLbls>
            <c:showLegendKey val="0"/>
            <c:showVal val="1"/>
            <c:showCatName val="0"/>
            <c:showSerName val="0"/>
            <c:showPercent val="0"/>
            <c:showBubbleSize val="0"/>
            <c:showLeaderLines val="0"/>
          </c:dLbls>
          <c:cat>
            <c:strRef>
              <c:f>Лист1!$A$2:$A$9</c:f>
              <c:strCache>
                <c:ptCount val="8"/>
                <c:pt idx="0">
                  <c:v>Росія</c:v>
                </c:pt>
                <c:pt idx="1">
                  <c:v>Країни ЄС</c:v>
                </c:pt>
                <c:pt idx="2">
                  <c:v>Китай</c:v>
                </c:pt>
                <c:pt idx="3">
                  <c:v>Японія</c:v>
                </c:pt>
                <c:pt idx="4">
                  <c:v>ПАР</c:v>
                </c:pt>
                <c:pt idx="5">
                  <c:v>Індія</c:v>
                </c:pt>
                <c:pt idx="6">
                  <c:v>США</c:v>
                </c:pt>
                <c:pt idx="7">
                  <c:v>Бразилія</c:v>
                </c:pt>
              </c:strCache>
            </c:strRef>
          </c:cat>
          <c:val>
            <c:numRef>
              <c:f>Лист1!$C$2:$C$9</c:f>
              <c:numCache>
                <c:formatCode>General</c:formatCode>
                <c:ptCount val="8"/>
                <c:pt idx="0">
                  <c:v>3.4</c:v>
                </c:pt>
                <c:pt idx="1">
                  <c:v>2.6</c:v>
                </c:pt>
                <c:pt idx="2">
                  <c:v>8.5</c:v>
                </c:pt>
                <c:pt idx="3">
                  <c:v>5</c:v>
                </c:pt>
                <c:pt idx="4">
                  <c:v>3.4</c:v>
                </c:pt>
                <c:pt idx="5">
                  <c:v>4.7</c:v>
                </c:pt>
                <c:pt idx="6">
                  <c:v>2.6</c:v>
                </c:pt>
                <c:pt idx="7">
                  <c:v>1.5</c:v>
                </c:pt>
              </c:numCache>
            </c:numRef>
          </c:val>
        </c:ser>
        <c:dLbls>
          <c:showLegendKey val="0"/>
          <c:showVal val="0"/>
          <c:showCatName val="0"/>
          <c:showSerName val="0"/>
          <c:showPercent val="0"/>
          <c:showBubbleSize val="0"/>
        </c:dLbls>
        <c:gapWidth val="150"/>
        <c:axId val="366806144"/>
        <c:axId val="366807680"/>
      </c:barChart>
      <c:catAx>
        <c:axId val="366806144"/>
        <c:scaling>
          <c:orientation val="minMax"/>
        </c:scaling>
        <c:delete val="0"/>
        <c:axPos val="b"/>
        <c:majorTickMark val="out"/>
        <c:minorTickMark val="none"/>
        <c:tickLblPos val="nextTo"/>
        <c:crossAx val="366807680"/>
        <c:crosses val="autoZero"/>
        <c:auto val="1"/>
        <c:lblAlgn val="ctr"/>
        <c:lblOffset val="100"/>
        <c:noMultiLvlLbl val="0"/>
      </c:catAx>
      <c:valAx>
        <c:axId val="366807680"/>
        <c:scaling>
          <c:orientation val="minMax"/>
        </c:scaling>
        <c:delete val="0"/>
        <c:axPos val="l"/>
        <c:majorGridlines>
          <c:spPr>
            <a:ln>
              <a:noFill/>
            </a:ln>
          </c:spPr>
        </c:majorGridlines>
        <c:numFmt formatCode="General" sourceLinked="1"/>
        <c:majorTickMark val="out"/>
        <c:minorTickMark val="none"/>
        <c:tickLblPos val="nextTo"/>
        <c:crossAx val="366806144"/>
        <c:crosses val="autoZero"/>
        <c:crossBetween val="between"/>
      </c:valAx>
    </c:plotArea>
    <c:legend>
      <c:legendPos val="b"/>
      <c:overlay val="0"/>
    </c:legend>
    <c:plotVisOnly val="1"/>
    <c:dispBlanksAs val="gap"/>
    <c:showDLblsOverMax val="0"/>
  </c:chart>
  <c:spPr>
    <a:ln w="25400">
      <a:solidFill>
        <a:schemeClr val="tx1"/>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Лист1!$B$1</c:f>
              <c:strCache>
                <c:ptCount val="1"/>
                <c:pt idx="0">
                  <c:v>Відвантажено з розвинених країн</c:v>
                </c:pt>
              </c:strCache>
            </c:strRef>
          </c:tx>
          <c:spPr>
            <a:ln>
              <a:solidFill>
                <a:schemeClr val="tx1"/>
              </a:solidFill>
              <a:prstDash val="sysDot"/>
            </a:ln>
          </c:spPr>
          <c:marker>
            <c:symbol val="square"/>
            <c:size val="5"/>
            <c:spPr>
              <a:solidFill>
                <a:schemeClr val="tx1"/>
              </a:solidFill>
              <a:ln>
                <a:solidFill>
                  <a:schemeClr val="tx1"/>
                </a:solidFill>
              </a:ln>
            </c:spPr>
          </c:marker>
          <c:dLbls>
            <c:dLbl>
              <c:idx val="0"/>
              <c:layout>
                <c:manualLayout>
                  <c:x val="-2.7822364901016607E-2"/>
                  <c:y val="7.1428571428571425E-2"/>
                </c:manualLayout>
              </c:layout>
              <c:showLegendKey val="0"/>
              <c:showVal val="1"/>
              <c:showCatName val="0"/>
              <c:showSerName val="0"/>
              <c:showPercent val="0"/>
              <c:showBubbleSize val="0"/>
            </c:dLbl>
            <c:dLbl>
              <c:idx val="1"/>
              <c:layout>
                <c:manualLayout>
                  <c:x val="-1.4981273408239701E-2"/>
                  <c:y val="6.3492063492063489E-2"/>
                </c:manualLayout>
              </c:layout>
              <c:showLegendKey val="0"/>
              <c:showVal val="1"/>
              <c:showCatName val="0"/>
              <c:showSerName val="0"/>
              <c:showPercent val="0"/>
              <c:showBubbleSize val="0"/>
            </c:dLbl>
            <c:dLbl>
              <c:idx val="2"/>
              <c:layout>
                <c:manualLayout>
                  <c:x val="-1.4981273408239701E-2"/>
                  <c:y val="6.7460317460317457E-2"/>
                </c:manualLayout>
              </c:layout>
              <c:showLegendKey val="0"/>
              <c:showVal val="1"/>
              <c:showCatName val="0"/>
              <c:showSerName val="0"/>
              <c:showPercent val="0"/>
              <c:showBubbleSize val="0"/>
            </c:dLbl>
            <c:dLbl>
              <c:idx val="3"/>
              <c:layout>
                <c:manualLayout>
                  <c:x val="-2.3542001070090957E-2"/>
                  <c:y val="5.9523809523809521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Лист1!$A$2:$A$5</c:f>
              <c:numCache>
                <c:formatCode>General</c:formatCode>
                <c:ptCount val="4"/>
                <c:pt idx="0">
                  <c:v>2011</c:v>
                </c:pt>
                <c:pt idx="1">
                  <c:v>2012</c:v>
                </c:pt>
                <c:pt idx="2">
                  <c:v>2013</c:v>
                </c:pt>
                <c:pt idx="3">
                  <c:v>2014</c:v>
                </c:pt>
              </c:numCache>
            </c:numRef>
          </c:cat>
          <c:val>
            <c:numRef>
              <c:f>Лист1!$B$2:$B$5</c:f>
              <c:numCache>
                <c:formatCode>General</c:formatCode>
                <c:ptCount val="4"/>
                <c:pt idx="0">
                  <c:v>3000</c:v>
                </c:pt>
                <c:pt idx="1">
                  <c:v>3150</c:v>
                </c:pt>
                <c:pt idx="2">
                  <c:v>3200</c:v>
                </c:pt>
                <c:pt idx="3">
                  <c:v>3300</c:v>
                </c:pt>
              </c:numCache>
            </c:numRef>
          </c:val>
          <c:smooth val="0"/>
        </c:ser>
        <c:ser>
          <c:idx val="1"/>
          <c:order val="1"/>
          <c:tx>
            <c:strRef>
              <c:f>Лист1!$C$1</c:f>
              <c:strCache>
                <c:ptCount val="1"/>
                <c:pt idx="0">
                  <c:v>Відвантажено з країн що розвиваються</c:v>
                </c:pt>
              </c:strCache>
            </c:strRef>
          </c:tx>
          <c:spPr>
            <a:ln cmpd="sng">
              <a:solidFill>
                <a:schemeClr val="tx1"/>
              </a:solidFill>
              <a:prstDash val="solid"/>
            </a:ln>
          </c:spPr>
          <c:marker>
            <c:symbol val="diamond"/>
            <c:size val="5"/>
            <c:spPr>
              <a:solidFill>
                <a:schemeClr val="tx1"/>
              </a:solidFill>
              <a:ln>
                <a:solidFill>
                  <a:schemeClr val="tx1"/>
                </a:solidFill>
              </a:ln>
            </c:spPr>
          </c:marker>
          <c:dLbls>
            <c:dLbl>
              <c:idx val="0"/>
              <c:layout>
                <c:manualLayout>
                  <c:x val="2.1401819154628142E-3"/>
                  <c:y val="-4.7619047619047637E-2"/>
                </c:manualLayout>
              </c:layout>
              <c:showLegendKey val="0"/>
              <c:showVal val="1"/>
              <c:showCatName val="0"/>
              <c:showSerName val="0"/>
              <c:showPercent val="0"/>
              <c:showBubbleSize val="0"/>
            </c:dLbl>
            <c:dLbl>
              <c:idx val="1"/>
              <c:layout>
                <c:manualLayout>
                  <c:x val="0"/>
                  <c:y val="-4.7619047619047616E-2"/>
                </c:manualLayout>
              </c:layout>
              <c:showLegendKey val="0"/>
              <c:showVal val="1"/>
              <c:showCatName val="0"/>
              <c:showSerName val="0"/>
              <c:showPercent val="0"/>
              <c:showBubbleSize val="0"/>
            </c:dLbl>
            <c:dLbl>
              <c:idx val="2"/>
              <c:layout>
                <c:manualLayout>
                  <c:x val="0"/>
                  <c:y val="-5.1587301587301584E-2"/>
                </c:manualLayout>
              </c:layout>
              <c:showLegendKey val="0"/>
              <c:showVal val="1"/>
              <c:showCatName val="0"/>
              <c:showSerName val="0"/>
              <c:showPercent val="0"/>
              <c:showBubbleSize val="0"/>
            </c:dLbl>
            <c:dLbl>
              <c:idx val="3"/>
              <c:layout>
                <c:manualLayout>
                  <c:x val="2.1401819154628142E-3"/>
                  <c:y val="-4.76190476190476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Лист1!$A$2:$A$5</c:f>
              <c:numCache>
                <c:formatCode>General</c:formatCode>
                <c:ptCount val="4"/>
                <c:pt idx="0">
                  <c:v>2011</c:v>
                </c:pt>
                <c:pt idx="1">
                  <c:v>2012</c:v>
                </c:pt>
                <c:pt idx="2">
                  <c:v>2013</c:v>
                </c:pt>
                <c:pt idx="3">
                  <c:v>2014</c:v>
                </c:pt>
              </c:numCache>
            </c:numRef>
          </c:cat>
          <c:val>
            <c:numRef>
              <c:f>Лист1!$C$2:$C$5</c:f>
              <c:numCache>
                <c:formatCode>General</c:formatCode>
                <c:ptCount val="4"/>
                <c:pt idx="0">
                  <c:v>5400</c:v>
                </c:pt>
                <c:pt idx="1">
                  <c:v>5550</c:v>
                </c:pt>
                <c:pt idx="2">
                  <c:v>5800</c:v>
                </c:pt>
                <c:pt idx="3">
                  <c:v>5900</c:v>
                </c:pt>
              </c:numCache>
            </c:numRef>
          </c:val>
          <c:smooth val="0"/>
        </c:ser>
        <c:ser>
          <c:idx val="2"/>
          <c:order val="2"/>
          <c:tx>
            <c:strRef>
              <c:f>Лист1!$D$1</c:f>
              <c:strCache>
                <c:ptCount val="1"/>
                <c:pt idx="0">
                  <c:v>Отримано з розвинених країн</c:v>
                </c:pt>
              </c:strCache>
            </c:strRef>
          </c:tx>
          <c:spPr>
            <a:ln>
              <a:solidFill>
                <a:schemeClr val="tx1"/>
              </a:solidFill>
              <a:prstDash val="dash"/>
            </a:ln>
          </c:spPr>
          <c:marker>
            <c:symbol val="square"/>
            <c:size val="5"/>
            <c:spPr>
              <a:solidFill>
                <a:schemeClr val="tx1"/>
              </a:solidFill>
              <a:ln>
                <a:solidFill>
                  <a:schemeClr val="tx1"/>
                </a:solidFill>
              </a:ln>
            </c:spPr>
          </c:marker>
          <c:dLbls>
            <c:dLbl>
              <c:idx val="0"/>
              <c:layout>
                <c:manualLayout>
                  <c:x val="2.1401819154628142E-3"/>
                  <c:y val="4.7619047619047616E-2"/>
                </c:manualLayout>
              </c:layout>
              <c:showLegendKey val="0"/>
              <c:showVal val="1"/>
              <c:showCatName val="0"/>
              <c:showSerName val="0"/>
              <c:showPercent val="0"/>
              <c:showBubbleSize val="0"/>
            </c:dLbl>
            <c:dLbl>
              <c:idx val="1"/>
              <c:layout>
                <c:manualLayout>
                  <c:x val="-2.1401819154628143E-2"/>
                  <c:y val="5.5555555555555552E-2"/>
                </c:manualLayout>
              </c:layout>
              <c:showLegendKey val="0"/>
              <c:showVal val="1"/>
              <c:showCatName val="0"/>
              <c:showSerName val="0"/>
              <c:showPercent val="0"/>
              <c:showBubbleSize val="0"/>
            </c:dLbl>
            <c:dLbl>
              <c:idx val="2"/>
              <c:layout>
                <c:manualLayout>
                  <c:x val="-1.9261637239165328E-2"/>
                  <c:y val="5.1587301587301584E-2"/>
                </c:manualLayout>
              </c:layout>
              <c:showLegendKey val="0"/>
              <c:showVal val="1"/>
              <c:showCatName val="0"/>
              <c:showSerName val="0"/>
              <c:showPercent val="0"/>
              <c:showBubbleSize val="0"/>
            </c:dLbl>
            <c:dLbl>
              <c:idx val="3"/>
              <c:layout>
                <c:manualLayout>
                  <c:x val="-3.6383092562867841E-2"/>
                  <c:y val="4.7619047619047658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Лист1!$A$2:$A$5</c:f>
              <c:numCache>
                <c:formatCode>General</c:formatCode>
                <c:ptCount val="4"/>
                <c:pt idx="0">
                  <c:v>2011</c:v>
                </c:pt>
                <c:pt idx="1">
                  <c:v>2012</c:v>
                </c:pt>
                <c:pt idx="2">
                  <c:v>2013</c:v>
                </c:pt>
                <c:pt idx="3">
                  <c:v>2014</c:v>
                </c:pt>
              </c:numCache>
            </c:numRef>
          </c:cat>
          <c:val>
            <c:numRef>
              <c:f>Лист1!$D$2:$D$5</c:f>
              <c:numCache>
                <c:formatCode>General</c:formatCode>
                <c:ptCount val="4"/>
                <c:pt idx="0">
                  <c:v>4700</c:v>
                </c:pt>
                <c:pt idx="1">
                  <c:v>4800</c:v>
                </c:pt>
                <c:pt idx="2">
                  <c:v>4700</c:v>
                </c:pt>
                <c:pt idx="3">
                  <c:v>4850</c:v>
                </c:pt>
              </c:numCache>
            </c:numRef>
          </c:val>
          <c:smooth val="0"/>
        </c:ser>
        <c:ser>
          <c:idx val="3"/>
          <c:order val="3"/>
          <c:tx>
            <c:strRef>
              <c:f>Лист1!$E$1</c:f>
              <c:strCache>
                <c:ptCount val="1"/>
                <c:pt idx="0">
                  <c:v>Отримано з країн що розвиваються</c:v>
                </c:pt>
              </c:strCache>
            </c:strRef>
          </c:tx>
          <c:spPr>
            <a:ln>
              <a:solidFill>
                <a:schemeClr val="tx1"/>
              </a:solidFill>
              <a:prstDash val="lgDashDot"/>
            </a:ln>
          </c:spPr>
          <c:marker>
            <c:symbol val="diamond"/>
            <c:size val="5"/>
            <c:spPr>
              <a:solidFill>
                <a:schemeClr val="tx1"/>
              </a:solidFill>
              <a:ln>
                <a:solidFill>
                  <a:schemeClr val="tx1"/>
                </a:solidFill>
              </a:ln>
            </c:spPr>
          </c:marker>
          <c:dLbls>
            <c:dLbl>
              <c:idx val="0"/>
              <c:layout>
                <c:manualLayout>
                  <c:x val="-9.2027822364901035E-2"/>
                  <c:y val="1.1904761904761904E-2"/>
                </c:manualLayout>
              </c:layout>
              <c:showLegendKey val="0"/>
              <c:showVal val="1"/>
              <c:showCatName val="0"/>
              <c:showSerName val="0"/>
              <c:showPercent val="0"/>
              <c:showBubbleSize val="0"/>
            </c:dLbl>
            <c:dLbl>
              <c:idx val="1"/>
              <c:layout>
                <c:manualLayout>
                  <c:x val="3.2102728731942212E-2"/>
                  <c:y val="2.3809523809523808E-2"/>
                </c:manualLayout>
              </c:layout>
              <c:showLegendKey val="0"/>
              <c:showVal val="1"/>
              <c:showCatName val="0"/>
              <c:showSerName val="0"/>
              <c:showPercent val="0"/>
              <c:showBubbleSize val="0"/>
            </c:dLbl>
            <c:dLbl>
              <c:idx val="2"/>
              <c:layout>
                <c:manualLayout>
                  <c:x val="-2.1401819154628142E-3"/>
                  <c:y val="3.5714285714285712E-2"/>
                </c:manualLayout>
              </c:layout>
              <c:showLegendKey val="0"/>
              <c:showVal val="1"/>
              <c:showCatName val="0"/>
              <c:showSerName val="0"/>
              <c:showPercent val="0"/>
              <c:showBubbleSize val="0"/>
            </c:dLbl>
            <c:dLbl>
              <c:idx val="3"/>
              <c:layout>
                <c:manualLayout>
                  <c:x val="2.1401819154628142E-3"/>
                  <c:y val="2.3809523809523808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Лист1!$A$2:$A$5</c:f>
              <c:numCache>
                <c:formatCode>General</c:formatCode>
                <c:ptCount val="4"/>
                <c:pt idx="0">
                  <c:v>2011</c:v>
                </c:pt>
                <c:pt idx="1">
                  <c:v>2012</c:v>
                </c:pt>
                <c:pt idx="2">
                  <c:v>2013</c:v>
                </c:pt>
                <c:pt idx="3">
                  <c:v>2014</c:v>
                </c:pt>
              </c:numCache>
            </c:numRef>
          </c:cat>
          <c:val>
            <c:numRef>
              <c:f>Лист1!$E$2:$E$5</c:f>
              <c:numCache>
                <c:formatCode>General</c:formatCode>
                <c:ptCount val="4"/>
                <c:pt idx="0">
                  <c:v>5000</c:v>
                </c:pt>
                <c:pt idx="1">
                  <c:v>5400</c:v>
                </c:pt>
                <c:pt idx="2">
                  <c:v>5700</c:v>
                </c:pt>
                <c:pt idx="3">
                  <c:v>5800</c:v>
                </c:pt>
              </c:numCache>
            </c:numRef>
          </c:val>
          <c:smooth val="0"/>
        </c:ser>
        <c:dLbls>
          <c:showLegendKey val="0"/>
          <c:showVal val="0"/>
          <c:showCatName val="0"/>
          <c:showSerName val="0"/>
          <c:showPercent val="0"/>
          <c:showBubbleSize val="0"/>
        </c:dLbls>
        <c:marker val="1"/>
        <c:smooth val="0"/>
        <c:axId val="375400704"/>
        <c:axId val="375410688"/>
      </c:lineChart>
      <c:catAx>
        <c:axId val="375400704"/>
        <c:scaling>
          <c:orientation val="minMax"/>
        </c:scaling>
        <c:delete val="0"/>
        <c:axPos val="b"/>
        <c:numFmt formatCode="General" sourceLinked="1"/>
        <c:majorTickMark val="out"/>
        <c:minorTickMark val="none"/>
        <c:tickLblPos val="nextTo"/>
        <c:crossAx val="375410688"/>
        <c:crosses val="autoZero"/>
        <c:auto val="1"/>
        <c:lblAlgn val="ctr"/>
        <c:lblOffset val="100"/>
        <c:noMultiLvlLbl val="0"/>
      </c:catAx>
      <c:valAx>
        <c:axId val="375410688"/>
        <c:scaling>
          <c:orientation val="minMax"/>
        </c:scaling>
        <c:delete val="0"/>
        <c:axPos val="l"/>
        <c:numFmt formatCode="General" sourceLinked="1"/>
        <c:majorTickMark val="out"/>
        <c:minorTickMark val="none"/>
        <c:tickLblPos val="nextTo"/>
        <c:crossAx val="375400704"/>
        <c:crosses val="autoZero"/>
        <c:crossBetween val="between"/>
      </c:valAx>
    </c:plotArea>
    <c:legend>
      <c:legendPos val="b"/>
      <c:overlay val="0"/>
    </c:legend>
    <c:plotVisOnly val="1"/>
    <c:dispBlanksAs val="gap"/>
    <c:showDLblsOverMax val="0"/>
  </c:chart>
  <c:spPr>
    <a:ln w="25400">
      <a:solidFill>
        <a:schemeClr val="tx1"/>
      </a:solid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50"/>
      <c:rotY val="40"/>
      <c:rAngAx val="0"/>
      <c:perspective val="20"/>
    </c:view3D>
    <c:floor>
      <c:thickness val="0"/>
    </c:floor>
    <c:sideWall>
      <c:thickness val="0"/>
    </c:sideWall>
    <c:backWall>
      <c:thickness val="0"/>
    </c:backWall>
    <c:plotArea>
      <c:layout>
        <c:manualLayout>
          <c:layoutTarget val="inner"/>
          <c:xMode val="edge"/>
          <c:yMode val="edge"/>
          <c:x val="1.3117173484627551E-2"/>
          <c:y val="3.4722222222222224E-2"/>
          <c:w val="0.98049965976475162"/>
          <c:h val="0.93452380952380953"/>
        </c:manualLayout>
      </c:layout>
      <c:pie3DChart>
        <c:varyColors val="1"/>
        <c:ser>
          <c:idx val="0"/>
          <c:order val="0"/>
          <c:tx>
            <c:strRef>
              <c:f>Лист1!$B$1</c:f>
              <c:strCache>
                <c:ptCount val="1"/>
                <c:pt idx="0">
                  <c:v>Продажи</c:v>
                </c:pt>
              </c:strCache>
            </c:strRef>
          </c:tx>
          <c:explosion val="13"/>
          <c:dPt>
            <c:idx val="0"/>
            <c:bubble3D val="0"/>
            <c:spPr>
              <a:solidFill>
                <a:schemeClr val="bg2">
                  <a:lumMod val="75000"/>
                </a:schemeClr>
              </a:solidFill>
            </c:spPr>
          </c:dPt>
          <c:dPt>
            <c:idx val="1"/>
            <c:bubble3D val="0"/>
            <c:spPr>
              <a:solidFill>
                <a:schemeClr val="bg2">
                  <a:lumMod val="25000"/>
                </a:schemeClr>
              </a:solidFill>
            </c:spPr>
          </c:dPt>
          <c:dPt>
            <c:idx val="2"/>
            <c:bubble3D val="0"/>
            <c:spPr>
              <a:solidFill>
                <a:schemeClr val="bg2">
                  <a:lumMod val="50000"/>
                </a:schemeClr>
              </a:solidFill>
            </c:spPr>
          </c:dPt>
          <c:dPt>
            <c:idx val="3"/>
            <c:bubble3D val="0"/>
            <c:spPr>
              <a:solidFill>
                <a:schemeClr val="bg2">
                  <a:lumMod val="90000"/>
                </a:schemeClr>
              </a:solidFill>
            </c:spPr>
          </c:dPt>
          <c:dLbls>
            <c:dLbl>
              <c:idx val="0"/>
              <c:layout>
                <c:manualLayout>
                  <c:x val="2.2623662426812033E-2"/>
                  <c:y val="0.1170031871016123"/>
                </c:manualLayout>
              </c:layout>
              <c:tx>
                <c:rich>
                  <a:bodyPr/>
                  <a:lstStyle/>
                  <a:p>
                    <a:r>
                      <a:rPr lang="ru-RU" sz="1100">
                        <a:latin typeface="Times New Roman" pitchFamily="18" charset="0"/>
                        <a:cs typeface="Times New Roman" pitchFamily="18" charset="0"/>
                      </a:rPr>
                      <a:t>Латинська Америка; 21%</a:t>
                    </a:r>
                  </a:p>
                </c:rich>
              </c:tx>
              <c:showLegendKey val="0"/>
              <c:showVal val="0"/>
              <c:showCatName val="1"/>
              <c:showSerName val="0"/>
              <c:showPercent val="1"/>
              <c:showBubbleSize val="0"/>
            </c:dLbl>
            <c:dLbl>
              <c:idx val="1"/>
              <c:layout>
                <c:manualLayout>
                  <c:x val="0.10206562563517944"/>
                  <c:y val="-3.5714285714285712E-2"/>
                </c:manualLayout>
              </c:layout>
              <c:tx>
                <c:rich>
                  <a:bodyPr/>
                  <a:lstStyle/>
                  <a:p>
                    <a:r>
                      <a:rPr lang="ru-RU" sz="1100">
                        <a:latin typeface="Times New Roman" pitchFamily="18" charset="0"/>
                        <a:cs typeface="Times New Roman" pitchFamily="18" charset="0"/>
                      </a:rPr>
                      <a:t>Європа; 27%</a:t>
                    </a:r>
                  </a:p>
                </c:rich>
              </c:tx>
              <c:showLegendKey val="0"/>
              <c:showVal val="0"/>
              <c:showCatName val="1"/>
              <c:showSerName val="0"/>
              <c:showPercent val="1"/>
              <c:showBubbleSize val="0"/>
            </c:dLbl>
            <c:dLbl>
              <c:idx val="2"/>
              <c:layout>
                <c:manualLayout>
                  <c:x val="1.6079959702006947E-2"/>
                  <c:y val="0.30224690663667042"/>
                </c:manualLayout>
              </c:layout>
              <c:tx>
                <c:rich>
                  <a:bodyPr/>
                  <a:lstStyle/>
                  <a:p>
                    <a:r>
                      <a:rPr lang="ru-RU" sz="1100">
                        <a:latin typeface="Times New Roman" pitchFamily="18" charset="0"/>
                        <a:cs typeface="Times New Roman" pitchFamily="18" charset="0"/>
                      </a:rPr>
                      <a:t>Північна Америка; 29%</a:t>
                    </a:r>
                  </a:p>
                </c:rich>
              </c:tx>
              <c:showLegendKey val="0"/>
              <c:showVal val="0"/>
              <c:showCatName val="1"/>
              <c:showSerName val="0"/>
              <c:showPercent val="1"/>
              <c:showBubbleSize val="0"/>
            </c:dLbl>
            <c:dLbl>
              <c:idx val="3"/>
              <c:layout>
                <c:manualLayout>
                  <c:x val="-0.31977394239861434"/>
                  <c:y val="1.984126984126984E-2"/>
                </c:manualLayout>
              </c:layout>
              <c:tx>
                <c:rich>
                  <a:bodyPr/>
                  <a:lstStyle/>
                  <a:p>
                    <a:r>
                      <a:rPr lang="ru-RU" sz="1100">
                        <a:solidFill>
                          <a:sysClr val="windowText" lastClr="000000"/>
                        </a:solidFill>
                        <a:latin typeface="Times New Roman" pitchFamily="18" charset="0"/>
                        <a:cs typeface="Times New Roman" pitchFamily="18" charset="0"/>
                      </a:rPr>
                      <a:t>Азіатсько-Тихоокеанський регіон; 23%</a:t>
                    </a:r>
                  </a:p>
                </c:rich>
              </c:tx>
              <c:showLegendKey val="0"/>
              <c:showVal val="0"/>
              <c:showCatName val="1"/>
              <c:showSerName val="0"/>
              <c:showPercent val="1"/>
              <c:showBubbleSize val="0"/>
            </c:dLbl>
            <c:showLegendKey val="0"/>
            <c:showVal val="1"/>
            <c:showCatName val="1"/>
            <c:showSerName val="0"/>
            <c:showPercent val="0"/>
            <c:showBubbleSize val="0"/>
            <c:showLeaderLines val="1"/>
          </c:dLbls>
          <c:cat>
            <c:strRef>
              <c:f>Лист1!$A$2:$A$5</c:f>
              <c:strCache>
                <c:ptCount val="4"/>
                <c:pt idx="0">
                  <c:v>Латинська Америка</c:v>
                </c:pt>
                <c:pt idx="1">
                  <c:v>Європа</c:v>
                </c:pt>
                <c:pt idx="2">
                  <c:v>Північна Америка</c:v>
                </c:pt>
                <c:pt idx="3">
                  <c:v>Азіатсько-Тихоокеанський регіон</c:v>
                </c:pt>
              </c:strCache>
            </c:strRef>
          </c:cat>
          <c:val>
            <c:numRef>
              <c:f>Лист1!$B$2:$B$5</c:f>
              <c:numCache>
                <c:formatCode>General</c:formatCode>
                <c:ptCount val="4"/>
                <c:pt idx="0">
                  <c:v>21</c:v>
                </c:pt>
                <c:pt idx="1">
                  <c:v>27</c:v>
                </c:pt>
                <c:pt idx="2">
                  <c:v>29</c:v>
                </c:pt>
                <c:pt idx="3">
                  <c:v>23</c:v>
                </c:pt>
              </c:numCache>
            </c:numRef>
          </c:val>
        </c:ser>
        <c:dLbls>
          <c:showLegendKey val="0"/>
          <c:showVal val="0"/>
          <c:showCatName val="0"/>
          <c:showSerName val="0"/>
          <c:showPercent val="0"/>
          <c:showBubbleSize val="0"/>
          <c:showLeaderLines val="1"/>
        </c:dLbls>
      </c:pie3DChart>
    </c:plotArea>
    <c:plotVisOnly val="1"/>
    <c:dispBlanksAs val="gap"/>
    <c:showDLblsOverMax val="0"/>
  </c:chart>
  <c:spPr>
    <a:ln w="25400">
      <a:solidFill>
        <a:schemeClr val="tx1"/>
      </a:solid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70533-FD6B-4906-8FBA-B1736BDDB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13</Pages>
  <Words>3225</Words>
  <Characters>18386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Elzar</dc:creator>
  <cp:lastModifiedBy>Home</cp:lastModifiedBy>
  <cp:revision>14</cp:revision>
  <dcterms:created xsi:type="dcterms:W3CDTF">2016-05-30T19:57:00Z</dcterms:created>
  <dcterms:modified xsi:type="dcterms:W3CDTF">2016-07-03T12:02:00Z</dcterms:modified>
</cp:coreProperties>
</file>