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0A" w:rsidRPr="00085B48" w:rsidRDefault="0058320A" w:rsidP="0058320A">
      <w:pPr>
        <w:pStyle w:val="a4"/>
      </w:pPr>
      <w:r w:rsidRPr="00085B48">
        <w:t>УДК 656.7.025:347.82(043.2)</w:t>
      </w:r>
    </w:p>
    <w:p w:rsidR="0058320A" w:rsidRPr="00085B48" w:rsidRDefault="0058320A" w:rsidP="0058320A">
      <w:pPr>
        <w:pStyle w:val="a9"/>
      </w:pPr>
      <w:bookmarkStart w:id="0" w:name="_Toc497681170"/>
      <w:bookmarkStart w:id="1" w:name="_Toc497738510"/>
      <w:r w:rsidRPr="00085B48">
        <w:rPr>
          <w:rStyle w:val="20"/>
          <w:bCs w:val="0"/>
        </w:rPr>
        <w:t>Панченко І. В.</w:t>
      </w:r>
      <w:bookmarkEnd w:id="0"/>
      <w:bookmarkEnd w:id="1"/>
      <w:r w:rsidRPr="00085B48">
        <w:rPr>
          <w:b/>
        </w:rPr>
        <w:t>,</w:t>
      </w:r>
      <w:r w:rsidRPr="00085B48">
        <w:t xml:space="preserve"> студентка,</w:t>
      </w:r>
    </w:p>
    <w:p w:rsidR="0058320A" w:rsidRPr="00085B48" w:rsidRDefault="0058320A" w:rsidP="0058320A">
      <w:pPr>
        <w:pStyle w:val="a9"/>
      </w:pPr>
      <w:r w:rsidRPr="00085B48">
        <w:t>Навчально-науковий Юридичний інститут,</w:t>
      </w:r>
    </w:p>
    <w:p w:rsidR="0058320A" w:rsidRPr="00085B48" w:rsidRDefault="0058320A" w:rsidP="0058320A">
      <w:pPr>
        <w:pStyle w:val="a9"/>
      </w:pPr>
      <w:r w:rsidRPr="00085B48">
        <w:t>Національний авіаційний університет, м. Київ</w:t>
      </w:r>
    </w:p>
    <w:p w:rsidR="0058320A" w:rsidRPr="00085B48" w:rsidRDefault="0058320A" w:rsidP="0058320A">
      <w:pPr>
        <w:pStyle w:val="a9"/>
      </w:pPr>
      <w:r w:rsidRPr="00085B48">
        <w:t xml:space="preserve">Науковий керівник: Грабовська Г. М., </w:t>
      </w:r>
      <w:proofErr w:type="spellStart"/>
      <w:r w:rsidRPr="00085B48">
        <w:t>к.ю.н</w:t>
      </w:r>
      <w:proofErr w:type="spellEnd"/>
      <w:r w:rsidRPr="00085B48">
        <w:t>., доцент</w:t>
      </w:r>
    </w:p>
    <w:p w:rsidR="0058320A" w:rsidRPr="009617BF" w:rsidRDefault="0058320A" w:rsidP="0058320A">
      <w:pPr>
        <w:pStyle w:val="3"/>
      </w:pPr>
      <w:bookmarkStart w:id="2" w:name="_Toc497681171"/>
      <w:bookmarkStart w:id="3" w:name="_Toc497738511"/>
      <w:r w:rsidRPr="009617BF">
        <w:t xml:space="preserve">ПРАВОВЕ РЕГУЛЮВАННЯ ВІДНОСИН ПЕРЕВЕЗЕННЯ </w:t>
      </w:r>
      <w:r w:rsidRPr="00085B48">
        <w:t>ВАНТАЖІВ</w:t>
      </w:r>
      <w:r w:rsidRPr="009617BF">
        <w:t>, ПАСАЖИРІВ ТА БАГАЖУ</w:t>
      </w:r>
      <w:bookmarkEnd w:id="2"/>
      <w:bookmarkEnd w:id="3"/>
    </w:p>
    <w:p w:rsidR="0058320A" w:rsidRPr="009617BF" w:rsidRDefault="0058320A" w:rsidP="0058320A">
      <w:pPr>
        <w:ind w:firstLine="510"/>
      </w:pPr>
      <w:r w:rsidRPr="009617BF">
        <w:t>Перевезення пасажирів і багажу становить вагому частину повітряного права і тісно пов</w:t>
      </w:r>
      <w:r>
        <w:t>’</w:t>
      </w:r>
      <w:r w:rsidRPr="009617BF">
        <w:t xml:space="preserve">язане з цивільним правом. Договори, </w:t>
      </w:r>
      <w:r w:rsidRPr="00085B48">
        <w:t>пов’язані</w:t>
      </w:r>
      <w:r w:rsidRPr="009617BF">
        <w:t xml:space="preserve"> з перевезенням пасажирів та багажу, регулюються Цивільним кодексом та іншими нормативно-правовими актами.</w:t>
      </w:r>
    </w:p>
    <w:p w:rsidR="0058320A" w:rsidRPr="009617BF" w:rsidRDefault="0058320A" w:rsidP="0058320A">
      <w:pPr>
        <w:ind w:firstLine="510"/>
      </w:pPr>
      <w:r w:rsidRPr="009617BF">
        <w:t>Спеціальне правове регулювання відносин перевезення вантажів, пасажирів та багажу залежить від виду транспорту, яким здійснюється таке перевезення. Так, згідно зі ст.</w:t>
      </w:r>
      <w:r w:rsidRPr="009617BF">
        <w:rPr>
          <w:lang w:eastAsia="uk-UA"/>
        </w:rPr>
        <w:t> </w:t>
      </w:r>
      <w:r w:rsidRPr="009617BF">
        <w:t>2 Закону «Про транспорт» відносини, які пов</w:t>
      </w:r>
      <w:r>
        <w:t>’</w:t>
      </w:r>
      <w:r w:rsidRPr="009617BF">
        <w:t>язані з діяльністю транспорту, регулюються вказаним Законом, кодексами (статутами) окремих видів транспорту, іншими актами законодавства України. Враховуючи специфіку інституту договору перевезення та наявність різних видів транспорту, правові особливості його функціонування закріплено у спеціальному транспортному законодавстві. Порядок перевезення пасажирів і вантажів залізничним транспортом регулюється Законом України від 4</w:t>
      </w:r>
      <w:r w:rsidRPr="009617BF">
        <w:rPr>
          <w:lang w:eastAsia="uk-UA"/>
        </w:rPr>
        <w:t> </w:t>
      </w:r>
      <w:r w:rsidRPr="009617BF">
        <w:t>липня 1996</w:t>
      </w:r>
      <w:r w:rsidRPr="009617BF">
        <w:rPr>
          <w:lang w:eastAsia="uk-UA"/>
        </w:rPr>
        <w:t> </w:t>
      </w:r>
      <w:r w:rsidRPr="009617BF">
        <w:t>р. «Про залізничний транспорт», Статутом залізниць України, затвердженим постановою Кабінету Міністрів України від 6</w:t>
      </w:r>
      <w:r w:rsidRPr="009617BF">
        <w:rPr>
          <w:lang w:eastAsia="uk-UA"/>
        </w:rPr>
        <w:t> </w:t>
      </w:r>
      <w:r w:rsidRPr="009617BF">
        <w:t>квітня 1998</w:t>
      </w:r>
      <w:r w:rsidRPr="009617BF">
        <w:rPr>
          <w:lang w:eastAsia="uk-UA"/>
        </w:rPr>
        <w:t> </w:t>
      </w:r>
      <w:r w:rsidRPr="009617BF">
        <w:t xml:space="preserve">р. </w:t>
      </w:r>
      <w:r>
        <w:t>№ </w:t>
      </w:r>
      <w:r w:rsidRPr="009617BF">
        <w:t>457, Правилами перевезення пасажирів, багажу, вантажобагажу та пошти залізничним транспортом України, затвердженим наказом Міністерства транспорту та зв</w:t>
      </w:r>
      <w:r>
        <w:t>’</w:t>
      </w:r>
      <w:r w:rsidRPr="009617BF">
        <w:t>язку України від 27</w:t>
      </w:r>
      <w:r w:rsidRPr="009617BF">
        <w:rPr>
          <w:lang w:eastAsia="uk-UA"/>
        </w:rPr>
        <w:t> </w:t>
      </w:r>
      <w:r w:rsidRPr="009617BF">
        <w:t>грудня 2006</w:t>
      </w:r>
      <w:r w:rsidRPr="009617BF">
        <w:rPr>
          <w:lang w:eastAsia="uk-UA"/>
        </w:rPr>
        <w:t> </w:t>
      </w:r>
      <w:r w:rsidRPr="009617BF">
        <w:t xml:space="preserve">р. </w:t>
      </w:r>
      <w:r>
        <w:t>№ </w:t>
      </w:r>
      <w:r w:rsidRPr="009617BF">
        <w:t>1196, а також спеціальними правилами перевезення вантажів. Річкові (внутрішні) перевезення врегульовано Статутом внутрішнього водного транспорту Союзу PCP, затвердженим постановою Ради Міністрів СРСР від 15</w:t>
      </w:r>
      <w:r w:rsidRPr="009617BF">
        <w:rPr>
          <w:lang w:eastAsia="uk-UA"/>
        </w:rPr>
        <w:t> </w:t>
      </w:r>
      <w:r w:rsidRPr="009617BF">
        <w:t>жовтня 1955</w:t>
      </w:r>
      <w:r w:rsidRPr="009617BF">
        <w:rPr>
          <w:lang w:eastAsia="uk-UA"/>
        </w:rPr>
        <w:t> </w:t>
      </w:r>
      <w:r w:rsidRPr="009617BF">
        <w:t xml:space="preserve">р. </w:t>
      </w:r>
      <w:r>
        <w:t>№ </w:t>
      </w:r>
      <w:r w:rsidRPr="009617BF">
        <w:t>1801, а морські - Кодексом торговельного мореплавства України та іншими нормативними актами [1,</w:t>
      </w:r>
      <w:r>
        <w:t> с. </w:t>
      </w:r>
      <w:r w:rsidRPr="009617BF">
        <w:t>225].</w:t>
      </w:r>
    </w:p>
    <w:p w:rsidR="0058320A" w:rsidRPr="009617BF" w:rsidRDefault="0058320A" w:rsidP="0058320A">
      <w:pPr>
        <w:ind w:firstLine="510"/>
      </w:pPr>
      <w:r w:rsidRPr="009617BF">
        <w:t xml:space="preserve">Діяльність користувачів повітряного простору України, в тому числі в галузі повітряних перевезень, регулюється Повітряним кодексом України; застосовуються </w:t>
      </w:r>
      <w:r w:rsidRPr="00085B48">
        <w:t>також</w:t>
      </w:r>
      <w:r w:rsidRPr="009617BF">
        <w:t xml:space="preserve"> Правила повітряних перевезень вантажів, затверджені наказом </w:t>
      </w:r>
      <w:proofErr w:type="spellStart"/>
      <w:r w:rsidRPr="009617BF">
        <w:t>Державіаслужби</w:t>
      </w:r>
      <w:proofErr w:type="spellEnd"/>
      <w:r w:rsidRPr="009617BF">
        <w:t xml:space="preserve"> від </w:t>
      </w:r>
      <w:r w:rsidRPr="009617BF">
        <w:lastRenderedPageBreak/>
        <w:t>14</w:t>
      </w:r>
      <w:r w:rsidRPr="009617BF">
        <w:rPr>
          <w:lang w:eastAsia="uk-UA"/>
        </w:rPr>
        <w:t> </w:t>
      </w:r>
      <w:r w:rsidRPr="009617BF">
        <w:t>березня 2006</w:t>
      </w:r>
      <w:r w:rsidRPr="009617BF">
        <w:rPr>
          <w:lang w:eastAsia="uk-UA"/>
        </w:rPr>
        <w:t> </w:t>
      </w:r>
      <w:r w:rsidRPr="009617BF">
        <w:t xml:space="preserve">р. </w:t>
      </w:r>
      <w:r>
        <w:t>№ </w:t>
      </w:r>
      <w:r w:rsidRPr="009617BF">
        <w:t>186. Основні умови перевезення вантажів, пасажирів, багажу і пошти автомобільним транспортом визначаються Законом «Про автомобільний транспорт», Статутом автомобільного транспорту Української PCP, затверджені постановою Ради Міністрів Української PCP від 27</w:t>
      </w:r>
      <w:r w:rsidRPr="009617BF">
        <w:rPr>
          <w:lang w:eastAsia="uk-UA"/>
        </w:rPr>
        <w:t> </w:t>
      </w:r>
      <w:r w:rsidRPr="009617BF">
        <w:t>червня 1969</w:t>
      </w:r>
      <w:r w:rsidRPr="009617BF">
        <w:rPr>
          <w:lang w:eastAsia="uk-UA"/>
        </w:rPr>
        <w:t> </w:t>
      </w:r>
      <w:r w:rsidRPr="009617BF">
        <w:t xml:space="preserve">р. </w:t>
      </w:r>
      <w:r>
        <w:t>№ </w:t>
      </w:r>
      <w:r w:rsidRPr="009617BF">
        <w:t>401, Правилами перевезень вантажів автомобільним транспортом в Україні, затверджені наказом Міністерства транспорту України від 14</w:t>
      </w:r>
      <w:r w:rsidRPr="009617BF">
        <w:rPr>
          <w:lang w:eastAsia="uk-UA"/>
        </w:rPr>
        <w:t> </w:t>
      </w:r>
      <w:r w:rsidRPr="009617BF">
        <w:t>жовтня 1997</w:t>
      </w:r>
      <w:r w:rsidRPr="009617BF">
        <w:rPr>
          <w:lang w:eastAsia="uk-UA"/>
        </w:rPr>
        <w:t> </w:t>
      </w:r>
      <w:r w:rsidRPr="009617BF">
        <w:t xml:space="preserve">р. </w:t>
      </w:r>
      <w:r>
        <w:t>№ </w:t>
      </w:r>
      <w:r w:rsidRPr="009617BF">
        <w:t>363, та іншими нормативними актами. Транспортування вуглеводнів, хімічних продуктів, води та інших продуктів і речовин регулюється, зокрема, Законом України від 15</w:t>
      </w:r>
      <w:r w:rsidRPr="009617BF">
        <w:rPr>
          <w:lang w:eastAsia="uk-UA"/>
        </w:rPr>
        <w:t> </w:t>
      </w:r>
      <w:r w:rsidRPr="009617BF">
        <w:t>травня 1996</w:t>
      </w:r>
      <w:r w:rsidRPr="009617BF">
        <w:rPr>
          <w:lang w:eastAsia="uk-UA"/>
        </w:rPr>
        <w:t> </w:t>
      </w:r>
      <w:r w:rsidRPr="009617BF">
        <w:t>р. «Про трубопровідний транспорт».</w:t>
      </w:r>
    </w:p>
    <w:p w:rsidR="0058320A" w:rsidRPr="009617BF" w:rsidRDefault="0058320A" w:rsidP="0058320A">
      <w:pPr>
        <w:ind w:firstLine="510"/>
      </w:pPr>
      <w:r w:rsidRPr="009617BF">
        <w:t>Діяльність міського електричного транспорту загального користування врегульовано Законом України від 29</w:t>
      </w:r>
      <w:r w:rsidRPr="009617BF">
        <w:rPr>
          <w:lang w:eastAsia="uk-UA"/>
        </w:rPr>
        <w:t> </w:t>
      </w:r>
      <w:r w:rsidRPr="009617BF">
        <w:t>червня 2004</w:t>
      </w:r>
      <w:r w:rsidRPr="009617BF">
        <w:rPr>
          <w:lang w:eastAsia="uk-UA"/>
        </w:rPr>
        <w:t> </w:t>
      </w:r>
      <w:r w:rsidRPr="009617BF">
        <w:t>р. «Про міський електричний транспорт».</w:t>
      </w:r>
    </w:p>
    <w:p w:rsidR="0058320A" w:rsidRPr="009617BF" w:rsidRDefault="0058320A" w:rsidP="0058320A">
      <w:pPr>
        <w:ind w:firstLine="510"/>
      </w:pPr>
      <w:r w:rsidRPr="009617BF">
        <w:t xml:space="preserve">Транспортні договори поділяються на основні і допоміжні. Основні транспортні договори опосередковують головну сферу взаємовідносин між транспортними організаціями і замовниками; до них, власне, і належить класичний договір перевезення вантажів, пасажирів і багажу. Допоміжні договори сприяють організації процесу перевезення; до них, зокрема, належать договори на </w:t>
      </w:r>
      <w:r w:rsidRPr="00085B48">
        <w:t>організацію</w:t>
      </w:r>
      <w:r w:rsidRPr="009617BF">
        <w:t xml:space="preserve"> перевезень (термінологією ЦК - довгостроковий договір - </w:t>
      </w:r>
      <w:proofErr w:type="spellStart"/>
      <w:r w:rsidRPr="009617BF">
        <w:t>ст.</w:t>
      </w:r>
      <w:proofErr w:type="spellEnd"/>
      <w:r w:rsidRPr="009617BF">
        <w:rPr>
          <w:lang w:eastAsia="uk-UA"/>
        </w:rPr>
        <w:t> </w:t>
      </w:r>
      <w:r w:rsidRPr="009617BF">
        <w:t>914), експлуатацію під</w:t>
      </w:r>
      <w:r>
        <w:t>’</w:t>
      </w:r>
      <w:r w:rsidRPr="009617BF">
        <w:t xml:space="preserve">їзних колій, подачу і забирання вагонів, експедирування тощо. Ця класифікація має велике практичне значення, оскільки від правильного первісного розмежування цих договорів залежить вибір правових джерел, що до них застосовуються, момент набрання чинності цими договорами та інші чинники. Наприклад, якщо договір перевезення вантажів є реальним і вважається укладеним з моменту здачі вантажу транспортній організації, договір на організацію перевезень вже є </w:t>
      </w:r>
      <w:proofErr w:type="spellStart"/>
      <w:r w:rsidRPr="009617BF">
        <w:t>консенсуальним</w:t>
      </w:r>
      <w:proofErr w:type="spellEnd"/>
      <w:r w:rsidRPr="009617BF">
        <w:t>, тобто, вважається укладеним з моменту досягнення його сторонами домовленості про всі істотні умови, оскільки пін не є товарним договором і не передбачає перевезення конкретних вантажів [3,</w:t>
      </w:r>
      <w:r>
        <w:t> с. </w:t>
      </w:r>
      <w:r w:rsidRPr="009617BF">
        <w:t>274].</w:t>
      </w:r>
    </w:p>
    <w:p w:rsidR="0058320A" w:rsidRDefault="0058320A" w:rsidP="0058320A">
      <w:pPr>
        <w:ind w:firstLine="510"/>
        <w:rPr>
          <w:b/>
        </w:rPr>
      </w:pPr>
      <w:r w:rsidRPr="009617BF">
        <w:t xml:space="preserve">Отже, підсумовуючи, можна сказати, що договорам перевезення у ЦК присвячена </w:t>
      </w:r>
      <w:proofErr w:type="spellStart"/>
      <w:r w:rsidRPr="009617BF">
        <w:t>Гл</w:t>
      </w:r>
      <w:proofErr w:type="spellEnd"/>
      <w:r w:rsidRPr="009617BF">
        <w:t>ава</w:t>
      </w:r>
      <w:r w:rsidRPr="009617BF">
        <w:rPr>
          <w:lang w:eastAsia="uk-UA"/>
        </w:rPr>
        <w:t> </w:t>
      </w:r>
      <w:r w:rsidRPr="009617BF">
        <w:t>64 «Перевезення», однак правове регулювання договорів перевезення здійснюється також іншими законами, транспортними кодексами (статутами), іншими нормативно-правовими актами та правилами, виданими відповідно до них (ч.</w:t>
      </w:r>
      <w:r w:rsidRPr="009617BF">
        <w:rPr>
          <w:lang w:eastAsia="uk-UA"/>
        </w:rPr>
        <w:t> </w:t>
      </w:r>
      <w:r w:rsidRPr="009617BF">
        <w:t xml:space="preserve">2 </w:t>
      </w:r>
      <w:proofErr w:type="spellStart"/>
      <w:r w:rsidRPr="009617BF">
        <w:t>ст.</w:t>
      </w:r>
      <w:proofErr w:type="spellEnd"/>
      <w:r w:rsidRPr="009617BF">
        <w:rPr>
          <w:lang w:eastAsia="uk-UA"/>
        </w:rPr>
        <w:t> </w:t>
      </w:r>
      <w:r w:rsidRPr="009617BF">
        <w:t>908 ЦК України), що потребує їх дослідження та систематизації.</w:t>
      </w:r>
    </w:p>
    <w:p w:rsidR="0058320A" w:rsidRPr="009617BF" w:rsidRDefault="0058320A" w:rsidP="0058320A">
      <w:pPr>
        <w:pStyle w:val="a7"/>
      </w:pPr>
      <w:r w:rsidRPr="009617BF">
        <w:lastRenderedPageBreak/>
        <w:t>Література</w:t>
      </w:r>
    </w:p>
    <w:p w:rsidR="0058320A" w:rsidRPr="009617BF" w:rsidRDefault="0058320A" w:rsidP="0058320A">
      <w:pPr>
        <w:pStyle w:val="a6"/>
      </w:pPr>
      <w:r>
        <w:t>1. </w:t>
      </w:r>
      <w:r w:rsidRPr="009617BF">
        <w:t>Харитонов</w:t>
      </w:r>
      <w:r w:rsidRPr="009617BF">
        <w:rPr>
          <w:lang w:eastAsia="uk-UA"/>
        </w:rPr>
        <w:t> </w:t>
      </w:r>
      <w:r w:rsidRPr="009617BF">
        <w:t>Є.</w:t>
      </w:r>
      <w:r w:rsidRPr="009617BF">
        <w:rPr>
          <w:lang w:eastAsia="uk-UA"/>
        </w:rPr>
        <w:t> </w:t>
      </w:r>
      <w:r w:rsidRPr="009617BF">
        <w:t xml:space="preserve">О. Цивільне право України: </w:t>
      </w:r>
      <w:proofErr w:type="spellStart"/>
      <w:r w:rsidRPr="009617BF">
        <w:t>підруч</w:t>
      </w:r>
      <w:proofErr w:type="spellEnd"/>
      <w:r w:rsidRPr="009617BF">
        <w:t>.</w:t>
      </w:r>
      <w:r>
        <w:t> /</w:t>
      </w:r>
      <w:r w:rsidRPr="009617BF">
        <w:t xml:space="preserve"> </w:t>
      </w:r>
      <w:proofErr w:type="spellStart"/>
      <w:r w:rsidRPr="009617BF">
        <w:t>Є.</w:t>
      </w:r>
      <w:r w:rsidRPr="009617BF">
        <w:rPr>
          <w:lang w:eastAsia="uk-UA"/>
        </w:rPr>
        <w:t> </w:t>
      </w:r>
      <w:r w:rsidRPr="009617BF">
        <w:t>О.</w:t>
      </w:r>
      <w:r w:rsidRPr="009617BF">
        <w:rPr>
          <w:lang w:eastAsia="uk-UA"/>
        </w:rPr>
        <w:t> </w:t>
      </w:r>
      <w:r w:rsidRPr="009617BF">
        <w:t>Харито</w:t>
      </w:r>
      <w:proofErr w:type="spellEnd"/>
      <w:r w:rsidRPr="009617BF">
        <w:t xml:space="preserve">нов, </w:t>
      </w:r>
      <w:proofErr w:type="spellStart"/>
      <w:r w:rsidRPr="009617BF">
        <w:t>О.</w:t>
      </w:r>
      <w:r w:rsidRPr="009617BF">
        <w:rPr>
          <w:lang w:eastAsia="uk-UA"/>
        </w:rPr>
        <w:t> </w:t>
      </w:r>
      <w:r w:rsidRPr="009617BF">
        <w:t>В.</w:t>
      </w:r>
      <w:r w:rsidRPr="009617BF">
        <w:rPr>
          <w:lang w:eastAsia="uk-UA"/>
        </w:rPr>
        <w:t> </w:t>
      </w:r>
      <w:r w:rsidRPr="009617BF">
        <w:t>Стар</w:t>
      </w:r>
      <w:proofErr w:type="spellEnd"/>
      <w:r w:rsidRPr="009617BF">
        <w:t xml:space="preserve">цев. – Вид. 2, перероб. і </w:t>
      </w:r>
      <w:proofErr w:type="spellStart"/>
      <w:r w:rsidRPr="009617BF">
        <w:t>доп</w:t>
      </w:r>
      <w:proofErr w:type="spellEnd"/>
      <w:r w:rsidRPr="009617BF">
        <w:t>. – К.: Істина, 2007. – 816</w:t>
      </w:r>
      <w:r>
        <w:rPr>
          <w:lang w:eastAsia="uk-UA"/>
        </w:rPr>
        <w:t> с.</w:t>
      </w:r>
    </w:p>
    <w:p w:rsidR="0058320A" w:rsidRPr="009617BF" w:rsidRDefault="0058320A" w:rsidP="0058320A">
      <w:pPr>
        <w:pStyle w:val="a6"/>
      </w:pPr>
      <w:r>
        <w:t>2. </w:t>
      </w:r>
      <w:r w:rsidRPr="009617BF">
        <w:t>Яновицька</w:t>
      </w:r>
      <w:r w:rsidRPr="009617BF">
        <w:rPr>
          <w:lang w:eastAsia="uk-UA"/>
        </w:rPr>
        <w:t> </w:t>
      </w:r>
      <w:r w:rsidRPr="009617BF">
        <w:t>Г.</w:t>
      </w:r>
      <w:r w:rsidRPr="009617BF">
        <w:rPr>
          <w:lang w:eastAsia="uk-UA"/>
        </w:rPr>
        <w:t> </w:t>
      </w:r>
      <w:r w:rsidRPr="009617BF">
        <w:t>Б. Цивільне право</w:t>
      </w:r>
      <w:r>
        <w:t> /</w:t>
      </w:r>
      <w:r w:rsidRPr="009617BF">
        <w:t xml:space="preserve"> </w:t>
      </w:r>
      <w:proofErr w:type="spellStart"/>
      <w:r w:rsidRPr="009617BF">
        <w:t>Г.</w:t>
      </w:r>
      <w:r w:rsidRPr="009617BF">
        <w:rPr>
          <w:lang w:eastAsia="uk-UA"/>
        </w:rPr>
        <w:t> </w:t>
      </w:r>
      <w:r w:rsidRPr="009617BF">
        <w:t>Б.</w:t>
      </w:r>
      <w:r w:rsidRPr="009617BF">
        <w:rPr>
          <w:lang w:eastAsia="uk-UA"/>
        </w:rPr>
        <w:t> </w:t>
      </w:r>
      <w:r w:rsidRPr="009617BF">
        <w:t>Яновиц</w:t>
      </w:r>
      <w:proofErr w:type="spellEnd"/>
      <w:r w:rsidRPr="009617BF">
        <w:t xml:space="preserve">ька, </w:t>
      </w:r>
      <w:proofErr w:type="spellStart"/>
      <w:r w:rsidRPr="009617BF">
        <w:t>В.</w:t>
      </w:r>
      <w:r w:rsidRPr="009617BF">
        <w:rPr>
          <w:lang w:eastAsia="uk-UA"/>
        </w:rPr>
        <w:t> </w:t>
      </w:r>
      <w:r w:rsidRPr="009617BF">
        <w:t>О.</w:t>
      </w:r>
      <w:r w:rsidRPr="009617BF">
        <w:rPr>
          <w:lang w:eastAsia="uk-UA"/>
        </w:rPr>
        <w:t> </w:t>
      </w:r>
      <w:r w:rsidRPr="009617BF">
        <w:t>Ку</w:t>
      </w:r>
      <w:proofErr w:type="spellEnd"/>
      <w:r w:rsidRPr="009617BF">
        <w:t>чер. – Львів: Львівський державний університет внутрішніх справ, 2011. – 468</w:t>
      </w:r>
      <w:r>
        <w:rPr>
          <w:lang w:eastAsia="uk-UA"/>
        </w:rPr>
        <w:t> с.</w:t>
      </w:r>
    </w:p>
    <w:p w:rsidR="0058320A" w:rsidRDefault="0058320A" w:rsidP="0058320A">
      <w:pPr>
        <w:pStyle w:val="a6"/>
      </w:pPr>
      <w:r>
        <w:t>3. </w:t>
      </w:r>
      <w:r w:rsidRPr="009617BF">
        <w:t>Мазур</w:t>
      </w:r>
      <w:r w:rsidRPr="009617BF">
        <w:rPr>
          <w:lang w:eastAsia="uk-UA"/>
        </w:rPr>
        <w:t> </w:t>
      </w:r>
      <w:r w:rsidRPr="009617BF">
        <w:t>О.</w:t>
      </w:r>
      <w:r>
        <w:rPr>
          <w:lang w:eastAsia="uk-UA"/>
        </w:rPr>
        <w:t xml:space="preserve"> С. </w:t>
      </w:r>
      <w:r w:rsidRPr="009617BF">
        <w:t xml:space="preserve">Цивільне право України: </w:t>
      </w:r>
      <w:proofErr w:type="spellStart"/>
      <w:r w:rsidRPr="009617BF">
        <w:t>навч</w:t>
      </w:r>
      <w:proofErr w:type="spellEnd"/>
      <w:r w:rsidRPr="009617BF">
        <w:t xml:space="preserve">. </w:t>
      </w:r>
      <w:proofErr w:type="spellStart"/>
      <w:r w:rsidRPr="009617BF">
        <w:t>пос</w:t>
      </w:r>
      <w:proofErr w:type="spellEnd"/>
      <w:r w:rsidRPr="009617BF">
        <w:t>.</w:t>
      </w:r>
      <w:r>
        <w:t> /</w:t>
      </w:r>
      <w:r w:rsidRPr="009617BF">
        <w:t xml:space="preserve"> О.</w:t>
      </w:r>
      <w:r>
        <w:rPr>
          <w:lang w:eastAsia="uk-UA"/>
        </w:rPr>
        <w:t xml:space="preserve"> С. </w:t>
      </w:r>
      <w:r w:rsidRPr="009617BF">
        <w:t>Мазур. – К.: Центр навчальної літератури, 2006. – 384</w:t>
      </w:r>
      <w:r>
        <w:rPr>
          <w:lang w:eastAsia="uk-UA"/>
        </w:rPr>
        <w:t> с.</w:t>
      </w:r>
    </w:p>
    <w:p w:rsidR="00A327C9" w:rsidRPr="005A2AFC" w:rsidRDefault="00A327C9" w:rsidP="005A2AFC">
      <w:bookmarkStart w:id="4" w:name="_GoBack"/>
      <w:bookmarkEnd w:id="4"/>
    </w:p>
    <w:sectPr w:rsidR="00A327C9" w:rsidRPr="005A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15812"/>
    <w:rsid w:val="0013261D"/>
    <w:rsid w:val="00162862"/>
    <w:rsid w:val="001A3F09"/>
    <w:rsid w:val="002379F5"/>
    <w:rsid w:val="004C07C0"/>
    <w:rsid w:val="004C65F4"/>
    <w:rsid w:val="005123C7"/>
    <w:rsid w:val="00572EC3"/>
    <w:rsid w:val="0058320A"/>
    <w:rsid w:val="005A2AFC"/>
    <w:rsid w:val="006543BE"/>
    <w:rsid w:val="006B7519"/>
    <w:rsid w:val="006C47AA"/>
    <w:rsid w:val="006C760F"/>
    <w:rsid w:val="00944243"/>
    <w:rsid w:val="00972F30"/>
    <w:rsid w:val="0098394A"/>
    <w:rsid w:val="00A11CB8"/>
    <w:rsid w:val="00A327C9"/>
    <w:rsid w:val="00AD7A3A"/>
    <w:rsid w:val="00B41B24"/>
    <w:rsid w:val="00B7471F"/>
    <w:rsid w:val="00BB1FCD"/>
    <w:rsid w:val="00C01C75"/>
    <w:rsid w:val="00C24EAC"/>
    <w:rsid w:val="00CC204D"/>
    <w:rsid w:val="00D75C31"/>
    <w:rsid w:val="00ED7B75"/>
    <w:rsid w:val="00EF520C"/>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2017-11-30T14:06:00Z</dcterms:created>
  <dcterms:modified xsi:type="dcterms:W3CDTF">2017-11-30T14:06:00Z</dcterms:modified>
</cp:coreProperties>
</file>