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966432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966432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966432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0B15D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5D7" w:rsidRPr="004B3A73" w:rsidRDefault="000B15D7" w:rsidP="000B15D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  «Соціальні та поведінкові науки»</w:t>
      </w:r>
    </w:p>
    <w:p w:rsidR="000B15D7" w:rsidRPr="004B3A73" w:rsidRDefault="000B15D7" w:rsidP="000B15D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Спеціальність: </w:t>
      </w:r>
      <w:r w:rsidRPr="004B3A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4B3A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053 «Психологія»</w:t>
      </w:r>
    </w:p>
    <w:p w:rsidR="000B15D7" w:rsidRPr="004B3A73" w:rsidRDefault="000B15D7" w:rsidP="000B15D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Спеціалізація:                       </w:t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«Психологія»</w:t>
      </w:r>
    </w:p>
    <w:p w:rsidR="000B15D7" w:rsidRPr="004B3A73" w:rsidRDefault="000B15D7" w:rsidP="000B15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ar-SA" w:bidi="en-US"/>
        </w:rPr>
      </w:pPr>
    </w:p>
    <w:p w:rsidR="00EC3321" w:rsidRPr="00805589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805589" w:rsidRPr="00966432" w:rsidRDefault="00805589" w:rsidP="00906A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9805E3" w:rsidRPr="00966432" w:rsidRDefault="00926FD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0B15D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Давиденко А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  <w:r w:rsidR="000B15D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966432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0B15D7" w:rsidRDefault="000B15D7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B15D7" w:rsidRDefault="000B15D7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B15D7" w:rsidRPr="000B15D7" w:rsidRDefault="000B15D7" w:rsidP="000B15D7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РЕЙТИНГОВА СИСТЕМА ОЦІНЮВАННЯ НАБУТИХ СТУДЕНТОМ ЗНАНЬ ТА ВМІНЬ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1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Підсумкова семестрова рейтингова оцінка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складається з суми поточної рейтингової оцінки 60 балів, які студенти отримують за виконання усіх видів навчальної роботи, та екзаменаційної рейтингової оцінки 40 балів, які студенти отримують під час обов’язкового складання семестрового екзамену.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 навчальної роботи, за які студенти можуть отримати поточні рейтингові оцінки, а також відповідність поточних рейтингових оцінок оцінкам за національною шкалою наведено в табл. 5.1, 5.2.                                                                                  Таблиця 5.1</w:t>
      </w:r>
    </w:p>
    <w:p w:rsidR="000B15D7" w:rsidRPr="000B15D7" w:rsidRDefault="000B15D7" w:rsidP="000B15D7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 окремих видів навчальної роботи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092"/>
      </w:tblGrid>
      <w:tr w:rsidR="000B15D7" w:rsidRPr="000B15D7" w:rsidTr="00F8274A">
        <w:tc>
          <w:tcPr>
            <w:tcW w:w="9571" w:type="dxa"/>
            <w:gridSpan w:val="3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семестри</w:t>
            </w:r>
          </w:p>
        </w:tc>
      </w:tr>
      <w:tr w:rsidR="000B15D7" w:rsidRPr="000B15D7" w:rsidTr="00F8274A">
        <w:tc>
          <w:tcPr>
            <w:tcW w:w="9571" w:type="dxa"/>
            <w:gridSpan w:val="3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№1</w:t>
            </w: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(3 б х 2)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модуль№1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2" w:type="dxa"/>
            <w:vMerge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1-</w:t>
            </w: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2 </w:t>
            </w: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семестри 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B15D7" w:rsidRPr="000B15D7" w:rsidTr="00F8274A">
        <w:tc>
          <w:tcPr>
            <w:tcW w:w="9571" w:type="dxa"/>
            <w:gridSpan w:val="3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0B15D7" w:rsidRPr="000B15D7" w:rsidTr="00F8274A">
        <w:tc>
          <w:tcPr>
            <w:tcW w:w="9571" w:type="dxa"/>
            <w:gridSpan w:val="3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</w:t>
            </w: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(3б х 2)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</w:t>
            </w: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2" w:type="dxa"/>
            <w:vMerge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Екзамен</w:t>
            </w:r>
            <w:proofErr w:type="spellEnd"/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</w:tr>
      <w:tr w:rsidR="000B15D7" w:rsidRPr="000B15D7" w:rsidTr="00F8274A">
        <w:tc>
          <w:tcPr>
            <w:tcW w:w="5211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за </w:t>
            </w: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3 </w:t>
            </w: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2268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0B15D7" w:rsidRPr="000B15D7" w:rsidRDefault="000B15D7" w:rsidP="000B15D7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D7" w:rsidRPr="000B15D7" w:rsidRDefault="000B15D7" w:rsidP="000B15D7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5.2.</w:t>
      </w:r>
    </w:p>
    <w:p w:rsidR="000B15D7" w:rsidRPr="000B15D7" w:rsidRDefault="000B15D7" w:rsidP="000B15D7">
      <w:pPr>
        <w:spacing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5D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Відповідність рейтингових оцінок за окремі види навчальної роботи 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B15D7" w:rsidRPr="000B15D7" w:rsidTr="00F8274A">
        <w:tc>
          <w:tcPr>
            <w:tcW w:w="7178" w:type="dxa"/>
            <w:gridSpan w:val="3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</w:tr>
      <w:tr w:rsidR="000B15D7" w:rsidRPr="000B15D7" w:rsidTr="00F8274A">
        <w:tc>
          <w:tcPr>
            <w:tcW w:w="23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15D7" w:rsidRPr="000B15D7" w:rsidTr="00F8274A">
        <w:tc>
          <w:tcPr>
            <w:tcW w:w="23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     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Відмінно</w:t>
            </w:r>
          </w:p>
        </w:tc>
      </w:tr>
      <w:tr w:rsidR="000B15D7" w:rsidRPr="000B15D7" w:rsidTr="00F8274A">
        <w:tc>
          <w:tcPr>
            <w:tcW w:w="23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</w:t>
            </w:r>
          </w:p>
        </w:tc>
      </w:tr>
      <w:tr w:rsidR="000B15D7" w:rsidRPr="000B15D7" w:rsidTr="00F8274A">
        <w:tc>
          <w:tcPr>
            <w:tcW w:w="23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Задовільно</w:t>
            </w:r>
          </w:p>
        </w:tc>
      </w:tr>
      <w:tr w:rsidR="000B15D7" w:rsidRPr="000B15D7" w:rsidTr="00F8274A">
        <w:tc>
          <w:tcPr>
            <w:tcW w:w="2392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4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2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2</w:t>
            </w:r>
          </w:p>
        </w:tc>
        <w:tc>
          <w:tcPr>
            <w:tcW w:w="2393" w:type="dxa"/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Незадовільно</w:t>
            </w:r>
          </w:p>
        </w:tc>
      </w:tr>
    </w:tbl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Виконаний вид навчальної роботи зараховується студентові, якщо він отримав за нього позитивну оцінку за національною шкалою відповідно до табл.5.2.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Студент, який активно працював на заняттях (доповнював відповіді інших студентів, брав участь у дискусії), творчо підійшов до виконання та оформлення контрольної роботи тощо, може отримати додатково до 5 заохочувальних балів за модуль.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Якщо студент подав контрольну роботу пізніше від установленого терміну, то з нього можуть бути зняті до </w:t>
      </w:r>
      <w:r w:rsidRPr="000B1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штрафних балів за невчасне виконання контрольної роботи. Перескладання позитивної оцінки за виконання та захист контрольної роботи задля її підвищення не дозволяється.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 балів за окремі види навальної роботи студента складає поточну модульну рейтингову оцінку студента. Відповідність поточної модульної рейтингової оцінки оцінкам за національною шкалою наведено в табл. 5.3.</w:t>
      </w:r>
    </w:p>
    <w:p w:rsidR="000B15D7" w:rsidRPr="000B15D7" w:rsidRDefault="000B15D7" w:rsidP="000B15D7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5.3.</w:t>
      </w:r>
    </w:p>
    <w:p w:rsidR="000B15D7" w:rsidRPr="000B15D7" w:rsidRDefault="000B15D7" w:rsidP="000B15D7">
      <w:pPr>
        <w:spacing w:line="240" w:lineRule="auto"/>
        <w:ind w:right="-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Відповідність поточних модульних рейтингових оцінок  у балах оцінкам за національною шкалою</w:t>
      </w:r>
    </w:p>
    <w:p w:rsidR="000B15D7" w:rsidRPr="000B15D7" w:rsidRDefault="000B15D7" w:rsidP="000B15D7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2"/>
        <w:gridCol w:w="3074"/>
      </w:tblGrid>
      <w:tr w:rsidR="000B15D7" w:rsidRPr="000B15D7" w:rsidTr="00F8274A">
        <w:trPr>
          <w:trHeight w:val="510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7" w:rsidRPr="000B15D7" w:rsidRDefault="000B15D7" w:rsidP="000B15D7">
            <w:pPr>
              <w:tabs>
                <w:tab w:val="left" w:pos="993"/>
              </w:tabs>
              <w:spacing w:line="228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 xml:space="preserve">Оцінка </w:t>
            </w:r>
          </w:p>
          <w:p w:rsidR="000B15D7" w:rsidRPr="000B15D7" w:rsidRDefault="000B15D7" w:rsidP="000B15D7">
            <w:pPr>
              <w:tabs>
                <w:tab w:val="left" w:pos="993"/>
              </w:tabs>
              <w:spacing w:line="228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в балах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7" w:rsidRPr="000B15D7" w:rsidRDefault="000B15D7" w:rsidP="000B15D7">
            <w:pPr>
              <w:tabs>
                <w:tab w:val="left" w:pos="993"/>
              </w:tabs>
              <w:spacing w:line="228" w:lineRule="auto"/>
              <w:ind w:left="-57" w:right="-57"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Оцінка</w:t>
            </w:r>
          </w:p>
          <w:p w:rsidR="000B15D7" w:rsidRPr="000B15D7" w:rsidRDefault="000B15D7" w:rsidP="000B15D7">
            <w:pPr>
              <w:tabs>
                <w:tab w:val="left" w:pos="993"/>
              </w:tabs>
              <w:spacing w:line="228" w:lineRule="auto"/>
              <w:ind w:left="-57" w:right="-57"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за національною шкалою</w:t>
            </w:r>
          </w:p>
        </w:tc>
      </w:tr>
      <w:tr w:rsidR="000B15D7" w:rsidRPr="000B15D7" w:rsidTr="00F8274A">
        <w:trPr>
          <w:trHeight w:val="166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7" w:rsidRPr="000B15D7" w:rsidRDefault="000B15D7" w:rsidP="000B15D7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ru-RU" w:eastAsia="ru-RU"/>
              </w:rPr>
              <w:t>Диференційований</w:t>
            </w:r>
            <w:proofErr w:type="spellEnd"/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ru-RU" w:eastAsia="ru-RU"/>
              </w:rPr>
              <w:t>залік</w:t>
            </w:r>
            <w:proofErr w:type="spellEnd"/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ru-RU" w:eastAsia="ru-RU"/>
              </w:rPr>
              <w:t>екзамен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7" w:rsidRPr="000B15D7" w:rsidRDefault="000B15D7" w:rsidP="000B15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</w:p>
        </w:tc>
      </w:tr>
      <w:tr w:rsidR="000B15D7" w:rsidRPr="000B15D7" w:rsidTr="00F8274A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7" w:rsidRPr="000B15D7" w:rsidRDefault="000B15D7" w:rsidP="000B15D7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Відмінно</w:t>
            </w:r>
          </w:p>
        </w:tc>
      </w:tr>
      <w:tr w:rsidR="000B15D7" w:rsidRPr="000B15D7" w:rsidTr="00F8274A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7" w:rsidRPr="000B15D7" w:rsidRDefault="000B15D7" w:rsidP="000B15D7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9-10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7" w:rsidRPr="000B15D7" w:rsidRDefault="000B15D7" w:rsidP="000B15D7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Добре</w:t>
            </w:r>
          </w:p>
        </w:tc>
      </w:tr>
      <w:tr w:rsidR="000B15D7" w:rsidRPr="000B15D7" w:rsidTr="00F8274A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7" w:rsidRPr="000B15D7" w:rsidRDefault="000B15D7" w:rsidP="000B15D7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Задовільно</w:t>
            </w:r>
          </w:p>
        </w:tc>
      </w:tr>
      <w:tr w:rsidR="000B15D7" w:rsidRPr="000B15D7" w:rsidTr="00F8274A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7" w:rsidRPr="000B15D7" w:rsidRDefault="000B15D7" w:rsidP="000B15D7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7" w:rsidRPr="000B15D7" w:rsidRDefault="000B15D7" w:rsidP="000B15D7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Незадовільно</w:t>
            </w:r>
          </w:p>
        </w:tc>
      </w:tr>
    </w:tbl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допускається до  диференційованого заліку/екзамену якщо він виконав усі види навчальної роботи і набрав не менше 36 балів (60% максимальної поточної модульної рейтингової оцінки).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разі отримання незадовільної (за національною шкалою) поточної модульної рейтингової оцінки за виконання різних видів навчальної роботи (отримав менше 36 балів відповідно до табл.. 5.3.) студент до виконання </w:t>
      </w:r>
      <w:proofErr w:type="spellStart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/ екзаменаційного завдання не допускається. Щоб отримати позитивну поточну модульну рейтингову оцінку, студент повинен виконати додаткові завдання.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Перескладання позитивної поточної модульної рейтингової оцінки задля її підвищення не дозволяється.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Екзамен проводиться у письмовій формі протягом 2-х академічних годин в присутності комісії.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5.8.</w:t>
      </w:r>
      <w:r w:rsidRPr="000B1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Екзаменаційна робота оцінюється в балах, за національною шкалою та шкалою </w:t>
      </w:r>
      <w:r w:rsidRPr="000B1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ELTS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Відповідність оцінок наведено в табл. 5.4.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5.9. 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студент під час заліку/ екзамену отримав позитивну (за національною шкалою )залікову/</w:t>
      </w:r>
      <w:proofErr w:type="spellStart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екзаменаціійну</w:t>
      </w:r>
      <w:proofErr w:type="spellEnd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оцінку, то навчальний курс з дисципліни у семестрі йому зараховується.  (Таблиця 5.4)</w:t>
      </w:r>
    </w:p>
    <w:p w:rsidR="000B15D7" w:rsidRPr="000B15D7" w:rsidRDefault="000B15D7" w:rsidP="000B15D7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D7" w:rsidRPr="000B15D7" w:rsidRDefault="000B15D7" w:rsidP="000B15D7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D7" w:rsidRPr="000B15D7" w:rsidRDefault="000B15D7" w:rsidP="000B15D7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D7" w:rsidRPr="000B15D7" w:rsidRDefault="000B15D7" w:rsidP="000B15D7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D7" w:rsidRPr="000B15D7" w:rsidRDefault="000B15D7" w:rsidP="000B15D7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5.4.</w:t>
      </w:r>
    </w:p>
    <w:p w:rsidR="000B15D7" w:rsidRPr="000B15D7" w:rsidRDefault="000B15D7" w:rsidP="000B15D7">
      <w:pPr>
        <w:spacing w:line="240" w:lineRule="auto"/>
        <w:ind w:right="-2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0B15D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Відповідність </w:t>
      </w:r>
      <w:proofErr w:type="spellStart"/>
      <w:r w:rsidRPr="000B15D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заліково</w:t>
      </w:r>
      <w:proofErr w:type="spellEnd"/>
      <w:r w:rsidRPr="000B15D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/ екзаменаційних рейтингових оцінок у балах оцінкам за національною шкалою за шкалою </w:t>
      </w:r>
      <w:r w:rsidRPr="000B15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</w:p>
    <w:p w:rsidR="000B15D7" w:rsidRPr="000B15D7" w:rsidRDefault="000B15D7" w:rsidP="000B15D7">
      <w:pPr>
        <w:spacing w:line="240" w:lineRule="auto"/>
        <w:ind w:right="-2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</w:p>
    <w:tbl>
      <w:tblPr>
        <w:tblW w:w="96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340"/>
        <w:gridCol w:w="1194"/>
        <w:gridCol w:w="4704"/>
      </w:tblGrid>
      <w:tr w:rsidR="000B15D7" w:rsidRPr="000B15D7" w:rsidTr="00F8274A">
        <w:trPr>
          <w:cantSplit/>
          <w:trHeight w:val="504"/>
        </w:trPr>
        <w:tc>
          <w:tcPr>
            <w:tcW w:w="1402" w:type="dxa"/>
            <w:vMerge w:val="restart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Оцінка</w:t>
            </w:r>
          </w:p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Оцінка</w:t>
            </w:r>
          </w:p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 національною шкалою</w:t>
            </w:r>
          </w:p>
        </w:tc>
        <w:tc>
          <w:tcPr>
            <w:tcW w:w="5898" w:type="dxa"/>
            <w:gridSpan w:val="2"/>
            <w:tcBorders>
              <w:bottom w:val="single" w:sz="4" w:space="0" w:color="auto"/>
            </w:tcBorders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Оцінка</w:t>
            </w:r>
          </w:p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 шкалою ECTS</w:t>
            </w:r>
          </w:p>
        </w:tc>
      </w:tr>
      <w:tr w:rsidR="000B15D7" w:rsidRPr="000B15D7" w:rsidTr="00F8274A">
        <w:trPr>
          <w:cantSplit/>
          <w:trHeight w:val="314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Оцінка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Пояснення</w:t>
            </w:r>
          </w:p>
        </w:tc>
      </w:tr>
      <w:tr w:rsidR="000B15D7" w:rsidRPr="000B15D7" w:rsidTr="00F8274A">
        <w:tc>
          <w:tcPr>
            <w:tcW w:w="1402" w:type="dxa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79-88</w:t>
            </w:r>
          </w:p>
        </w:tc>
        <w:tc>
          <w:tcPr>
            <w:tcW w:w="2340" w:type="dxa"/>
            <w:vAlign w:val="center"/>
          </w:tcPr>
          <w:p w:rsidR="000B15D7" w:rsidRPr="000B15D7" w:rsidRDefault="000B15D7" w:rsidP="000B15D7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ru-RU"/>
              </w:rPr>
              <w:t>Відмінно</w:t>
            </w:r>
          </w:p>
        </w:tc>
        <w:tc>
          <w:tcPr>
            <w:tcW w:w="1194" w:type="dxa"/>
            <w:vAlign w:val="center"/>
          </w:tcPr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4704" w:type="dxa"/>
          </w:tcPr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Відмінно</w:t>
            </w:r>
          </w:p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0B15D7" w:rsidRPr="000B15D7" w:rsidTr="00F8274A">
        <w:trPr>
          <w:cantSplit/>
        </w:trPr>
        <w:tc>
          <w:tcPr>
            <w:tcW w:w="1402" w:type="dxa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72-78</w:t>
            </w:r>
          </w:p>
        </w:tc>
        <w:tc>
          <w:tcPr>
            <w:tcW w:w="2340" w:type="dxa"/>
            <w:vMerge w:val="restart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Добре</w:t>
            </w:r>
          </w:p>
        </w:tc>
        <w:tc>
          <w:tcPr>
            <w:tcW w:w="1194" w:type="dxa"/>
            <w:vAlign w:val="center"/>
          </w:tcPr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B</w:t>
            </w:r>
          </w:p>
        </w:tc>
        <w:tc>
          <w:tcPr>
            <w:tcW w:w="4704" w:type="dxa"/>
          </w:tcPr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Дуже добре</w:t>
            </w:r>
          </w:p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(вище середнього рівня з кількома помилками)</w:t>
            </w:r>
          </w:p>
        </w:tc>
      </w:tr>
      <w:tr w:rsidR="000B15D7" w:rsidRPr="000B15D7" w:rsidTr="00F8274A">
        <w:trPr>
          <w:cantSplit/>
        </w:trPr>
        <w:tc>
          <w:tcPr>
            <w:tcW w:w="1402" w:type="dxa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66-71</w:t>
            </w:r>
          </w:p>
        </w:tc>
        <w:tc>
          <w:tcPr>
            <w:tcW w:w="2340" w:type="dxa"/>
            <w:vMerge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4704" w:type="dxa"/>
          </w:tcPr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Добре</w:t>
            </w:r>
          </w:p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0B15D7" w:rsidRPr="000B15D7" w:rsidTr="00F8274A">
        <w:trPr>
          <w:cantSplit/>
        </w:trPr>
        <w:tc>
          <w:tcPr>
            <w:tcW w:w="1402" w:type="dxa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59-65</w:t>
            </w:r>
          </w:p>
        </w:tc>
        <w:tc>
          <w:tcPr>
            <w:tcW w:w="2340" w:type="dxa"/>
            <w:vMerge w:val="restart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Задовільно</w:t>
            </w:r>
          </w:p>
        </w:tc>
        <w:tc>
          <w:tcPr>
            <w:tcW w:w="1194" w:type="dxa"/>
            <w:vAlign w:val="center"/>
          </w:tcPr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4704" w:type="dxa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Задовільно</w:t>
            </w:r>
          </w:p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(непогано, але зі значною кількістю недоліків)</w:t>
            </w:r>
          </w:p>
        </w:tc>
      </w:tr>
      <w:tr w:rsidR="000B15D7" w:rsidRPr="000B15D7" w:rsidTr="00F8274A">
        <w:trPr>
          <w:cantSplit/>
        </w:trPr>
        <w:tc>
          <w:tcPr>
            <w:tcW w:w="1402" w:type="dxa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53-58</w:t>
            </w:r>
          </w:p>
        </w:tc>
        <w:tc>
          <w:tcPr>
            <w:tcW w:w="2340" w:type="dxa"/>
            <w:vMerge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0B15D7" w:rsidRPr="000B15D7" w:rsidRDefault="000B15D7" w:rsidP="000B15D7">
            <w:pPr>
              <w:keepNext/>
              <w:suppressAutoHyphens/>
              <w:spacing w:before="240" w:after="60" w:line="240" w:lineRule="auto"/>
              <w:jc w:val="left"/>
              <w:outlineLvl w:val="1"/>
              <w:rPr>
                <w:rFonts w:ascii="Arial" w:eastAsia="Times New Roman" w:hAnsi="Arial" w:cs="Times New Roman"/>
                <w:b/>
                <w:sz w:val="20"/>
                <w:lang w:eastAsia="ru-RU"/>
              </w:rPr>
            </w:pPr>
            <w:r w:rsidRPr="000B15D7">
              <w:rPr>
                <w:rFonts w:ascii="Arial" w:eastAsia="Times New Roman" w:hAnsi="Arial" w:cs="Times New Roman"/>
                <w:b/>
                <w:sz w:val="20"/>
                <w:lang w:val="ru-RU" w:eastAsia="ru-RU"/>
              </w:rPr>
              <w:t xml:space="preserve">       </w:t>
            </w:r>
            <w:r w:rsidRPr="000B15D7">
              <w:rPr>
                <w:rFonts w:ascii="Arial" w:eastAsia="Times New Roman" w:hAnsi="Arial" w:cs="Times New Roman"/>
                <w:b/>
                <w:sz w:val="20"/>
                <w:lang w:eastAsia="ru-RU"/>
              </w:rPr>
              <w:t>E</w:t>
            </w:r>
          </w:p>
        </w:tc>
        <w:tc>
          <w:tcPr>
            <w:tcW w:w="4704" w:type="dxa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Достатньо</w:t>
            </w:r>
          </w:p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(виконання задовольняє мінімальним критеріям)</w:t>
            </w:r>
          </w:p>
        </w:tc>
      </w:tr>
      <w:tr w:rsidR="000B15D7" w:rsidRPr="000B15D7" w:rsidTr="00F8274A">
        <w:trPr>
          <w:cantSplit/>
          <w:trHeight w:val="598"/>
        </w:trPr>
        <w:tc>
          <w:tcPr>
            <w:tcW w:w="1402" w:type="dxa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1-52</w:t>
            </w:r>
          </w:p>
        </w:tc>
        <w:tc>
          <w:tcPr>
            <w:tcW w:w="2340" w:type="dxa"/>
            <w:vAlign w:val="center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Незадовільно</w:t>
            </w:r>
          </w:p>
        </w:tc>
        <w:tc>
          <w:tcPr>
            <w:tcW w:w="1194" w:type="dxa"/>
            <w:vAlign w:val="center"/>
          </w:tcPr>
          <w:p w:rsidR="000B15D7" w:rsidRPr="000B15D7" w:rsidRDefault="000B15D7" w:rsidP="000B15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FX</w:t>
            </w:r>
          </w:p>
        </w:tc>
        <w:tc>
          <w:tcPr>
            <w:tcW w:w="4704" w:type="dxa"/>
          </w:tcPr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Незадовільно</w:t>
            </w:r>
          </w:p>
          <w:p w:rsidR="000B15D7" w:rsidRPr="000B15D7" w:rsidRDefault="000B15D7" w:rsidP="000B15D7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B15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(з можливістю повторного складання)</w:t>
            </w:r>
          </w:p>
        </w:tc>
      </w:tr>
    </w:tbl>
    <w:p w:rsidR="000B15D7" w:rsidRPr="000B15D7" w:rsidRDefault="000B15D7" w:rsidP="000B15D7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</w:p>
    <w:p w:rsidR="000B15D7" w:rsidRPr="000B15D7" w:rsidRDefault="000B15D7" w:rsidP="000B15D7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</w:pPr>
    </w:p>
    <w:p w:rsidR="000B15D7" w:rsidRPr="000B15D7" w:rsidRDefault="000B15D7" w:rsidP="000B15D7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разі отримання незадовільної</w:t>
      </w:r>
      <w:r w:rsidRPr="000B15D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B1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заліково</w:t>
      </w:r>
      <w:proofErr w:type="spellEnd"/>
      <w:r w:rsidRPr="000B15D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ї</w:t>
      </w:r>
      <w:r w:rsidRPr="000B1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/екзаменаційної рейтингової оцінки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повинен повторно виконати залікове (модульне) </w:t>
      </w:r>
      <w:r w:rsidRPr="000B1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екзаменаційне завдання  у встановленому порядку. При повторному складанні семестрового диференційованого заліку/ екзамену максимальна величина  </w:t>
      </w:r>
      <w:proofErr w:type="spellStart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/екзаменаційної оцінки в балах, яку може отримати студент, дорівнює оцінці «добре» за національною шкалою та оцінці «В» за шкалою </w:t>
      </w:r>
      <w:r w:rsidRPr="000B15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(див. табл. 5.4.)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Підсумкова семестрова рейтингова оцінка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визначається як сума поточної модульної рейтингової оцінки та позитивної </w:t>
      </w:r>
      <w:proofErr w:type="spellStart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екзаменаційної рейтингової оцінки в балах і перераховується в оцінки за національною шкалою та шкалою </w:t>
      </w:r>
      <w:r w:rsidRPr="000B15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5.5).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Перескладання позитивної підсумкової семестрової, рейтингової оцінки задля її підвищення не дозволяється.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5.13.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Підсумкова семестрова рейтингова оцінка в балах, за національною шкалою та шкалою </w:t>
      </w:r>
      <w:r w:rsidRPr="000B15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ЕСТS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заноситься до </w:t>
      </w:r>
      <w:proofErr w:type="spellStart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заліково-екзаменаціної</w:t>
      </w:r>
      <w:proofErr w:type="spellEnd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відомості, та індивідуального навчального плану студента.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5.14.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 підсумкової семестрової рейтингової оцінки в </w:t>
      </w:r>
      <w:proofErr w:type="spellStart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-екзаменаційну відомість, навчальну картку та індивідуальний навчальний план студента здійснюється за таким зразком: </w:t>
      </w:r>
      <w:r w:rsidRPr="000B15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62/Задовільно/Е, 76/Добре/С, 95/Відмінно/А.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5.15. 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відсутності студента на семестровому </w:t>
      </w:r>
      <w:proofErr w:type="spellStart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диф.заліку</w:t>
      </w:r>
      <w:proofErr w:type="spellEnd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/екзамені з будь-яких причин напроти його прізвища в </w:t>
      </w:r>
      <w:proofErr w:type="spellStart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-екзаменаційній відомості робиться запис «Не з</w:t>
      </w:r>
      <w:r w:rsidRPr="000B1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явився», а в колонці «Підсумкова семестрова рейтингова оцінка» - «Не атестований».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 студент вважається таким, що має академічну заборгованість.</w:t>
      </w:r>
    </w:p>
    <w:p w:rsidR="000B15D7" w:rsidRPr="000B15D7" w:rsidRDefault="000B15D7" w:rsidP="000B15D7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складанні академічної заборгованості студент повинен виконати всі завдання, необхідні для отримання поточної модульної рейтингової оцінки, а також виконати письмове екзаменаційне завдання.</w:t>
      </w:r>
    </w:p>
    <w:p w:rsidR="009805E3" w:rsidRDefault="009805E3" w:rsidP="0080558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sectPr w:rsidR="009805E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2B" w:rsidRDefault="00D7102B" w:rsidP="00906A44">
      <w:pPr>
        <w:spacing w:line="240" w:lineRule="auto"/>
      </w:pPr>
      <w:r>
        <w:separator/>
      </w:r>
    </w:p>
  </w:endnote>
  <w:endnote w:type="continuationSeparator" w:id="0">
    <w:p w:rsidR="00D7102B" w:rsidRDefault="00D7102B" w:rsidP="0090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2B" w:rsidRDefault="00D7102B" w:rsidP="00906A44">
      <w:pPr>
        <w:spacing w:line="240" w:lineRule="auto"/>
      </w:pPr>
      <w:r>
        <w:separator/>
      </w:r>
    </w:p>
  </w:footnote>
  <w:footnote w:type="continuationSeparator" w:id="0">
    <w:p w:rsidR="00D7102B" w:rsidRDefault="00D7102B" w:rsidP="00906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906A44" w:rsidRPr="00906A44" w:rsidTr="00906A44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</w:pPr>
          <w:r w:rsidRPr="00906A44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7F5EC00D" wp14:editId="70FAA3A3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906A44" w:rsidRPr="00906A44" w:rsidRDefault="000B15D7" w:rsidP="000B15D7">
          <w:pPr>
            <w:pStyle w:val="a3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«І</w:t>
          </w:r>
          <w:r w:rsidR="00906A44" w:rsidRPr="00906A44">
            <w:rPr>
              <w:rFonts w:ascii="Times New Roman" w:hAnsi="Times New Roman" w:cs="Times New Roman"/>
              <w:sz w:val="20"/>
            </w:rPr>
            <w:t>ноземна мова»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Шифр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906A44" w:rsidRPr="00906A44" w:rsidTr="00906A44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906A44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906A44">
            <w:rPr>
              <w:rFonts w:ascii="Times New Roman" w:hAnsi="Times New Roman" w:cs="Times New Roman"/>
              <w:sz w:val="20"/>
            </w:rPr>
            <w:t xml:space="preserve">. </w:t>
          </w:r>
          <w:r w:rsidRPr="00906A44">
            <w:rPr>
              <w:rFonts w:ascii="Times New Roman" w:hAnsi="Times New Roman" w:cs="Times New Roman"/>
              <w:sz w:val="20"/>
            </w:rPr>
            <w:fldChar w:fldCharType="begin"/>
          </w:r>
          <w:r w:rsidRPr="00906A44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906A44">
            <w:rPr>
              <w:rFonts w:ascii="Times New Roman" w:hAnsi="Times New Roman" w:cs="Times New Roman"/>
              <w:sz w:val="20"/>
            </w:rPr>
            <w:fldChar w:fldCharType="separate"/>
          </w:r>
          <w:r w:rsidR="000B15D7">
            <w:rPr>
              <w:rFonts w:ascii="Times New Roman" w:hAnsi="Times New Roman" w:cs="Times New Roman"/>
              <w:noProof/>
              <w:sz w:val="20"/>
            </w:rPr>
            <w:t>1</w:t>
          </w:r>
          <w:r w:rsidRPr="00906A44">
            <w:rPr>
              <w:rFonts w:ascii="Times New Roman" w:hAnsi="Times New Roman" w:cs="Times New Roman"/>
              <w:sz w:val="20"/>
            </w:rPr>
            <w:fldChar w:fldCharType="end"/>
          </w:r>
          <w:r w:rsidRPr="00906A44">
            <w:rPr>
              <w:rFonts w:ascii="Times New Roman" w:hAnsi="Times New Roman" w:cs="Times New Roman"/>
              <w:sz w:val="20"/>
            </w:rPr>
            <w:t xml:space="preserve"> з</w:t>
          </w:r>
          <w:r w:rsidRPr="00906A44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 w:rsidR="000B15D7">
            <w:rPr>
              <w:rFonts w:ascii="Times New Roman" w:hAnsi="Times New Roman" w:cs="Times New Roman"/>
              <w:sz w:val="20"/>
            </w:rPr>
            <w:t>4</w:t>
          </w:r>
        </w:p>
      </w:tc>
    </w:tr>
  </w:tbl>
  <w:p w:rsidR="00906A44" w:rsidRDefault="00906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0B15D7"/>
    <w:rsid w:val="00805589"/>
    <w:rsid w:val="00835039"/>
    <w:rsid w:val="00906A44"/>
    <w:rsid w:val="00926FD3"/>
    <w:rsid w:val="009805E3"/>
    <w:rsid w:val="00B76FCA"/>
    <w:rsid w:val="00C703CB"/>
    <w:rsid w:val="00D7102B"/>
    <w:rsid w:val="00E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0B1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B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B1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15D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0B1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B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B1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15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4487</Words>
  <Characters>2559</Characters>
  <Application>Microsoft Office Word</Application>
  <DocSecurity>0</DocSecurity>
  <Lines>21</Lines>
  <Paragraphs>14</Paragraphs>
  <ScaleCrop>false</ScaleCrop>
  <Company>Krokoz™ Inc.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2018-02-25T15:28:00Z</dcterms:created>
  <dcterms:modified xsi:type="dcterms:W3CDTF">2018-11-26T17:03:00Z</dcterms:modified>
</cp:coreProperties>
</file>