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D0" w:rsidRDefault="00CF08D0" w:rsidP="00E718C8">
      <w:pPr>
        <w:spacing w:after="0" w:line="240" w:lineRule="auto"/>
        <w:ind w:firstLine="709"/>
        <w:jc w:val="right"/>
        <w:textAlignment w:val="top"/>
        <w:rPr>
          <w:rFonts w:ascii="Times New Roman" w:eastAsia="Arial Unicode MS" w:hAnsi="Times New Roman" w:cs="Times New Roman"/>
          <w:b/>
          <w:sz w:val="20"/>
          <w:szCs w:val="20"/>
        </w:rPr>
      </w:pPr>
    </w:p>
    <w:p w:rsidR="00CF08D0" w:rsidRDefault="00CF08D0" w:rsidP="00E718C8">
      <w:pPr>
        <w:spacing w:after="0" w:line="240" w:lineRule="auto"/>
        <w:ind w:firstLine="709"/>
        <w:jc w:val="right"/>
        <w:textAlignment w:val="top"/>
        <w:rPr>
          <w:rFonts w:ascii="Times New Roman" w:eastAsia="Arial Unicode MS" w:hAnsi="Times New Roman" w:cs="Times New Roman"/>
          <w:b/>
          <w:sz w:val="20"/>
          <w:szCs w:val="20"/>
        </w:rPr>
      </w:pPr>
      <w:bookmarkStart w:id="0" w:name="_GoBack"/>
      <w:bookmarkEnd w:id="0"/>
    </w:p>
    <w:p w:rsidR="00CF08D0" w:rsidRDefault="00CF08D0" w:rsidP="00E718C8">
      <w:pPr>
        <w:spacing w:after="0" w:line="240" w:lineRule="auto"/>
        <w:ind w:firstLine="709"/>
        <w:jc w:val="right"/>
        <w:textAlignment w:val="top"/>
        <w:rPr>
          <w:rFonts w:ascii="Times New Roman" w:eastAsia="Arial Unicode MS" w:hAnsi="Times New Roman" w:cs="Times New Roman"/>
          <w:b/>
          <w:sz w:val="20"/>
          <w:szCs w:val="20"/>
        </w:rPr>
      </w:pPr>
    </w:p>
    <w:p w:rsidR="00E718C8" w:rsidRDefault="00E718C8" w:rsidP="00E718C8">
      <w:pPr>
        <w:spacing w:after="0" w:line="240" w:lineRule="auto"/>
        <w:ind w:firstLine="709"/>
        <w:jc w:val="right"/>
        <w:textAlignment w:val="top"/>
        <w:rPr>
          <w:rFonts w:ascii="Times New Roman" w:eastAsia="Arial Unicode MS" w:hAnsi="Times New Roman" w:cs="Times New Roman"/>
          <w:b/>
          <w:sz w:val="20"/>
          <w:szCs w:val="20"/>
        </w:rPr>
      </w:pPr>
      <w:r>
        <w:rPr>
          <w:rFonts w:ascii="Times New Roman" w:eastAsia="Arial Unicode MS" w:hAnsi="Times New Roman" w:cs="Times New Roman"/>
          <w:b/>
          <w:sz w:val="20"/>
          <w:szCs w:val="20"/>
        </w:rPr>
        <w:t>БІЛА С.О.,</w:t>
      </w:r>
    </w:p>
    <w:p w:rsidR="00E718C8" w:rsidRPr="00E718C8" w:rsidRDefault="00E718C8" w:rsidP="00E718C8">
      <w:pPr>
        <w:spacing w:after="0" w:line="240" w:lineRule="auto"/>
        <w:ind w:firstLine="709"/>
        <w:jc w:val="right"/>
        <w:textAlignment w:val="top"/>
        <w:rPr>
          <w:rFonts w:ascii="Times New Roman" w:eastAsia="Arial Unicode MS" w:hAnsi="Times New Roman" w:cs="Times New Roman"/>
          <w:sz w:val="20"/>
          <w:szCs w:val="20"/>
        </w:rPr>
      </w:pPr>
      <w:proofErr w:type="spellStart"/>
      <w:r w:rsidRPr="00E718C8">
        <w:rPr>
          <w:rFonts w:ascii="Times New Roman" w:eastAsia="Arial Unicode MS" w:hAnsi="Times New Roman" w:cs="Times New Roman"/>
          <w:sz w:val="20"/>
          <w:szCs w:val="20"/>
        </w:rPr>
        <w:t>д.н.д.у</w:t>
      </w:r>
      <w:proofErr w:type="spellEnd"/>
      <w:r w:rsidRPr="00E718C8">
        <w:rPr>
          <w:rFonts w:ascii="Times New Roman" w:eastAsia="Arial Unicode MS" w:hAnsi="Times New Roman" w:cs="Times New Roman"/>
          <w:sz w:val="20"/>
          <w:szCs w:val="20"/>
        </w:rPr>
        <w:t>. (</w:t>
      </w:r>
      <w:proofErr w:type="spellStart"/>
      <w:r w:rsidRPr="00E718C8">
        <w:rPr>
          <w:rFonts w:ascii="Times New Roman" w:eastAsia="Arial Unicode MS" w:hAnsi="Times New Roman" w:cs="Times New Roman"/>
          <w:sz w:val="20"/>
          <w:szCs w:val="20"/>
        </w:rPr>
        <w:t>к.е.н</w:t>
      </w:r>
      <w:proofErr w:type="spellEnd"/>
      <w:r w:rsidRPr="00E718C8">
        <w:rPr>
          <w:rFonts w:ascii="Times New Roman" w:eastAsia="Arial Unicode MS" w:hAnsi="Times New Roman" w:cs="Times New Roman"/>
          <w:sz w:val="20"/>
          <w:szCs w:val="20"/>
        </w:rPr>
        <w:t>.), професор, заслужений економіст України</w:t>
      </w:r>
    </w:p>
    <w:p w:rsidR="00E718C8" w:rsidRPr="00E718C8" w:rsidRDefault="00E718C8" w:rsidP="00E718C8">
      <w:pPr>
        <w:spacing w:after="0" w:line="240" w:lineRule="auto"/>
        <w:ind w:firstLine="709"/>
        <w:jc w:val="right"/>
        <w:textAlignment w:val="top"/>
        <w:rPr>
          <w:rFonts w:ascii="Times New Roman" w:eastAsia="Arial Unicode MS" w:hAnsi="Times New Roman" w:cs="Times New Roman"/>
          <w:sz w:val="20"/>
          <w:szCs w:val="20"/>
        </w:rPr>
      </w:pPr>
      <w:r w:rsidRPr="00E718C8">
        <w:rPr>
          <w:rFonts w:ascii="Times New Roman" w:eastAsia="Arial Unicode MS" w:hAnsi="Times New Roman" w:cs="Times New Roman"/>
          <w:sz w:val="20"/>
          <w:szCs w:val="20"/>
        </w:rPr>
        <w:t>професор кафедри міжнародних економічних відносин і бізнесу</w:t>
      </w:r>
    </w:p>
    <w:p w:rsidR="00E718C8" w:rsidRPr="00E718C8" w:rsidRDefault="00E718C8" w:rsidP="00E718C8">
      <w:pPr>
        <w:spacing w:after="0" w:line="240" w:lineRule="auto"/>
        <w:ind w:firstLine="709"/>
        <w:jc w:val="right"/>
        <w:textAlignment w:val="top"/>
        <w:rPr>
          <w:rFonts w:ascii="Times New Roman" w:eastAsia="Arial Unicode MS" w:hAnsi="Times New Roman" w:cs="Times New Roman"/>
          <w:sz w:val="20"/>
          <w:szCs w:val="20"/>
        </w:rPr>
      </w:pPr>
      <w:r w:rsidRPr="00E718C8">
        <w:rPr>
          <w:rFonts w:ascii="Times New Roman" w:eastAsia="Arial Unicode MS" w:hAnsi="Times New Roman" w:cs="Times New Roman"/>
          <w:sz w:val="20"/>
          <w:szCs w:val="20"/>
        </w:rPr>
        <w:t>Навчально-наукового інституту Міжнародних відносин</w:t>
      </w:r>
    </w:p>
    <w:p w:rsidR="00E718C8" w:rsidRPr="00E718C8" w:rsidRDefault="00E718C8" w:rsidP="00E718C8">
      <w:pPr>
        <w:spacing w:after="0" w:line="240" w:lineRule="auto"/>
        <w:ind w:firstLine="709"/>
        <w:jc w:val="right"/>
        <w:textAlignment w:val="top"/>
        <w:rPr>
          <w:rFonts w:ascii="Times New Roman" w:eastAsia="Arial Unicode MS" w:hAnsi="Times New Roman" w:cs="Times New Roman"/>
          <w:sz w:val="20"/>
          <w:szCs w:val="20"/>
        </w:rPr>
      </w:pPr>
      <w:r w:rsidRPr="00E718C8">
        <w:rPr>
          <w:rFonts w:ascii="Times New Roman" w:eastAsia="Arial Unicode MS" w:hAnsi="Times New Roman" w:cs="Times New Roman"/>
          <w:sz w:val="20"/>
          <w:szCs w:val="20"/>
        </w:rPr>
        <w:t>Національного авіаційного університету</w:t>
      </w:r>
    </w:p>
    <w:p w:rsidR="00E718C8" w:rsidRDefault="00E718C8" w:rsidP="00E718C8">
      <w:pPr>
        <w:spacing w:after="0" w:line="240" w:lineRule="auto"/>
        <w:ind w:firstLine="709"/>
        <w:jc w:val="right"/>
        <w:textAlignment w:val="top"/>
        <w:rPr>
          <w:rFonts w:ascii="Times New Roman" w:eastAsia="Arial Unicode MS" w:hAnsi="Times New Roman" w:cs="Times New Roman"/>
          <w:b/>
          <w:sz w:val="20"/>
          <w:szCs w:val="20"/>
        </w:rPr>
      </w:pPr>
      <w:proofErr w:type="spellStart"/>
      <w:r w:rsidRPr="00E718C8">
        <w:rPr>
          <w:rFonts w:ascii="Times New Roman" w:eastAsia="Arial Unicode MS" w:hAnsi="Times New Roman" w:cs="Times New Roman"/>
          <w:sz w:val="20"/>
          <w:szCs w:val="20"/>
        </w:rPr>
        <w:t>м.Київ</w:t>
      </w:r>
      <w:proofErr w:type="spellEnd"/>
      <w:r w:rsidRPr="00E718C8">
        <w:rPr>
          <w:rFonts w:ascii="Times New Roman" w:eastAsia="Arial Unicode MS" w:hAnsi="Times New Roman" w:cs="Times New Roman"/>
          <w:sz w:val="20"/>
          <w:szCs w:val="20"/>
        </w:rPr>
        <w:t>, Україна</w:t>
      </w:r>
      <w:r>
        <w:rPr>
          <w:rFonts w:ascii="Times New Roman" w:eastAsia="Arial Unicode MS" w:hAnsi="Times New Roman" w:cs="Times New Roman"/>
          <w:b/>
          <w:sz w:val="20"/>
          <w:szCs w:val="20"/>
        </w:rPr>
        <w:t xml:space="preserve"> </w:t>
      </w:r>
    </w:p>
    <w:p w:rsidR="00E718C8" w:rsidRDefault="00E718C8" w:rsidP="00E718C8">
      <w:pPr>
        <w:spacing w:after="0" w:line="240" w:lineRule="auto"/>
        <w:ind w:firstLine="709"/>
        <w:jc w:val="right"/>
        <w:textAlignment w:val="top"/>
        <w:rPr>
          <w:rFonts w:ascii="Times New Roman" w:eastAsia="Arial Unicode MS" w:hAnsi="Times New Roman" w:cs="Times New Roman"/>
          <w:b/>
          <w:sz w:val="20"/>
          <w:szCs w:val="20"/>
        </w:rPr>
      </w:pPr>
    </w:p>
    <w:p w:rsidR="00E51C06" w:rsidRDefault="0042152F" w:rsidP="002A30B5">
      <w:pPr>
        <w:spacing w:after="0" w:line="240" w:lineRule="auto"/>
        <w:ind w:firstLine="709"/>
        <w:jc w:val="both"/>
        <w:textAlignment w:val="top"/>
        <w:rPr>
          <w:rFonts w:ascii="Times New Roman" w:eastAsia="Arial Unicode MS" w:hAnsi="Times New Roman" w:cs="Times New Roman"/>
          <w:b/>
          <w:sz w:val="20"/>
          <w:szCs w:val="20"/>
        </w:rPr>
      </w:pPr>
      <w:r>
        <w:rPr>
          <w:rFonts w:ascii="Times New Roman" w:eastAsia="Arial Unicode MS" w:hAnsi="Times New Roman" w:cs="Times New Roman"/>
          <w:b/>
          <w:sz w:val="20"/>
          <w:szCs w:val="20"/>
        </w:rPr>
        <w:t>С</w:t>
      </w:r>
      <w:r w:rsidR="00873AAA">
        <w:rPr>
          <w:rFonts w:ascii="Times New Roman" w:eastAsia="Arial Unicode MS" w:hAnsi="Times New Roman" w:cs="Times New Roman"/>
          <w:b/>
          <w:sz w:val="20"/>
          <w:szCs w:val="20"/>
        </w:rPr>
        <w:t>учасні тренди розвитку зовнішньоторговельних відносин та ризики «</w:t>
      </w:r>
      <w:proofErr w:type="spellStart"/>
      <w:r w:rsidR="00873AAA">
        <w:rPr>
          <w:rFonts w:ascii="Times New Roman" w:eastAsia="Arial Unicode MS" w:hAnsi="Times New Roman" w:cs="Times New Roman"/>
          <w:b/>
          <w:sz w:val="20"/>
          <w:szCs w:val="20"/>
        </w:rPr>
        <w:t>неопротекціонізму</w:t>
      </w:r>
      <w:proofErr w:type="spellEnd"/>
      <w:r w:rsidR="00873AAA">
        <w:rPr>
          <w:rFonts w:ascii="Times New Roman" w:eastAsia="Arial Unicode MS" w:hAnsi="Times New Roman" w:cs="Times New Roman"/>
          <w:b/>
          <w:sz w:val="20"/>
          <w:szCs w:val="20"/>
        </w:rPr>
        <w:t>»</w:t>
      </w:r>
    </w:p>
    <w:p w:rsidR="00E51C06" w:rsidRDefault="00E51C06" w:rsidP="002A30B5">
      <w:pPr>
        <w:spacing w:after="0" w:line="240" w:lineRule="auto"/>
        <w:ind w:firstLine="709"/>
        <w:jc w:val="both"/>
        <w:textAlignment w:val="top"/>
        <w:rPr>
          <w:rFonts w:ascii="Times New Roman" w:eastAsia="Arial Unicode MS" w:hAnsi="Times New Roman" w:cs="Times New Roman"/>
          <w:b/>
          <w:sz w:val="20"/>
          <w:szCs w:val="20"/>
        </w:rPr>
      </w:pPr>
    </w:p>
    <w:p w:rsidR="00BC300F" w:rsidRDefault="00E718C8" w:rsidP="002A30B5">
      <w:pPr>
        <w:spacing w:after="0" w:line="240" w:lineRule="auto"/>
        <w:ind w:firstLine="709"/>
        <w:jc w:val="both"/>
        <w:textAlignment w:val="top"/>
        <w:rPr>
          <w:rFonts w:ascii="Times New Roman" w:eastAsia="Arial Unicode MS" w:hAnsi="Times New Roman" w:cs="Times New Roman"/>
          <w:sz w:val="20"/>
          <w:szCs w:val="20"/>
        </w:rPr>
      </w:pPr>
      <w:r>
        <w:rPr>
          <w:rFonts w:ascii="Times New Roman" w:eastAsia="Arial Unicode MS" w:hAnsi="Times New Roman" w:cs="Times New Roman"/>
          <w:b/>
          <w:sz w:val="20"/>
          <w:szCs w:val="20"/>
        </w:rPr>
        <w:t xml:space="preserve">Анотація. </w:t>
      </w:r>
      <w:r w:rsidRPr="00E718C8">
        <w:rPr>
          <w:rFonts w:ascii="Times New Roman" w:eastAsia="Arial Unicode MS" w:hAnsi="Times New Roman" w:cs="Times New Roman"/>
          <w:sz w:val="20"/>
          <w:szCs w:val="20"/>
        </w:rPr>
        <w:t xml:space="preserve">У статті </w:t>
      </w:r>
      <w:r w:rsidR="00650F92">
        <w:rPr>
          <w:rFonts w:ascii="Times New Roman" w:eastAsia="Arial Unicode MS" w:hAnsi="Times New Roman" w:cs="Times New Roman"/>
          <w:sz w:val="20"/>
          <w:szCs w:val="20"/>
        </w:rPr>
        <w:t xml:space="preserve">виявлені </w:t>
      </w:r>
      <w:proofErr w:type="spellStart"/>
      <w:r w:rsidRPr="00E718C8">
        <w:rPr>
          <w:rFonts w:ascii="Times New Roman" w:eastAsia="Arial Unicode MS" w:hAnsi="Times New Roman" w:cs="Times New Roman"/>
          <w:sz w:val="20"/>
          <w:szCs w:val="20"/>
        </w:rPr>
        <w:t>сучасті</w:t>
      </w:r>
      <w:proofErr w:type="spellEnd"/>
      <w:r w:rsidRPr="00E718C8">
        <w:rPr>
          <w:rFonts w:ascii="Times New Roman" w:eastAsia="Arial Unicode MS" w:hAnsi="Times New Roman" w:cs="Times New Roman"/>
          <w:sz w:val="20"/>
          <w:szCs w:val="20"/>
        </w:rPr>
        <w:t xml:space="preserve"> тренди розвитку зовнішньоторговельних відносин, розглянуто тарифні та нетарифні </w:t>
      </w:r>
      <w:proofErr w:type="spellStart"/>
      <w:r w:rsidR="00BC300F">
        <w:rPr>
          <w:rFonts w:ascii="Times New Roman" w:eastAsia="Arial Unicode MS" w:hAnsi="Times New Roman" w:cs="Times New Roman"/>
          <w:sz w:val="20"/>
          <w:szCs w:val="20"/>
        </w:rPr>
        <w:t>інтрументи</w:t>
      </w:r>
      <w:proofErr w:type="spellEnd"/>
      <w:r w:rsidR="00BC300F">
        <w:rPr>
          <w:rFonts w:ascii="Times New Roman" w:eastAsia="Arial Unicode MS" w:hAnsi="Times New Roman" w:cs="Times New Roman"/>
          <w:sz w:val="20"/>
          <w:szCs w:val="20"/>
        </w:rPr>
        <w:t xml:space="preserve"> </w:t>
      </w:r>
      <w:r w:rsidRPr="00E718C8">
        <w:rPr>
          <w:rFonts w:ascii="Times New Roman" w:eastAsia="Arial Unicode MS" w:hAnsi="Times New Roman" w:cs="Times New Roman"/>
          <w:sz w:val="20"/>
          <w:szCs w:val="20"/>
        </w:rPr>
        <w:t>захисту економічних інтересів національних товаровиробників в умовах вільної торгівлі.</w:t>
      </w:r>
      <w:r>
        <w:rPr>
          <w:rFonts w:ascii="Times New Roman" w:eastAsia="Arial Unicode MS" w:hAnsi="Times New Roman" w:cs="Times New Roman"/>
          <w:sz w:val="20"/>
          <w:szCs w:val="20"/>
        </w:rPr>
        <w:t xml:space="preserve"> </w:t>
      </w:r>
      <w:r w:rsidRPr="00E718C8">
        <w:rPr>
          <w:rFonts w:ascii="Times New Roman" w:eastAsia="Arial Unicode MS" w:hAnsi="Times New Roman" w:cs="Times New Roman"/>
          <w:sz w:val="20"/>
          <w:szCs w:val="20"/>
        </w:rPr>
        <w:t>Особливу увагу приділено переваг</w:t>
      </w:r>
      <w:r w:rsidR="00BC300F">
        <w:rPr>
          <w:rFonts w:ascii="Times New Roman" w:eastAsia="Arial Unicode MS" w:hAnsi="Times New Roman" w:cs="Times New Roman"/>
          <w:sz w:val="20"/>
          <w:szCs w:val="20"/>
        </w:rPr>
        <w:t>ам</w:t>
      </w:r>
      <w:r w:rsidRPr="00E718C8">
        <w:rPr>
          <w:rFonts w:ascii="Times New Roman" w:eastAsia="Arial Unicode MS" w:hAnsi="Times New Roman" w:cs="Times New Roman"/>
          <w:sz w:val="20"/>
          <w:szCs w:val="20"/>
        </w:rPr>
        <w:t xml:space="preserve"> та ризик</w:t>
      </w:r>
      <w:r w:rsidR="00BC300F">
        <w:rPr>
          <w:rFonts w:ascii="Times New Roman" w:eastAsia="Arial Unicode MS" w:hAnsi="Times New Roman" w:cs="Times New Roman"/>
          <w:sz w:val="20"/>
          <w:szCs w:val="20"/>
        </w:rPr>
        <w:t xml:space="preserve">ам </w:t>
      </w:r>
      <w:r w:rsidRPr="00E718C8">
        <w:rPr>
          <w:rFonts w:ascii="Times New Roman" w:eastAsia="Arial Unicode MS" w:hAnsi="Times New Roman" w:cs="Times New Roman"/>
          <w:sz w:val="20"/>
          <w:szCs w:val="20"/>
        </w:rPr>
        <w:t>«відкритості» економіки та «</w:t>
      </w:r>
      <w:proofErr w:type="spellStart"/>
      <w:r w:rsidRPr="00E718C8">
        <w:rPr>
          <w:rFonts w:ascii="Times New Roman" w:eastAsia="Arial Unicode MS" w:hAnsi="Times New Roman" w:cs="Times New Roman"/>
          <w:sz w:val="20"/>
          <w:szCs w:val="20"/>
        </w:rPr>
        <w:t>неопротекціонізму</w:t>
      </w:r>
      <w:proofErr w:type="spellEnd"/>
      <w:r w:rsidRPr="00E718C8">
        <w:rPr>
          <w:rFonts w:ascii="Times New Roman" w:eastAsia="Arial Unicode MS" w:hAnsi="Times New Roman" w:cs="Times New Roman"/>
          <w:sz w:val="20"/>
          <w:szCs w:val="20"/>
        </w:rPr>
        <w:t xml:space="preserve">».  </w:t>
      </w:r>
      <w:r w:rsidR="00BC300F">
        <w:rPr>
          <w:rFonts w:ascii="Times New Roman" w:eastAsia="Arial Unicode MS" w:hAnsi="Times New Roman" w:cs="Times New Roman"/>
          <w:sz w:val="20"/>
          <w:szCs w:val="20"/>
        </w:rPr>
        <w:t xml:space="preserve">Досліджено відмінності </w:t>
      </w:r>
      <w:r w:rsidRPr="00BC300F">
        <w:rPr>
          <w:rFonts w:ascii="Times New Roman" w:eastAsia="Arial Unicode MS" w:hAnsi="Times New Roman" w:cs="Times New Roman"/>
          <w:sz w:val="20"/>
          <w:szCs w:val="20"/>
        </w:rPr>
        <w:t>ЗВТ та ЗВТ+,</w:t>
      </w:r>
      <w:r w:rsidR="00BC300F">
        <w:rPr>
          <w:rFonts w:ascii="Times New Roman" w:eastAsia="Arial Unicode MS" w:hAnsi="Times New Roman" w:cs="Times New Roman"/>
          <w:sz w:val="20"/>
          <w:szCs w:val="20"/>
        </w:rPr>
        <w:t xml:space="preserve"> </w:t>
      </w:r>
      <w:r w:rsidR="00650F92">
        <w:rPr>
          <w:rFonts w:ascii="Times New Roman" w:eastAsia="Arial Unicode MS" w:hAnsi="Times New Roman" w:cs="Times New Roman"/>
          <w:sz w:val="20"/>
          <w:szCs w:val="20"/>
        </w:rPr>
        <w:t xml:space="preserve">підведено </w:t>
      </w:r>
      <w:r w:rsidR="00BC300F">
        <w:rPr>
          <w:rFonts w:ascii="Times New Roman" w:eastAsia="Arial Unicode MS" w:hAnsi="Times New Roman" w:cs="Times New Roman"/>
          <w:sz w:val="20"/>
          <w:szCs w:val="20"/>
        </w:rPr>
        <w:t xml:space="preserve">підсумки використання Україною тарифних квот на експорт товарів до </w:t>
      </w:r>
      <w:r w:rsidR="00650F92">
        <w:rPr>
          <w:rFonts w:ascii="Times New Roman" w:eastAsia="Arial Unicode MS" w:hAnsi="Times New Roman" w:cs="Times New Roman"/>
          <w:sz w:val="20"/>
          <w:szCs w:val="20"/>
        </w:rPr>
        <w:t xml:space="preserve">країн </w:t>
      </w:r>
      <w:r w:rsidR="00BC300F">
        <w:rPr>
          <w:rFonts w:ascii="Times New Roman" w:eastAsia="Arial Unicode MS" w:hAnsi="Times New Roman" w:cs="Times New Roman"/>
          <w:sz w:val="20"/>
          <w:szCs w:val="20"/>
        </w:rPr>
        <w:t>ЄС.</w:t>
      </w:r>
    </w:p>
    <w:p w:rsidR="00E718C8" w:rsidRPr="00E718C8" w:rsidRDefault="00BC300F" w:rsidP="002A30B5">
      <w:pPr>
        <w:spacing w:after="0" w:line="240" w:lineRule="auto"/>
        <w:ind w:firstLine="709"/>
        <w:jc w:val="both"/>
        <w:textAlignment w:val="top"/>
        <w:rPr>
          <w:rFonts w:ascii="Times New Roman" w:eastAsia="Arial Unicode MS" w:hAnsi="Times New Roman" w:cs="Times New Roman"/>
          <w:sz w:val="20"/>
          <w:szCs w:val="20"/>
        </w:rPr>
      </w:pPr>
      <w:r>
        <w:rPr>
          <w:rFonts w:ascii="Times New Roman" w:eastAsia="Arial Unicode MS" w:hAnsi="Times New Roman" w:cs="Times New Roman"/>
          <w:sz w:val="20"/>
          <w:szCs w:val="20"/>
        </w:rPr>
        <w:t>Ключові слова: експорт, імпорт, відкрита економіка, «</w:t>
      </w:r>
      <w:proofErr w:type="spellStart"/>
      <w:r>
        <w:rPr>
          <w:rFonts w:ascii="Times New Roman" w:eastAsia="Arial Unicode MS" w:hAnsi="Times New Roman" w:cs="Times New Roman"/>
          <w:sz w:val="20"/>
          <w:szCs w:val="20"/>
        </w:rPr>
        <w:t>неопротекціонізм</w:t>
      </w:r>
      <w:proofErr w:type="spellEnd"/>
      <w:r>
        <w:rPr>
          <w:rFonts w:ascii="Times New Roman" w:eastAsia="Arial Unicode MS" w:hAnsi="Times New Roman" w:cs="Times New Roman"/>
          <w:sz w:val="20"/>
          <w:szCs w:val="20"/>
        </w:rPr>
        <w:t xml:space="preserve">», </w:t>
      </w:r>
      <w:r w:rsidR="00152089">
        <w:rPr>
          <w:rFonts w:ascii="Times New Roman" w:eastAsia="Arial Unicode MS" w:hAnsi="Times New Roman" w:cs="Times New Roman"/>
          <w:sz w:val="20"/>
          <w:szCs w:val="20"/>
        </w:rPr>
        <w:t>переваги та ризики, зовнішня торгівля.</w:t>
      </w:r>
      <w:r w:rsidR="00E718C8">
        <w:rPr>
          <w:rFonts w:ascii="Times New Roman" w:eastAsia="Arial Unicode MS" w:hAnsi="Times New Roman" w:cs="Times New Roman"/>
          <w:sz w:val="20"/>
          <w:szCs w:val="20"/>
        </w:rPr>
        <w:t xml:space="preserve"> </w:t>
      </w:r>
    </w:p>
    <w:p w:rsidR="00E718C8" w:rsidRDefault="00E718C8" w:rsidP="002A30B5">
      <w:pPr>
        <w:spacing w:after="0" w:line="240" w:lineRule="auto"/>
        <w:ind w:firstLine="709"/>
        <w:jc w:val="both"/>
        <w:textAlignment w:val="top"/>
        <w:rPr>
          <w:rFonts w:ascii="Times New Roman" w:eastAsia="Arial Unicode MS" w:hAnsi="Times New Roman" w:cs="Times New Roman"/>
          <w:b/>
          <w:sz w:val="20"/>
          <w:szCs w:val="20"/>
        </w:rPr>
      </w:pPr>
    </w:p>
    <w:p w:rsidR="00152089" w:rsidRDefault="00152089" w:rsidP="002A30B5">
      <w:pPr>
        <w:spacing w:after="0" w:line="240" w:lineRule="auto"/>
        <w:ind w:firstLine="709"/>
        <w:jc w:val="both"/>
        <w:textAlignment w:val="top"/>
        <w:rPr>
          <w:rFonts w:ascii="Times New Roman" w:eastAsia="Arial Unicode MS" w:hAnsi="Times New Roman" w:cs="Times New Roman"/>
          <w:b/>
          <w:sz w:val="20"/>
          <w:szCs w:val="20"/>
        </w:rPr>
      </w:pPr>
    </w:p>
    <w:p w:rsidR="00152089" w:rsidRDefault="00152089" w:rsidP="00152089">
      <w:pPr>
        <w:spacing w:after="0" w:line="240" w:lineRule="auto"/>
        <w:jc w:val="both"/>
        <w:textAlignment w:val="top"/>
        <w:rPr>
          <w:rFonts w:ascii="Times New Roman" w:eastAsia="Arial Unicode MS" w:hAnsi="Times New Roman" w:cs="Times New Roman"/>
          <w:sz w:val="20"/>
          <w:szCs w:val="20"/>
        </w:rPr>
      </w:pPr>
      <w:r>
        <w:rPr>
          <w:rFonts w:ascii="Times New Roman" w:eastAsia="Arial Unicode MS" w:hAnsi="Times New Roman" w:cs="Times New Roman"/>
          <w:b/>
          <w:sz w:val="20"/>
          <w:szCs w:val="20"/>
        </w:rPr>
        <w:t xml:space="preserve">БЕЛАЯ С.А., </w:t>
      </w:r>
      <w:proofErr w:type="spellStart"/>
      <w:r w:rsidRPr="00152089">
        <w:rPr>
          <w:rFonts w:ascii="Times New Roman" w:eastAsia="Arial Unicode MS" w:hAnsi="Times New Roman" w:cs="Times New Roman"/>
          <w:sz w:val="20"/>
          <w:szCs w:val="20"/>
        </w:rPr>
        <w:t>д.н.гос.упр</w:t>
      </w:r>
      <w:proofErr w:type="spellEnd"/>
      <w:r w:rsidRPr="00152089">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sz w:val="20"/>
          <w:szCs w:val="20"/>
        </w:rPr>
        <w:t>к.е.н</w:t>
      </w:r>
      <w:proofErr w:type="spellEnd"/>
      <w:r>
        <w:rPr>
          <w:rFonts w:ascii="Times New Roman" w:eastAsia="Arial Unicode MS" w:hAnsi="Times New Roman" w:cs="Times New Roman"/>
          <w:sz w:val="20"/>
          <w:szCs w:val="20"/>
        </w:rPr>
        <w:t>.)</w:t>
      </w:r>
      <w:r w:rsidRPr="00152089">
        <w:rPr>
          <w:rFonts w:ascii="Times New Roman" w:eastAsia="Arial Unicode MS" w:hAnsi="Times New Roman" w:cs="Times New Roman"/>
          <w:sz w:val="20"/>
          <w:szCs w:val="20"/>
        </w:rPr>
        <w:t xml:space="preserve">, професор, </w:t>
      </w:r>
      <w:proofErr w:type="spellStart"/>
      <w:r w:rsidRPr="00152089">
        <w:rPr>
          <w:rFonts w:ascii="Times New Roman" w:eastAsia="Arial Unicode MS" w:hAnsi="Times New Roman" w:cs="Times New Roman"/>
          <w:sz w:val="20"/>
          <w:szCs w:val="20"/>
        </w:rPr>
        <w:t>заслуженный</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экономист</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Украины</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профессор</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кафедры</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международных</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экономических</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отношений</w:t>
      </w:r>
      <w:proofErr w:type="spellEnd"/>
      <w:r w:rsidRPr="00152089">
        <w:rPr>
          <w:rFonts w:ascii="Times New Roman" w:eastAsia="Arial Unicode MS" w:hAnsi="Times New Roman" w:cs="Times New Roman"/>
          <w:sz w:val="20"/>
          <w:szCs w:val="20"/>
        </w:rPr>
        <w:t xml:space="preserve"> и </w:t>
      </w:r>
      <w:proofErr w:type="spellStart"/>
      <w:r w:rsidRPr="00152089">
        <w:rPr>
          <w:rFonts w:ascii="Times New Roman" w:eastAsia="Arial Unicode MS" w:hAnsi="Times New Roman" w:cs="Times New Roman"/>
          <w:sz w:val="20"/>
          <w:szCs w:val="20"/>
        </w:rPr>
        <w:t>бизнеса</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Учебно-научного</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института</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Международных</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отношений</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Национального</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авиационного</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университета</w:t>
      </w:r>
      <w:proofErr w:type="spellEnd"/>
      <w:r w:rsidRPr="00152089">
        <w:rPr>
          <w:rFonts w:ascii="Times New Roman" w:eastAsia="Arial Unicode MS" w:hAnsi="Times New Roman" w:cs="Times New Roman"/>
          <w:sz w:val="20"/>
          <w:szCs w:val="20"/>
        </w:rPr>
        <w:t>, г.</w:t>
      </w:r>
      <w:r>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Киев</w:t>
      </w:r>
      <w:proofErr w:type="spellEnd"/>
      <w:r w:rsidRPr="00152089">
        <w:rPr>
          <w:rFonts w:ascii="Times New Roman" w:eastAsia="Arial Unicode MS" w:hAnsi="Times New Roman" w:cs="Times New Roman"/>
          <w:sz w:val="20"/>
          <w:szCs w:val="20"/>
        </w:rPr>
        <w:t xml:space="preserve">, </w:t>
      </w:r>
      <w:proofErr w:type="spellStart"/>
      <w:r w:rsidRPr="00152089">
        <w:rPr>
          <w:rFonts w:ascii="Times New Roman" w:eastAsia="Arial Unicode MS" w:hAnsi="Times New Roman" w:cs="Times New Roman"/>
          <w:sz w:val="20"/>
          <w:szCs w:val="20"/>
        </w:rPr>
        <w:t>Украина</w:t>
      </w:r>
      <w:proofErr w:type="spellEnd"/>
    </w:p>
    <w:p w:rsidR="00152089" w:rsidRDefault="00152089" w:rsidP="00152089">
      <w:pPr>
        <w:spacing w:after="0" w:line="240" w:lineRule="auto"/>
        <w:jc w:val="both"/>
        <w:textAlignment w:val="top"/>
        <w:rPr>
          <w:rFonts w:ascii="Times New Roman" w:eastAsia="Arial Unicode MS" w:hAnsi="Times New Roman" w:cs="Times New Roman"/>
          <w:sz w:val="20"/>
          <w:szCs w:val="20"/>
        </w:rPr>
      </w:pPr>
    </w:p>
    <w:p w:rsidR="00152089" w:rsidRPr="00BA6982" w:rsidRDefault="00BA6982" w:rsidP="00152089">
      <w:pPr>
        <w:spacing w:after="0" w:line="240" w:lineRule="auto"/>
        <w:jc w:val="both"/>
        <w:textAlignment w:val="top"/>
        <w:rPr>
          <w:rFonts w:ascii="Times New Roman" w:eastAsia="Arial Unicode MS" w:hAnsi="Times New Roman" w:cs="Times New Roman"/>
          <w:b/>
          <w:sz w:val="20"/>
          <w:szCs w:val="20"/>
        </w:rPr>
      </w:pPr>
      <w:r>
        <w:rPr>
          <w:rFonts w:ascii="Times New Roman" w:eastAsia="Arial Unicode MS" w:hAnsi="Times New Roman" w:cs="Times New Roman"/>
          <w:b/>
          <w:sz w:val="20"/>
          <w:szCs w:val="20"/>
        </w:rPr>
        <w:t>СОВРЕМЕННЫЕ Т</w:t>
      </w:r>
      <w:r w:rsidR="00152089" w:rsidRPr="00BA6982">
        <w:rPr>
          <w:rFonts w:ascii="Times New Roman" w:eastAsia="Arial Unicode MS" w:hAnsi="Times New Roman" w:cs="Times New Roman"/>
          <w:b/>
          <w:sz w:val="20"/>
          <w:szCs w:val="20"/>
        </w:rPr>
        <w:t>ЕНДЕНЦИИ РАЗВИТИЯ ВНЕШНЕТОРГОВЫХ ОТНОШЕНИЙ И РИСКИ «НЕОПРОТЕКЦИОНИЗМА»</w:t>
      </w:r>
    </w:p>
    <w:p w:rsidR="00152089" w:rsidRDefault="00152089" w:rsidP="00152089">
      <w:pPr>
        <w:spacing w:after="0" w:line="240" w:lineRule="auto"/>
        <w:jc w:val="both"/>
        <w:textAlignment w:val="top"/>
        <w:rPr>
          <w:rFonts w:ascii="Times New Roman" w:eastAsia="Arial Unicode MS" w:hAnsi="Times New Roman" w:cs="Times New Roman"/>
          <w:sz w:val="20"/>
          <w:szCs w:val="20"/>
        </w:rPr>
      </w:pPr>
    </w:p>
    <w:p w:rsidR="00152089" w:rsidRDefault="00152089" w:rsidP="00650F92">
      <w:pPr>
        <w:spacing w:after="0" w:line="240" w:lineRule="auto"/>
        <w:ind w:firstLine="709"/>
        <w:jc w:val="both"/>
        <w:textAlignment w:val="top"/>
        <w:rPr>
          <w:rFonts w:ascii="Times New Roman" w:eastAsia="Arial Unicode MS" w:hAnsi="Times New Roman" w:cs="Times New Roman"/>
          <w:sz w:val="20"/>
          <w:szCs w:val="20"/>
        </w:rPr>
      </w:pPr>
      <w:r w:rsidRPr="00650F92">
        <w:rPr>
          <w:rFonts w:ascii="Times New Roman" w:eastAsia="Arial Unicode MS" w:hAnsi="Times New Roman" w:cs="Times New Roman"/>
          <w:b/>
          <w:sz w:val="20"/>
          <w:szCs w:val="20"/>
        </w:rPr>
        <w:t xml:space="preserve">Аннотация. </w:t>
      </w:r>
      <w:r>
        <w:rPr>
          <w:rFonts w:ascii="Times New Roman" w:eastAsia="Arial Unicode MS" w:hAnsi="Times New Roman" w:cs="Times New Roman"/>
          <w:sz w:val="20"/>
          <w:szCs w:val="20"/>
        </w:rPr>
        <w:t xml:space="preserve">В статье </w:t>
      </w:r>
      <w:r w:rsidR="00650F92">
        <w:rPr>
          <w:rFonts w:ascii="Times New Roman" w:eastAsia="Arial Unicode MS" w:hAnsi="Times New Roman" w:cs="Times New Roman"/>
          <w:sz w:val="20"/>
          <w:szCs w:val="20"/>
        </w:rPr>
        <w:t xml:space="preserve">выявлены </w:t>
      </w:r>
      <w:r>
        <w:rPr>
          <w:rFonts w:ascii="Times New Roman" w:eastAsia="Arial Unicode MS" w:hAnsi="Times New Roman" w:cs="Times New Roman"/>
          <w:sz w:val="20"/>
          <w:szCs w:val="20"/>
        </w:rPr>
        <w:t>современные тренды развития внешнеторговых отношений,</w:t>
      </w:r>
      <w:r w:rsidR="00A351DB">
        <w:rPr>
          <w:rFonts w:ascii="Times New Roman" w:eastAsia="Arial Unicode MS" w:hAnsi="Times New Roman" w:cs="Times New Roman"/>
          <w:sz w:val="20"/>
          <w:szCs w:val="20"/>
        </w:rPr>
        <w:t xml:space="preserve"> рассмотрены</w:t>
      </w:r>
      <w:r w:rsidR="00650F92">
        <w:rPr>
          <w:rFonts w:ascii="Times New Roman" w:eastAsia="Arial Unicode MS" w:hAnsi="Times New Roman" w:cs="Times New Roman"/>
          <w:sz w:val="20"/>
          <w:szCs w:val="20"/>
        </w:rPr>
        <w:t xml:space="preserve"> тарифные и нетарифные инструменты защиты </w:t>
      </w:r>
      <w:proofErr w:type="spellStart"/>
      <w:r w:rsidR="00650F92">
        <w:rPr>
          <w:rFonts w:ascii="Times New Roman" w:eastAsia="Arial Unicode MS" w:hAnsi="Times New Roman" w:cs="Times New Roman"/>
          <w:sz w:val="20"/>
          <w:szCs w:val="20"/>
        </w:rPr>
        <w:t>економических</w:t>
      </w:r>
      <w:proofErr w:type="spellEnd"/>
      <w:r w:rsidR="00650F92">
        <w:rPr>
          <w:rFonts w:ascii="Times New Roman" w:eastAsia="Arial Unicode MS" w:hAnsi="Times New Roman" w:cs="Times New Roman"/>
          <w:sz w:val="20"/>
          <w:szCs w:val="20"/>
        </w:rPr>
        <w:t xml:space="preserve"> интересов национальных товаропроизводителей в условиях свободной торговли. Особое внимание уделено преимуществам и рискам «открытости» экономики и «</w:t>
      </w:r>
      <w:proofErr w:type="spellStart"/>
      <w:r w:rsidR="00650F92">
        <w:rPr>
          <w:rFonts w:ascii="Times New Roman" w:eastAsia="Arial Unicode MS" w:hAnsi="Times New Roman" w:cs="Times New Roman"/>
          <w:sz w:val="20"/>
          <w:szCs w:val="20"/>
        </w:rPr>
        <w:t>неопротекционизма</w:t>
      </w:r>
      <w:proofErr w:type="spellEnd"/>
      <w:r w:rsidR="00650F92">
        <w:rPr>
          <w:rFonts w:ascii="Times New Roman" w:eastAsia="Arial Unicode MS" w:hAnsi="Times New Roman" w:cs="Times New Roman"/>
          <w:sz w:val="20"/>
          <w:szCs w:val="20"/>
        </w:rPr>
        <w:t xml:space="preserve">». Исследованы отличия ЗСТ и ЗСТ+, подведены итоги использования Украиной тарифных квот на </w:t>
      </w:r>
      <w:proofErr w:type="spellStart"/>
      <w:r w:rsidR="00650F92">
        <w:rPr>
          <w:rFonts w:ascii="Times New Roman" w:eastAsia="Arial Unicode MS" w:hAnsi="Times New Roman" w:cs="Times New Roman"/>
          <w:sz w:val="20"/>
          <w:szCs w:val="20"/>
        </w:rPr>
        <w:t>експорт</w:t>
      </w:r>
      <w:proofErr w:type="spellEnd"/>
      <w:r w:rsidR="00650F92">
        <w:rPr>
          <w:rFonts w:ascii="Times New Roman" w:eastAsia="Arial Unicode MS" w:hAnsi="Times New Roman" w:cs="Times New Roman"/>
          <w:sz w:val="20"/>
          <w:szCs w:val="20"/>
        </w:rPr>
        <w:t xml:space="preserve"> товаров в страны ЕС. </w:t>
      </w:r>
    </w:p>
    <w:p w:rsidR="00650F92" w:rsidRPr="00650F92" w:rsidRDefault="00650F92" w:rsidP="00650F92">
      <w:pPr>
        <w:spacing w:after="0" w:line="240" w:lineRule="auto"/>
        <w:ind w:firstLine="709"/>
        <w:jc w:val="both"/>
        <w:textAlignment w:val="top"/>
        <w:rPr>
          <w:rFonts w:ascii="Times New Roman" w:eastAsia="Arial Unicode MS" w:hAnsi="Times New Roman" w:cs="Times New Roman"/>
          <w:sz w:val="20"/>
          <w:szCs w:val="20"/>
        </w:rPr>
      </w:pPr>
      <w:r w:rsidRPr="000C5B78">
        <w:rPr>
          <w:rFonts w:ascii="Times New Roman" w:eastAsia="Arial Unicode MS" w:hAnsi="Times New Roman" w:cs="Times New Roman"/>
          <w:b/>
          <w:sz w:val="20"/>
          <w:szCs w:val="20"/>
        </w:rPr>
        <w:t>Ключев</w:t>
      </w:r>
      <w:r w:rsidR="000C5B78" w:rsidRPr="000C5B78">
        <w:rPr>
          <w:rFonts w:ascii="Times New Roman" w:eastAsia="Arial Unicode MS" w:hAnsi="Times New Roman" w:cs="Times New Roman"/>
          <w:b/>
          <w:sz w:val="20"/>
          <w:szCs w:val="20"/>
        </w:rPr>
        <w:t>ые</w:t>
      </w:r>
      <w:r w:rsidRPr="000C5B78">
        <w:rPr>
          <w:rFonts w:ascii="Times New Roman" w:eastAsia="Arial Unicode MS" w:hAnsi="Times New Roman" w:cs="Times New Roman"/>
          <w:b/>
          <w:sz w:val="20"/>
          <w:szCs w:val="20"/>
        </w:rPr>
        <w:t xml:space="preserve"> слова:</w:t>
      </w:r>
      <w:r>
        <w:rPr>
          <w:rFonts w:ascii="Times New Roman" w:eastAsia="Arial Unicode MS" w:hAnsi="Times New Roman" w:cs="Times New Roman"/>
          <w:sz w:val="20"/>
          <w:szCs w:val="20"/>
        </w:rPr>
        <w:t xml:space="preserve"> </w:t>
      </w:r>
      <w:proofErr w:type="spellStart"/>
      <w:r w:rsidR="000C5B78">
        <w:rPr>
          <w:rFonts w:ascii="Times New Roman" w:eastAsia="Arial Unicode MS" w:hAnsi="Times New Roman" w:cs="Times New Roman"/>
          <w:sz w:val="20"/>
          <w:szCs w:val="20"/>
        </w:rPr>
        <w:t>експорт</w:t>
      </w:r>
      <w:proofErr w:type="spellEnd"/>
      <w:r w:rsidR="000C5B78">
        <w:rPr>
          <w:rFonts w:ascii="Times New Roman" w:eastAsia="Arial Unicode MS" w:hAnsi="Times New Roman" w:cs="Times New Roman"/>
          <w:sz w:val="20"/>
          <w:szCs w:val="20"/>
        </w:rPr>
        <w:t>, импорт, открытая экономика, «</w:t>
      </w:r>
      <w:proofErr w:type="spellStart"/>
      <w:r w:rsidR="000C5B78">
        <w:rPr>
          <w:rFonts w:ascii="Times New Roman" w:eastAsia="Arial Unicode MS" w:hAnsi="Times New Roman" w:cs="Times New Roman"/>
          <w:sz w:val="20"/>
          <w:szCs w:val="20"/>
        </w:rPr>
        <w:t>неопротекционизм</w:t>
      </w:r>
      <w:proofErr w:type="spellEnd"/>
      <w:r w:rsidR="000C5B78">
        <w:rPr>
          <w:rFonts w:ascii="Times New Roman" w:eastAsia="Arial Unicode MS" w:hAnsi="Times New Roman" w:cs="Times New Roman"/>
          <w:sz w:val="20"/>
          <w:szCs w:val="20"/>
        </w:rPr>
        <w:t>», преимущества и риски, внешняя торговля.</w:t>
      </w:r>
    </w:p>
    <w:p w:rsidR="00152089" w:rsidRPr="00152089" w:rsidRDefault="00152089" w:rsidP="00650F92">
      <w:pPr>
        <w:spacing w:after="0" w:line="240" w:lineRule="auto"/>
        <w:ind w:firstLine="709"/>
        <w:jc w:val="both"/>
        <w:textAlignment w:val="top"/>
        <w:rPr>
          <w:rFonts w:ascii="Times New Roman" w:eastAsia="Arial Unicode MS" w:hAnsi="Times New Roman" w:cs="Times New Roman"/>
          <w:sz w:val="20"/>
          <w:szCs w:val="20"/>
        </w:rPr>
      </w:pPr>
    </w:p>
    <w:p w:rsidR="00D236E2" w:rsidRDefault="003F40E5" w:rsidP="002A30B5">
      <w:pPr>
        <w:spacing w:after="0" w:line="240" w:lineRule="auto"/>
        <w:ind w:firstLine="709"/>
        <w:jc w:val="both"/>
        <w:textAlignment w:val="top"/>
        <w:rPr>
          <w:rFonts w:ascii="Times New Roman" w:eastAsia="Arial Unicode MS" w:hAnsi="Times New Roman" w:cs="Times New Roman"/>
          <w:sz w:val="20"/>
          <w:szCs w:val="20"/>
        </w:rPr>
      </w:pPr>
      <w:r w:rsidRPr="003F40E5">
        <w:rPr>
          <w:rFonts w:ascii="Times New Roman" w:eastAsia="Arial Unicode MS" w:hAnsi="Times New Roman" w:cs="Times New Roman"/>
          <w:b/>
          <w:sz w:val="20"/>
          <w:szCs w:val="20"/>
        </w:rPr>
        <w:t>Актуальність проблеми</w:t>
      </w:r>
      <w:r>
        <w:rPr>
          <w:rFonts w:ascii="Times New Roman" w:eastAsia="Arial Unicode MS" w:hAnsi="Times New Roman" w:cs="Times New Roman"/>
          <w:sz w:val="20"/>
          <w:szCs w:val="20"/>
        </w:rPr>
        <w:t xml:space="preserve">. </w:t>
      </w:r>
      <w:r w:rsidR="0016671A" w:rsidRPr="002A30B5">
        <w:rPr>
          <w:rFonts w:ascii="Times New Roman" w:eastAsia="Arial Unicode MS" w:hAnsi="Times New Roman" w:cs="Times New Roman"/>
          <w:sz w:val="20"/>
          <w:szCs w:val="20"/>
        </w:rPr>
        <w:t xml:space="preserve">Україна </w:t>
      </w:r>
      <w:r w:rsidR="0089503C">
        <w:rPr>
          <w:rFonts w:ascii="Times New Roman" w:eastAsia="Arial Unicode MS" w:hAnsi="Times New Roman" w:cs="Times New Roman"/>
          <w:sz w:val="20"/>
          <w:szCs w:val="20"/>
        </w:rPr>
        <w:t xml:space="preserve">– це країна, розвиток господарства якої </w:t>
      </w:r>
      <w:proofErr w:type="spellStart"/>
      <w:r w:rsidR="0089503C">
        <w:rPr>
          <w:rFonts w:ascii="Times New Roman" w:eastAsia="Arial Unicode MS" w:hAnsi="Times New Roman" w:cs="Times New Roman"/>
          <w:sz w:val="20"/>
          <w:szCs w:val="20"/>
        </w:rPr>
        <w:t>грунтується</w:t>
      </w:r>
      <w:proofErr w:type="spellEnd"/>
      <w:r w:rsidR="0089503C">
        <w:rPr>
          <w:rFonts w:ascii="Times New Roman" w:eastAsia="Arial Unicode MS" w:hAnsi="Times New Roman" w:cs="Times New Roman"/>
          <w:sz w:val="20"/>
          <w:szCs w:val="20"/>
        </w:rPr>
        <w:t xml:space="preserve"> на </w:t>
      </w:r>
      <w:r w:rsidR="0016671A" w:rsidRPr="002A30B5">
        <w:rPr>
          <w:rFonts w:ascii="Times New Roman" w:eastAsia="Arial Unicode MS" w:hAnsi="Times New Roman" w:cs="Times New Roman"/>
          <w:sz w:val="20"/>
          <w:szCs w:val="20"/>
        </w:rPr>
        <w:t>розбудов</w:t>
      </w:r>
      <w:r w:rsidR="0089503C">
        <w:rPr>
          <w:rFonts w:ascii="Times New Roman" w:eastAsia="Arial Unicode MS" w:hAnsi="Times New Roman" w:cs="Times New Roman"/>
          <w:sz w:val="20"/>
          <w:szCs w:val="20"/>
        </w:rPr>
        <w:t>і</w:t>
      </w:r>
      <w:r w:rsidR="0016671A" w:rsidRPr="002A30B5">
        <w:rPr>
          <w:rFonts w:ascii="Times New Roman" w:eastAsia="Arial Unicode MS" w:hAnsi="Times New Roman" w:cs="Times New Roman"/>
          <w:sz w:val="20"/>
          <w:szCs w:val="20"/>
        </w:rPr>
        <w:t xml:space="preserve"> ринков</w:t>
      </w:r>
      <w:r w:rsidR="0089503C">
        <w:rPr>
          <w:rFonts w:ascii="Times New Roman" w:eastAsia="Arial Unicode MS" w:hAnsi="Times New Roman" w:cs="Times New Roman"/>
          <w:sz w:val="20"/>
          <w:szCs w:val="20"/>
        </w:rPr>
        <w:t xml:space="preserve">ої, </w:t>
      </w:r>
      <w:r w:rsidR="0016671A" w:rsidRPr="002A30B5">
        <w:rPr>
          <w:rFonts w:ascii="Times New Roman" w:eastAsia="Arial Unicode MS" w:hAnsi="Times New Roman" w:cs="Times New Roman"/>
          <w:sz w:val="20"/>
          <w:szCs w:val="20"/>
        </w:rPr>
        <w:t>відкрит</w:t>
      </w:r>
      <w:r w:rsidR="0089503C">
        <w:rPr>
          <w:rFonts w:ascii="Times New Roman" w:eastAsia="Arial Unicode MS" w:hAnsi="Times New Roman" w:cs="Times New Roman"/>
          <w:sz w:val="20"/>
          <w:szCs w:val="20"/>
        </w:rPr>
        <w:t>ої</w:t>
      </w:r>
      <w:r w:rsidR="0016671A" w:rsidRPr="002A30B5">
        <w:rPr>
          <w:rFonts w:ascii="Times New Roman" w:eastAsia="Arial Unicode MS" w:hAnsi="Times New Roman" w:cs="Times New Roman"/>
          <w:sz w:val="20"/>
          <w:szCs w:val="20"/>
        </w:rPr>
        <w:t xml:space="preserve"> економік</w:t>
      </w:r>
      <w:r w:rsidR="0089503C">
        <w:rPr>
          <w:rFonts w:ascii="Times New Roman" w:eastAsia="Arial Unicode MS" w:hAnsi="Times New Roman" w:cs="Times New Roman"/>
          <w:sz w:val="20"/>
          <w:szCs w:val="20"/>
        </w:rPr>
        <w:t>и</w:t>
      </w:r>
      <w:r w:rsidR="0016671A" w:rsidRPr="002A30B5">
        <w:rPr>
          <w:rFonts w:ascii="Times New Roman" w:eastAsia="Arial Unicode MS" w:hAnsi="Times New Roman" w:cs="Times New Roman"/>
          <w:sz w:val="20"/>
          <w:szCs w:val="20"/>
        </w:rPr>
        <w:t xml:space="preserve">. </w:t>
      </w:r>
      <w:r w:rsidR="00456FB8" w:rsidRPr="00456FB8">
        <w:rPr>
          <w:rFonts w:ascii="Times New Roman" w:eastAsia="Arial Unicode MS" w:hAnsi="Times New Roman" w:cs="Times New Roman"/>
          <w:sz w:val="20"/>
          <w:szCs w:val="20"/>
        </w:rPr>
        <w:t>У</w:t>
      </w:r>
      <w:r w:rsidR="0016671A" w:rsidRPr="002A30B5">
        <w:rPr>
          <w:rFonts w:ascii="Times New Roman" w:eastAsia="Arial Unicode MS" w:hAnsi="Times New Roman" w:cs="Times New Roman"/>
          <w:sz w:val="20"/>
          <w:szCs w:val="20"/>
        </w:rPr>
        <w:t xml:space="preserve">часть країни у експортно-імпортних операціях, визнання вільного руху ресурсів, капіталів та робочої сили </w:t>
      </w:r>
      <w:r w:rsidR="00B01A04">
        <w:rPr>
          <w:rFonts w:ascii="Times New Roman" w:eastAsia="Arial Unicode MS" w:hAnsi="Times New Roman" w:cs="Times New Roman"/>
          <w:sz w:val="20"/>
          <w:szCs w:val="20"/>
        </w:rPr>
        <w:t xml:space="preserve">наприкінці ХХ – на початку ХХІ ст. </w:t>
      </w:r>
      <w:r w:rsidR="001855E3">
        <w:rPr>
          <w:rFonts w:ascii="Times New Roman" w:eastAsia="Arial Unicode MS" w:hAnsi="Times New Roman" w:cs="Times New Roman"/>
          <w:sz w:val="20"/>
          <w:szCs w:val="20"/>
        </w:rPr>
        <w:t xml:space="preserve">традиційно вважалися </w:t>
      </w:r>
      <w:r w:rsidR="0016671A" w:rsidRPr="002A30B5">
        <w:rPr>
          <w:rFonts w:ascii="Times New Roman" w:eastAsia="Arial Unicode MS" w:hAnsi="Times New Roman" w:cs="Times New Roman"/>
          <w:sz w:val="20"/>
          <w:szCs w:val="20"/>
        </w:rPr>
        <w:t xml:space="preserve">базовими засадами існування </w:t>
      </w:r>
      <w:r w:rsidR="001855E3" w:rsidRPr="001855E3">
        <w:rPr>
          <w:rFonts w:ascii="Times New Roman" w:eastAsia="Arial Unicode MS" w:hAnsi="Times New Roman" w:cs="Times New Roman"/>
          <w:sz w:val="20"/>
          <w:szCs w:val="20"/>
        </w:rPr>
        <w:t xml:space="preserve">розвиненої </w:t>
      </w:r>
      <w:r w:rsidR="0016671A" w:rsidRPr="002A30B5">
        <w:rPr>
          <w:rFonts w:ascii="Times New Roman" w:eastAsia="Arial Unicode MS" w:hAnsi="Times New Roman" w:cs="Times New Roman"/>
          <w:sz w:val="20"/>
          <w:szCs w:val="20"/>
        </w:rPr>
        <w:t>економічної системи</w:t>
      </w:r>
      <w:r w:rsidR="00B01A04">
        <w:rPr>
          <w:rFonts w:ascii="Times New Roman" w:eastAsia="Arial Unicode MS" w:hAnsi="Times New Roman" w:cs="Times New Roman"/>
          <w:sz w:val="20"/>
          <w:szCs w:val="20"/>
        </w:rPr>
        <w:t xml:space="preserve">, відповідали </w:t>
      </w:r>
      <w:r w:rsidR="0016671A" w:rsidRPr="002A30B5">
        <w:rPr>
          <w:rFonts w:ascii="Times New Roman" w:eastAsia="Arial Unicode MS" w:hAnsi="Times New Roman" w:cs="Times New Roman"/>
          <w:sz w:val="20"/>
          <w:szCs w:val="20"/>
        </w:rPr>
        <w:t>курс</w:t>
      </w:r>
      <w:r w:rsidR="00B01A04">
        <w:rPr>
          <w:rFonts w:ascii="Times New Roman" w:eastAsia="Arial Unicode MS" w:hAnsi="Times New Roman" w:cs="Times New Roman"/>
          <w:sz w:val="20"/>
          <w:szCs w:val="20"/>
        </w:rPr>
        <w:t>у</w:t>
      </w:r>
      <w:r w:rsidR="0016671A" w:rsidRPr="002A30B5">
        <w:rPr>
          <w:rFonts w:ascii="Times New Roman" w:eastAsia="Arial Unicode MS" w:hAnsi="Times New Roman" w:cs="Times New Roman"/>
          <w:sz w:val="20"/>
          <w:szCs w:val="20"/>
        </w:rPr>
        <w:t xml:space="preserve"> на розбудову відкритої економіки</w:t>
      </w:r>
      <w:r w:rsidR="00B01A04">
        <w:rPr>
          <w:rFonts w:ascii="Times New Roman" w:eastAsia="Arial Unicode MS" w:hAnsi="Times New Roman" w:cs="Times New Roman"/>
          <w:sz w:val="20"/>
          <w:szCs w:val="20"/>
        </w:rPr>
        <w:t xml:space="preserve">, участі </w:t>
      </w:r>
      <w:r w:rsidR="00363AE9">
        <w:rPr>
          <w:rFonts w:ascii="Times New Roman" w:eastAsia="Arial Unicode MS" w:hAnsi="Times New Roman" w:cs="Times New Roman"/>
          <w:sz w:val="20"/>
          <w:szCs w:val="20"/>
        </w:rPr>
        <w:t xml:space="preserve">країни </w:t>
      </w:r>
      <w:r w:rsidR="00B01A04">
        <w:rPr>
          <w:rFonts w:ascii="Times New Roman" w:eastAsia="Arial Unicode MS" w:hAnsi="Times New Roman" w:cs="Times New Roman"/>
          <w:sz w:val="20"/>
          <w:szCs w:val="20"/>
        </w:rPr>
        <w:t>у глобалізаційних процесах</w:t>
      </w:r>
      <w:r w:rsidR="0016671A" w:rsidRPr="002A30B5">
        <w:rPr>
          <w:rFonts w:ascii="Times New Roman" w:eastAsia="Arial Unicode MS" w:hAnsi="Times New Roman" w:cs="Times New Roman"/>
          <w:sz w:val="20"/>
          <w:szCs w:val="20"/>
        </w:rPr>
        <w:t xml:space="preserve">. Під </w:t>
      </w:r>
      <w:r w:rsidR="0016671A" w:rsidRPr="00B01A04">
        <w:rPr>
          <w:rFonts w:ascii="Times New Roman" w:eastAsia="Arial Unicode MS" w:hAnsi="Times New Roman" w:cs="Times New Roman"/>
          <w:sz w:val="20"/>
          <w:szCs w:val="20"/>
        </w:rPr>
        <w:t>відкритою економікою</w:t>
      </w:r>
      <w:r w:rsidR="0016671A" w:rsidRPr="002A30B5">
        <w:rPr>
          <w:rFonts w:ascii="Times New Roman" w:eastAsia="Arial Unicode MS" w:hAnsi="Times New Roman" w:cs="Times New Roman"/>
          <w:sz w:val="20"/>
          <w:szCs w:val="20"/>
        </w:rPr>
        <w:t xml:space="preserve"> у світі розуміють такий стан національної економіки, при якому, маючи національну спеціалізацією на світовому ринку товарів і послуг, економіка країни </w:t>
      </w:r>
      <w:r w:rsidR="00363AE9">
        <w:rPr>
          <w:rFonts w:ascii="Times New Roman" w:eastAsia="Arial Unicode MS" w:hAnsi="Times New Roman" w:cs="Times New Roman"/>
          <w:sz w:val="20"/>
          <w:szCs w:val="20"/>
        </w:rPr>
        <w:t xml:space="preserve">підтримує </w:t>
      </w:r>
      <w:r w:rsidR="0016671A" w:rsidRPr="002A30B5">
        <w:rPr>
          <w:rFonts w:ascii="Times New Roman" w:eastAsia="Arial Unicode MS" w:hAnsi="Times New Roman" w:cs="Times New Roman"/>
          <w:sz w:val="20"/>
          <w:szCs w:val="20"/>
        </w:rPr>
        <w:t xml:space="preserve">стійкі економічні зв'язки зі світовим господарством. </w:t>
      </w:r>
      <w:r w:rsidR="0016671A" w:rsidRPr="00B01A04">
        <w:rPr>
          <w:rFonts w:ascii="Times New Roman" w:eastAsia="Arial Unicode MS" w:hAnsi="Times New Roman" w:cs="Times New Roman"/>
          <w:sz w:val="20"/>
          <w:szCs w:val="20"/>
        </w:rPr>
        <w:t>Відкрита економіка</w:t>
      </w:r>
      <w:r w:rsidR="0016671A" w:rsidRPr="002A30B5">
        <w:rPr>
          <w:rFonts w:ascii="Times New Roman" w:eastAsia="Arial Unicode MS" w:hAnsi="Times New Roman" w:cs="Times New Roman"/>
          <w:sz w:val="20"/>
          <w:szCs w:val="20"/>
        </w:rPr>
        <w:t xml:space="preserve"> – це стан вільної взаємодії національної економіки з економіками інших країн світу, що виникає на ґрунті вільного переміщення товарів, </w:t>
      </w:r>
      <w:r w:rsidR="00B01A04">
        <w:rPr>
          <w:rFonts w:ascii="Times New Roman" w:eastAsia="Arial Unicode MS" w:hAnsi="Times New Roman" w:cs="Times New Roman"/>
          <w:sz w:val="20"/>
          <w:szCs w:val="20"/>
        </w:rPr>
        <w:t xml:space="preserve">ресурсів, </w:t>
      </w:r>
      <w:r w:rsidR="0016671A" w:rsidRPr="002A30B5">
        <w:rPr>
          <w:rFonts w:ascii="Times New Roman" w:eastAsia="Arial Unicode MS" w:hAnsi="Times New Roman" w:cs="Times New Roman"/>
          <w:sz w:val="20"/>
          <w:szCs w:val="20"/>
        </w:rPr>
        <w:t>робочої сили, капіталу</w:t>
      </w:r>
      <w:r w:rsidR="00363AE9">
        <w:rPr>
          <w:rFonts w:ascii="Times New Roman" w:eastAsia="Arial Unicode MS" w:hAnsi="Times New Roman" w:cs="Times New Roman"/>
          <w:sz w:val="20"/>
          <w:szCs w:val="20"/>
        </w:rPr>
        <w:t xml:space="preserve">, доходів, </w:t>
      </w:r>
      <w:r w:rsidR="00B01A04">
        <w:rPr>
          <w:rFonts w:ascii="Times New Roman" w:eastAsia="Arial Unicode MS" w:hAnsi="Times New Roman" w:cs="Times New Roman"/>
          <w:sz w:val="20"/>
          <w:szCs w:val="20"/>
        </w:rPr>
        <w:t>інвестицій</w:t>
      </w:r>
      <w:r w:rsidR="0016671A" w:rsidRPr="002A30B5">
        <w:rPr>
          <w:rFonts w:ascii="Times New Roman" w:eastAsia="Arial Unicode MS" w:hAnsi="Times New Roman" w:cs="Times New Roman"/>
          <w:sz w:val="20"/>
          <w:szCs w:val="20"/>
        </w:rPr>
        <w:t>. Інтенсивність цих переміщень визначає ступінь відкритості національн</w:t>
      </w:r>
      <w:r w:rsidR="00B01A04">
        <w:rPr>
          <w:rFonts w:ascii="Times New Roman" w:eastAsia="Arial Unicode MS" w:hAnsi="Times New Roman" w:cs="Times New Roman"/>
          <w:sz w:val="20"/>
          <w:szCs w:val="20"/>
        </w:rPr>
        <w:t>ої економіки, що тісно пов’язан</w:t>
      </w:r>
      <w:r w:rsidR="00363AE9">
        <w:rPr>
          <w:rFonts w:ascii="Times New Roman" w:eastAsia="Arial Unicode MS" w:hAnsi="Times New Roman" w:cs="Times New Roman"/>
          <w:sz w:val="20"/>
          <w:szCs w:val="20"/>
        </w:rPr>
        <w:t>о</w:t>
      </w:r>
      <w:r w:rsidR="0016671A" w:rsidRPr="002A30B5">
        <w:rPr>
          <w:rFonts w:ascii="Times New Roman" w:eastAsia="Arial Unicode MS" w:hAnsi="Times New Roman" w:cs="Times New Roman"/>
          <w:sz w:val="20"/>
          <w:szCs w:val="20"/>
        </w:rPr>
        <w:t xml:space="preserve"> </w:t>
      </w:r>
      <w:r w:rsidR="00B01A04">
        <w:rPr>
          <w:rFonts w:ascii="Times New Roman" w:eastAsia="Arial Unicode MS" w:hAnsi="Times New Roman" w:cs="Times New Roman"/>
          <w:sz w:val="20"/>
          <w:szCs w:val="20"/>
        </w:rPr>
        <w:t xml:space="preserve">як з </w:t>
      </w:r>
      <w:r w:rsidR="0016671A" w:rsidRPr="002A30B5">
        <w:rPr>
          <w:rFonts w:ascii="Times New Roman" w:eastAsia="Arial Unicode MS" w:hAnsi="Times New Roman" w:cs="Times New Roman"/>
          <w:sz w:val="20"/>
          <w:szCs w:val="20"/>
        </w:rPr>
        <w:t>рівнем розвитку продуктивних сил</w:t>
      </w:r>
      <w:r w:rsidR="00B01A04">
        <w:rPr>
          <w:rFonts w:ascii="Times New Roman" w:eastAsia="Arial Unicode MS" w:hAnsi="Times New Roman" w:cs="Times New Roman"/>
          <w:sz w:val="20"/>
          <w:szCs w:val="20"/>
        </w:rPr>
        <w:t xml:space="preserve">, так і з місцем країни у системі міжнародного поділу праці. </w:t>
      </w:r>
      <w:r w:rsidR="0016671A" w:rsidRPr="002A30B5">
        <w:rPr>
          <w:rFonts w:ascii="Times New Roman" w:eastAsia="Arial Unicode MS" w:hAnsi="Times New Roman" w:cs="Times New Roman"/>
          <w:sz w:val="20"/>
          <w:szCs w:val="20"/>
        </w:rPr>
        <w:t xml:space="preserve">Ступінь відкритості </w:t>
      </w:r>
      <w:r w:rsidR="00B01A04">
        <w:rPr>
          <w:rFonts w:ascii="Times New Roman" w:eastAsia="Arial Unicode MS" w:hAnsi="Times New Roman" w:cs="Times New Roman"/>
          <w:sz w:val="20"/>
          <w:szCs w:val="20"/>
        </w:rPr>
        <w:t xml:space="preserve">національної економіки до недавнього часу вважалася ознакою успішного розвитку глобалізованої </w:t>
      </w:r>
      <w:r w:rsidR="0016671A" w:rsidRPr="002A30B5">
        <w:rPr>
          <w:rFonts w:ascii="Times New Roman" w:eastAsia="Arial Unicode MS" w:hAnsi="Times New Roman" w:cs="Times New Roman"/>
          <w:sz w:val="20"/>
          <w:szCs w:val="20"/>
        </w:rPr>
        <w:t>економіки</w:t>
      </w:r>
      <w:r w:rsidR="00B01A04">
        <w:rPr>
          <w:rFonts w:ascii="Times New Roman" w:eastAsia="Arial Unicode MS" w:hAnsi="Times New Roman" w:cs="Times New Roman"/>
          <w:sz w:val="20"/>
          <w:szCs w:val="20"/>
        </w:rPr>
        <w:t xml:space="preserve">. Водночас, впродовж 2015 – 2016 </w:t>
      </w:r>
      <w:r w:rsidR="00D236E2">
        <w:rPr>
          <w:rFonts w:ascii="Times New Roman" w:eastAsia="Arial Unicode MS" w:hAnsi="Times New Roman" w:cs="Times New Roman"/>
          <w:sz w:val="20"/>
          <w:szCs w:val="20"/>
        </w:rPr>
        <w:t xml:space="preserve">рр. </w:t>
      </w:r>
      <w:r w:rsidR="00363AE9">
        <w:rPr>
          <w:rFonts w:ascii="Times New Roman" w:eastAsia="Arial Unicode MS" w:hAnsi="Times New Roman" w:cs="Times New Roman"/>
          <w:sz w:val="20"/>
          <w:szCs w:val="20"/>
        </w:rPr>
        <w:t>відбулися «тектонічні зрушення» в геополітиці, які «потягнули» за собою зміни щодо розуміння ролі глобалізації. Д</w:t>
      </w:r>
      <w:r w:rsidR="00B01A04">
        <w:rPr>
          <w:rFonts w:ascii="Times New Roman" w:eastAsia="Arial Unicode MS" w:hAnsi="Times New Roman" w:cs="Times New Roman"/>
          <w:sz w:val="20"/>
          <w:szCs w:val="20"/>
        </w:rPr>
        <w:t xml:space="preserve">еякі політики та науковці (у </w:t>
      </w:r>
      <w:proofErr w:type="spellStart"/>
      <w:r w:rsidR="00B01A04">
        <w:rPr>
          <w:rFonts w:ascii="Times New Roman" w:eastAsia="Arial Unicode MS" w:hAnsi="Times New Roman" w:cs="Times New Roman"/>
          <w:sz w:val="20"/>
          <w:szCs w:val="20"/>
        </w:rPr>
        <w:t>т.ч</w:t>
      </w:r>
      <w:proofErr w:type="spellEnd"/>
      <w:r w:rsidR="00B01A04">
        <w:rPr>
          <w:rFonts w:ascii="Times New Roman" w:eastAsia="Arial Unicode MS" w:hAnsi="Times New Roman" w:cs="Times New Roman"/>
          <w:sz w:val="20"/>
          <w:szCs w:val="20"/>
        </w:rPr>
        <w:t xml:space="preserve">. </w:t>
      </w:r>
      <w:r w:rsidR="00D236E2">
        <w:rPr>
          <w:rFonts w:ascii="Times New Roman" w:eastAsia="Arial Unicode MS" w:hAnsi="Times New Roman" w:cs="Times New Roman"/>
          <w:sz w:val="20"/>
          <w:szCs w:val="20"/>
        </w:rPr>
        <w:t xml:space="preserve">у </w:t>
      </w:r>
      <w:r w:rsidR="00B01A04">
        <w:rPr>
          <w:rFonts w:ascii="Times New Roman" w:eastAsia="Arial Unicode MS" w:hAnsi="Times New Roman" w:cs="Times New Roman"/>
          <w:sz w:val="20"/>
          <w:szCs w:val="20"/>
        </w:rPr>
        <w:t>розвинутих країн</w:t>
      </w:r>
      <w:r w:rsidR="00D236E2">
        <w:rPr>
          <w:rFonts w:ascii="Times New Roman" w:eastAsia="Arial Unicode MS" w:hAnsi="Times New Roman" w:cs="Times New Roman"/>
          <w:sz w:val="20"/>
          <w:szCs w:val="20"/>
        </w:rPr>
        <w:t>ах</w:t>
      </w:r>
      <w:r w:rsidR="00B01A04">
        <w:rPr>
          <w:rFonts w:ascii="Times New Roman" w:eastAsia="Arial Unicode MS" w:hAnsi="Times New Roman" w:cs="Times New Roman"/>
          <w:sz w:val="20"/>
          <w:szCs w:val="20"/>
        </w:rPr>
        <w:t xml:space="preserve"> світу) почали відстоювати ідею «економічного націоналізму»</w:t>
      </w:r>
      <w:r w:rsidR="00D236E2">
        <w:rPr>
          <w:rFonts w:ascii="Times New Roman" w:eastAsia="Arial Unicode MS" w:hAnsi="Times New Roman" w:cs="Times New Roman"/>
          <w:sz w:val="20"/>
          <w:szCs w:val="20"/>
        </w:rPr>
        <w:t>, «економічного відгороджування»</w:t>
      </w:r>
      <w:r w:rsidR="00DC3F7D">
        <w:rPr>
          <w:rFonts w:ascii="Times New Roman" w:eastAsia="Arial Unicode MS" w:hAnsi="Times New Roman" w:cs="Times New Roman"/>
          <w:sz w:val="20"/>
          <w:szCs w:val="20"/>
        </w:rPr>
        <w:t xml:space="preserve">, що </w:t>
      </w:r>
      <w:r w:rsidR="00363AE9">
        <w:rPr>
          <w:rFonts w:ascii="Times New Roman" w:eastAsia="Arial Unicode MS" w:hAnsi="Times New Roman" w:cs="Times New Roman"/>
          <w:sz w:val="20"/>
          <w:szCs w:val="20"/>
        </w:rPr>
        <w:t xml:space="preserve">(на думку опонентів відкритості та глобалізації) </w:t>
      </w:r>
      <w:proofErr w:type="spellStart"/>
      <w:r w:rsidR="00DC3F7D">
        <w:rPr>
          <w:rFonts w:ascii="Times New Roman" w:eastAsia="Arial Unicode MS" w:hAnsi="Times New Roman" w:cs="Times New Roman"/>
          <w:sz w:val="20"/>
          <w:szCs w:val="20"/>
        </w:rPr>
        <w:t>надасть</w:t>
      </w:r>
      <w:proofErr w:type="spellEnd"/>
      <w:r w:rsidR="00DC3F7D">
        <w:rPr>
          <w:rFonts w:ascii="Times New Roman" w:eastAsia="Arial Unicode MS" w:hAnsi="Times New Roman" w:cs="Times New Roman"/>
          <w:sz w:val="20"/>
          <w:szCs w:val="20"/>
        </w:rPr>
        <w:t xml:space="preserve"> країнам нового поштовху щодо економічного розвитку та економічного зростання.</w:t>
      </w:r>
      <w:r w:rsidR="005147A0">
        <w:rPr>
          <w:rFonts w:ascii="Times New Roman" w:eastAsia="Arial Unicode MS" w:hAnsi="Times New Roman" w:cs="Times New Roman"/>
          <w:sz w:val="20"/>
          <w:szCs w:val="20"/>
        </w:rPr>
        <w:t xml:space="preserve"> Така постановка питання розпочинає дискусію про доцільність збереження політики «відкритості» національної економіки</w:t>
      </w:r>
      <w:r w:rsidR="00363AE9">
        <w:rPr>
          <w:rFonts w:ascii="Times New Roman" w:eastAsia="Arial Unicode MS" w:hAnsi="Times New Roman" w:cs="Times New Roman"/>
          <w:sz w:val="20"/>
          <w:szCs w:val="20"/>
        </w:rPr>
        <w:t xml:space="preserve">, </w:t>
      </w:r>
      <w:r w:rsidR="005147A0">
        <w:rPr>
          <w:rFonts w:ascii="Times New Roman" w:eastAsia="Arial Unicode MS" w:hAnsi="Times New Roman" w:cs="Times New Roman"/>
          <w:sz w:val="20"/>
          <w:szCs w:val="20"/>
        </w:rPr>
        <w:t xml:space="preserve">про </w:t>
      </w:r>
      <w:r w:rsidR="00363AE9">
        <w:rPr>
          <w:rFonts w:ascii="Times New Roman" w:eastAsia="Arial Unicode MS" w:hAnsi="Times New Roman" w:cs="Times New Roman"/>
          <w:sz w:val="20"/>
          <w:szCs w:val="20"/>
        </w:rPr>
        <w:t xml:space="preserve">переваги та ризики </w:t>
      </w:r>
      <w:r w:rsidR="005147A0">
        <w:rPr>
          <w:rFonts w:ascii="Times New Roman" w:eastAsia="Arial Unicode MS" w:hAnsi="Times New Roman" w:cs="Times New Roman"/>
          <w:sz w:val="20"/>
          <w:szCs w:val="20"/>
        </w:rPr>
        <w:t>перех</w:t>
      </w:r>
      <w:r w:rsidR="00363AE9">
        <w:rPr>
          <w:rFonts w:ascii="Times New Roman" w:eastAsia="Arial Unicode MS" w:hAnsi="Times New Roman" w:cs="Times New Roman"/>
          <w:sz w:val="20"/>
          <w:szCs w:val="20"/>
        </w:rPr>
        <w:t>оду до «</w:t>
      </w:r>
      <w:proofErr w:type="spellStart"/>
      <w:r w:rsidR="00363AE9">
        <w:rPr>
          <w:rFonts w:ascii="Times New Roman" w:eastAsia="Arial Unicode MS" w:hAnsi="Times New Roman" w:cs="Times New Roman"/>
          <w:sz w:val="20"/>
          <w:szCs w:val="20"/>
        </w:rPr>
        <w:t>нео</w:t>
      </w:r>
      <w:r w:rsidR="005147A0">
        <w:rPr>
          <w:rFonts w:ascii="Times New Roman" w:eastAsia="Arial Unicode MS" w:hAnsi="Times New Roman" w:cs="Times New Roman"/>
          <w:sz w:val="20"/>
          <w:szCs w:val="20"/>
        </w:rPr>
        <w:t>протекціонізму</w:t>
      </w:r>
      <w:proofErr w:type="spellEnd"/>
      <w:r w:rsidR="005147A0">
        <w:rPr>
          <w:rFonts w:ascii="Times New Roman" w:eastAsia="Arial Unicode MS" w:hAnsi="Times New Roman" w:cs="Times New Roman"/>
          <w:sz w:val="20"/>
          <w:szCs w:val="20"/>
        </w:rPr>
        <w:t>»</w:t>
      </w:r>
      <w:r w:rsidR="00363AE9">
        <w:rPr>
          <w:rFonts w:ascii="Times New Roman" w:eastAsia="Arial Unicode MS" w:hAnsi="Times New Roman" w:cs="Times New Roman"/>
          <w:sz w:val="20"/>
          <w:szCs w:val="20"/>
        </w:rPr>
        <w:t xml:space="preserve">. </w:t>
      </w:r>
      <w:r w:rsidR="00DA4571">
        <w:rPr>
          <w:rFonts w:ascii="Times New Roman" w:eastAsia="Arial Unicode MS" w:hAnsi="Times New Roman" w:cs="Times New Roman"/>
          <w:sz w:val="20"/>
          <w:szCs w:val="20"/>
        </w:rPr>
        <w:t xml:space="preserve">Актуальність такої дискусії підтверджується і практикою господарювання </w:t>
      </w:r>
      <w:r>
        <w:rPr>
          <w:rFonts w:ascii="Times New Roman" w:eastAsia="Arial Unicode MS" w:hAnsi="Times New Roman" w:cs="Times New Roman"/>
          <w:sz w:val="20"/>
          <w:szCs w:val="20"/>
        </w:rPr>
        <w:t xml:space="preserve">країн-лідерів світової економіки: від </w:t>
      </w:r>
      <w:r w:rsidR="00DA4571">
        <w:rPr>
          <w:rFonts w:ascii="Times New Roman" w:eastAsia="Arial Unicode MS" w:hAnsi="Times New Roman" w:cs="Times New Roman"/>
          <w:sz w:val="20"/>
          <w:szCs w:val="20"/>
        </w:rPr>
        <w:t>ново</w:t>
      </w:r>
      <w:r>
        <w:rPr>
          <w:rFonts w:ascii="Times New Roman" w:eastAsia="Arial Unicode MS" w:hAnsi="Times New Roman" w:cs="Times New Roman"/>
          <w:sz w:val="20"/>
          <w:szCs w:val="20"/>
        </w:rPr>
        <w:t>ї</w:t>
      </w:r>
      <w:r w:rsidR="00DA4571">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економічної </w:t>
      </w:r>
      <w:r w:rsidR="00DA4571">
        <w:rPr>
          <w:rFonts w:ascii="Times New Roman" w:eastAsia="Arial Unicode MS" w:hAnsi="Times New Roman" w:cs="Times New Roman"/>
          <w:sz w:val="20"/>
          <w:szCs w:val="20"/>
        </w:rPr>
        <w:t>політик</w:t>
      </w:r>
      <w:r>
        <w:rPr>
          <w:rFonts w:ascii="Times New Roman" w:eastAsia="Arial Unicode MS" w:hAnsi="Times New Roman" w:cs="Times New Roman"/>
          <w:sz w:val="20"/>
          <w:szCs w:val="20"/>
        </w:rPr>
        <w:t>и</w:t>
      </w:r>
      <w:r w:rsidR="00DA4571">
        <w:rPr>
          <w:rFonts w:ascii="Times New Roman" w:eastAsia="Arial Unicode MS" w:hAnsi="Times New Roman" w:cs="Times New Roman"/>
          <w:sz w:val="20"/>
          <w:szCs w:val="20"/>
        </w:rPr>
        <w:t xml:space="preserve"> США, </w:t>
      </w:r>
      <w:r>
        <w:rPr>
          <w:rFonts w:ascii="Times New Roman" w:eastAsia="Arial Unicode MS" w:hAnsi="Times New Roman" w:cs="Times New Roman"/>
          <w:sz w:val="20"/>
          <w:szCs w:val="20"/>
        </w:rPr>
        <w:t>до закликів Китаю зберегти принципи відкритої економіки</w:t>
      </w:r>
      <w:r w:rsidR="00363AE9">
        <w:rPr>
          <w:rFonts w:ascii="Times New Roman" w:eastAsia="Arial Unicode MS" w:hAnsi="Times New Roman" w:cs="Times New Roman"/>
          <w:sz w:val="20"/>
          <w:szCs w:val="20"/>
        </w:rPr>
        <w:t xml:space="preserve"> та максимально сприяти їх поширенню</w:t>
      </w:r>
      <w:r>
        <w:rPr>
          <w:rFonts w:ascii="Times New Roman" w:eastAsia="Arial Unicode MS" w:hAnsi="Times New Roman" w:cs="Times New Roman"/>
          <w:sz w:val="20"/>
          <w:szCs w:val="20"/>
        </w:rPr>
        <w:t>.</w:t>
      </w:r>
    </w:p>
    <w:p w:rsidR="003F40E5" w:rsidRDefault="003F40E5" w:rsidP="002A30B5">
      <w:pPr>
        <w:spacing w:after="0" w:line="240" w:lineRule="auto"/>
        <w:ind w:firstLine="709"/>
        <w:jc w:val="both"/>
        <w:textAlignment w:val="top"/>
        <w:rPr>
          <w:rFonts w:ascii="Times New Roman" w:eastAsia="Arial Unicode MS" w:hAnsi="Times New Roman" w:cs="Times New Roman"/>
          <w:sz w:val="20"/>
          <w:szCs w:val="20"/>
        </w:rPr>
      </w:pPr>
      <w:r w:rsidRPr="003F40E5">
        <w:rPr>
          <w:rFonts w:ascii="Times New Roman" w:eastAsia="Arial Unicode MS" w:hAnsi="Times New Roman" w:cs="Times New Roman"/>
          <w:b/>
          <w:sz w:val="20"/>
          <w:szCs w:val="20"/>
        </w:rPr>
        <w:t>Аналіз досліджень і публікацій</w:t>
      </w:r>
      <w:r>
        <w:rPr>
          <w:rFonts w:ascii="Times New Roman" w:eastAsia="Arial Unicode MS" w:hAnsi="Times New Roman" w:cs="Times New Roman"/>
          <w:sz w:val="20"/>
          <w:szCs w:val="20"/>
        </w:rPr>
        <w:t xml:space="preserve">. </w:t>
      </w:r>
      <w:r w:rsidR="00EF1DB4">
        <w:rPr>
          <w:rFonts w:ascii="Times New Roman" w:eastAsia="Arial Unicode MS" w:hAnsi="Times New Roman" w:cs="Times New Roman"/>
          <w:sz w:val="20"/>
          <w:szCs w:val="20"/>
        </w:rPr>
        <w:t>П</w:t>
      </w:r>
      <w:r>
        <w:rPr>
          <w:rFonts w:ascii="Times New Roman" w:eastAsia="Arial Unicode MS" w:hAnsi="Times New Roman" w:cs="Times New Roman"/>
          <w:sz w:val="20"/>
          <w:szCs w:val="20"/>
        </w:rPr>
        <w:t>ереваг</w:t>
      </w:r>
      <w:r w:rsidR="00EF1DB4">
        <w:rPr>
          <w:rFonts w:ascii="Times New Roman" w:eastAsia="Arial Unicode MS" w:hAnsi="Times New Roman" w:cs="Times New Roman"/>
          <w:sz w:val="20"/>
          <w:szCs w:val="20"/>
        </w:rPr>
        <w:t>и</w:t>
      </w:r>
      <w:r>
        <w:rPr>
          <w:rFonts w:ascii="Times New Roman" w:eastAsia="Arial Unicode MS" w:hAnsi="Times New Roman" w:cs="Times New Roman"/>
          <w:sz w:val="20"/>
          <w:szCs w:val="20"/>
        </w:rPr>
        <w:t xml:space="preserve"> відкритості </w:t>
      </w:r>
      <w:r w:rsidR="00EF1DB4">
        <w:rPr>
          <w:rFonts w:ascii="Times New Roman" w:eastAsia="Arial Unicode MS" w:hAnsi="Times New Roman" w:cs="Times New Roman"/>
          <w:sz w:val="20"/>
          <w:szCs w:val="20"/>
        </w:rPr>
        <w:t xml:space="preserve">національної економіки, вільної участі країни у системі міжнародного поділу праці в умовах глобалізації відстоювали </w:t>
      </w:r>
      <w:proofErr w:type="spellStart"/>
      <w:r w:rsidR="00EF1DB4">
        <w:rPr>
          <w:rFonts w:ascii="Times New Roman" w:eastAsia="Arial Unicode MS" w:hAnsi="Times New Roman" w:cs="Times New Roman"/>
          <w:sz w:val="20"/>
          <w:szCs w:val="20"/>
        </w:rPr>
        <w:t>М.Портер</w:t>
      </w:r>
      <w:proofErr w:type="spellEnd"/>
      <w:r w:rsidR="00EF1DB4">
        <w:rPr>
          <w:rFonts w:ascii="Times New Roman" w:eastAsia="Arial Unicode MS" w:hAnsi="Times New Roman" w:cs="Times New Roman"/>
          <w:sz w:val="20"/>
          <w:szCs w:val="20"/>
        </w:rPr>
        <w:t xml:space="preserve">, Т. </w:t>
      </w:r>
      <w:proofErr w:type="spellStart"/>
      <w:r w:rsidR="00EF1DB4">
        <w:rPr>
          <w:rFonts w:ascii="Times New Roman" w:eastAsia="Arial Unicode MS" w:hAnsi="Times New Roman" w:cs="Times New Roman"/>
          <w:sz w:val="20"/>
          <w:szCs w:val="20"/>
        </w:rPr>
        <w:t>Бергер</w:t>
      </w:r>
      <w:proofErr w:type="spellEnd"/>
      <w:r w:rsidR="00EF1DB4">
        <w:rPr>
          <w:rFonts w:ascii="Times New Roman" w:eastAsia="Arial Unicode MS" w:hAnsi="Times New Roman" w:cs="Times New Roman"/>
          <w:sz w:val="20"/>
          <w:szCs w:val="20"/>
        </w:rPr>
        <w:t xml:space="preserve"> </w:t>
      </w:r>
      <w:r w:rsidR="00786851">
        <w:rPr>
          <w:rFonts w:ascii="Times New Roman" w:eastAsia="Arial Unicode MS" w:hAnsi="Times New Roman" w:cs="Times New Roman"/>
          <w:sz w:val="20"/>
          <w:szCs w:val="20"/>
        </w:rPr>
        <w:t>та інші вчені [1; 2]. П</w:t>
      </w:r>
      <w:r w:rsidR="00EF1DB4">
        <w:rPr>
          <w:rFonts w:ascii="Times New Roman" w:eastAsia="Arial Unicode MS" w:hAnsi="Times New Roman" w:cs="Times New Roman"/>
          <w:sz w:val="20"/>
          <w:szCs w:val="20"/>
        </w:rPr>
        <w:t xml:space="preserve">ро безумовні переваги відкритості національної економіки </w:t>
      </w:r>
      <w:r w:rsidR="00786851">
        <w:rPr>
          <w:rFonts w:ascii="Times New Roman" w:eastAsia="Arial Unicode MS" w:hAnsi="Times New Roman" w:cs="Times New Roman"/>
          <w:sz w:val="20"/>
          <w:szCs w:val="20"/>
        </w:rPr>
        <w:t xml:space="preserve">традиційно </w:t>
      </w:r>
      <w:r w:rsidR="00EF1DB4">
        <w:rPr>
          <w:rFonts w:ascii="Times New Roman" w:eastAsia="Arial Unicode MS" w:hAnsi="Times New Roman" w:cs="Times New Roman"/>
          <w:sz w:val="20"/>
          <w:szCs w:val="20"/>
        </w:rPr>
        <w:t xml:space="preserve">йдеться </w:t>
      </w:r>
      <w:r w:rsidR="00EF1DB4" w:rsidRPr="00EF1DB4">
        <w:rPr>
          <w:rFonts w:ascii="Times New Roman" w:eastAsia="Arial Unicode MS" w:hAnsi="Times New Roman" w:cs="Times New Roman"/>
          <w:sz w:val="20"/>
          <w:szCs w:val="20"/>
        </w:rPr>
        <w:t>в</w:t>
      </w:r>
      <w:r w:rsidR="00EF1DB4">
        <w:rPr>
          <w:rFonts w:ascii="Times New Roman" w:eastAsia="Arial Unicode MS" w:hAnsi="Times New Roman" w:cs="Times New Roman"/>
          <w:sz w:val="20"/>
          <w:szCs w:val="20"/>
        </w:rPr>
        <w:t xml:space="preserve"> офіційних документах</w:t>
      </w:r>
      <w:r w:rsidR="00786851">
        <w:rPr>
          <w:rFonts w:ascii="Times New Roman" w:eastAsia="Arial Unicode MS" w:hAnsi="Times New Roman" w:cs="Times New Roman"/>
          <w:sz w:val="20"/>
          <w:szCs w:val="20"/>
        </w:rPr>
        <w:t xml:space="preserve"> – звітах </w:t>
      </w:r>
      <w:r w:rsidR="00EF1DB4">
        <w:rPr>
          <w:rFonts w:ascii="Times New Roman" w:eastAsia="Arial Unicode MS" w:hAnsi="Times New Roman" w:cs="Times New Roman"/>
          <w:sz w:val="20"/>
          <w:szCs w:val="20"/>
        </w:rPr>
        <w:t>ЄС, у допові</w:t>
      </w:r>
      <w:r w:rsidR="00EF1DB4" w:rsidRPr="00EF1DB4">
        <w:rPr>
          <w:rFonts w:ascii="Times New Roman" w:eastAsia="Arial Unicode MS" w:hAnsi="Times New Roman" w:cs="Times New Roman"/>
          <w:sz w:val="20"/>
          <w:szCs w:val="20"/>
        </w:rPr>
        <w:t xml:space="preserve">дях </w:t>
      </w:r>
      <w:r w:rsidR="00EF1DB4">
        <w:rPr>
          <w:rFonts w:ascii="Times New Roman" w:eastAsia="Arial Unicode MS" w:hAnsi="Times New Roman" w:cs="Times New Roman"/>
          <w:sz w:val="20"/>
          <w:szCs w:val="20"/>
        </w:rPr>
        <w:t xml:space="preserve">відомих рейтингових агентств [3; </w:t>
      </w:r>
      <w:r w:rsidR="00786851">
        <w:rPr>
          <w:rFonts w:ascii="Times New Roman" w:eastAsia="Arial Unicode MS" w:hAnsi="Times New Roman" w:cs="Times New Roman"/>
          <w:sz w:val="20"/>
          <w:szCs w:val="20"/>
        </w:rPr>
        <w:t>4</w:t>
      </w:r>
      <w:r w:rsidR="00EF1DB4">
        <w:rPr>
          <w:rFonts w:ascii="Times New Roman" w:eastAsia="Arial Unicode MS" w:hAnsi="Times New Roman" w:cs="Times New Roman"/>
          <w:sz w:val="20"/>
          <w:szCs w:val="20"/>
        </w:rPr>
        <w:t>]</w:t>
      </w:r>
      <w:r w:rsidR="00786851">
        <w:rPr>
          <w:rFonts w:ascii="Times New Roman" w:eastAsia="Arial Unicode MS" w:hAnsi="Times New Roman" w:cs="Times New Roman"/>
          <w:sz w:val="20"/>
          <w:szCs w:val="20"/>
        </w:rPr>
        <w:t xml:space="preserve"> та ін</w:t>
      </w:r>
      <w:r w:rsidR="00EF1DB4">
        <w:rPr>
          <w:rFonts w:ascii="Times New Roman" w:eastAsia="Arial Unicode MS" w:hAnsi="Times New Roman" w:cs="Times New Roman"/>
          <w:sz w:val="20"/>
          <w:szCs w:val="20"/>
        </w:rPr>
        <w:t>.</w:t>
      </w:r>
      <w:r w:rsidR="00786851">
        <w:rPr>
          <w:rFonts w:ascii="Times New Roman" w:eastAsia="Arial Unicode MS" w:hAnsi="Times New Roman" w:cs="Times New Roman"/>
          <w:sz w:val="20"/>
          <w:szCs w:val="20"/>
        </w:rPr>
        <w:t xml:space="preserve"> Опонентами абсолютної відкритості економіки виступають представники політичних еліт тих країн, в яких перемогу на виборах отримали «пронаціоналістичні» сили. Однак, сучасна світова практика господарювання вносить корективи у </w:t>
      </w:r>
      <w:r w:rsidR="00363AE9">
        <w:rPr>
          <w:rFonts w:ascii="Times New Roman" w:eastAsia="Arial Unicode MS" w:hAnsi="Times New Roman" w:cs="Times New Roman"/>
          <w:sz w:val="20"/>
          <w:szCs w:val="20"/>
        </w:rPr>
        <w:t xml:space="preserve">такі погляди. </w:t>
      </w:r>
    </w:p>
    <w:p w:rsidR="00786851" w:rsidRDefault="00786851" w:rsidP="002A30B5">
      <w:pPr>
        <w:spacing w:after="0" w:line="240" w:lineRule="auto"/>
        <w:ind w:firstLine="709"/>
        <w:jc w:val="both"/>
        <w:textAlignment w:val="top"/>
        <w:rPr>
          <w:rFonts w:ascii="Times New Roman" w:eastAsia="Arial Unicode MS" w:hAnsi="Times New Roman" w:cs="Times New Roman"/>
          <w:sz w:val="20"/>
          <w:szCs w:val="20"/>
        </w:rPr>
      </w:pPr>
      <w:r w:rsidRPr="00786851">
        <w:rPr>
          <w:rFonts w:ascii="Times New Roman" w:eastAsia="Arial Unicode MS" w:hAnsi="Times New Roman" w:cs="Times New Roman"/>
          <w:b/>
          <w:sz w:val="20"/>
          <w:szCs w:val="20"/>
        </w:rPr>
        <w:lastRenderedPageBreak/>
        <w:t xml:space="preserve">Мета статті. </w:t>
      </w:r>
      <w:r>
        <w:rPr>
          <w:rFonts w:ascii="Times New Roman" w:eastAsia="Arial Unicode MS" w:hAnsi="Times New Roman" w:cs="Times New Roman"/>
          <w:sz w:val="20"/>
          <w:szCs w:val="20"/>
        </w:rPr>
        <w:t>Висвітлити сутність, дослідити прояви</w:t>
      </w:r>
      <w:r w:rsidR="00363AE9">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переваги </w:t>
      </w:r>
      <w:r w:rsidR="00363AE9">
        <w:rPr>
          <w:rFonts w:ascii="Times New Roman" w:eastAsia="Arial Unicode MS" w:hAnsi="Times New Roman" w:cs="Times New Roman"/>
          <w:sz w:val="20"/>
          <w:szCs w:val="20"/>
        </w:rPr>
        <w:t xml:space="preserve">та ризики </w:t>
      </w:r>
      <w:r>
        <w:rPr>
          <w:rFonts w:ascii="Times New Roman" w:eastAsia="Arial Unicode MS" w:hAnsi="Times New Roman" w:cs="Times New Roman"/>
          <w:sz w:val="20"/>
          <w:szCs w:val="20"/>
        </w:rPr>
        <w:t>відкритості національної економіки та «</w:t>
      </w:r>
      <w:proofErr w:type="spellStart"/>
      <w:r w:rsidR="00363AE9">
        <w:rPr>
          <w:rFonts w:ascii="Times New Roman" w:eastAsia="Arial Unicode MS" w:hAnsi="Times New Roman" w:cs="Times New Roman"/>
          <w:sz w:val="20"/>
          <w:szCs w:val="20"/>
        </w:rPr>
        <w:t>неопротекціонізму</w:t>
      </w:r>
      <w:proofErr w:type="spellEnd"/>
      <w:r>
        <w:rPr>
          <w:rFonts w:ascii="Times New Roman" w:eastAsia="Arial Unicode MS" w:hAnsi="Times New Roman" w:cs="Times New Roman"/>
          <w:sz w:val="20"/>
          <w:szCs w:val="20"/>
        </w:rPr>
        <w:t>»</w:t>
      </w:r>
      <w:r w:rsidR="00363AE9">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проаналізувати вплив цих процесів на зовнішню торгівлю та економічне зростання країни</w:t>
      </w:r>
      <w:r w:rsidR="00363AE9" w:rsidRPr="00363AE9">
        <w:rPr>
          <w:rFonts w:ascii="Times New Roman" w:eastAsia="Arial Unicode MS" w:hAnsi="Times New Roman" w:cs="Times New Roman"/>
          <w:sz w:val="20"/>
          <w:szCs w:val="20"/>
        </w:rPr>
        <w:t xml:space="preserve"> </w:t>
      </w:r>
      <w:r w:rsidR="00363AE9">
        <w:rPr>
          <w:rFonts w:ascii="Times New Roman" w:eastAsia="Arial Unicode MS" w:hAnsi="Times New Roman" w:cs="Times New Roman"/>
          <w:sz w:val="20"/>
          <w:szCs w:val="20"/>
        </w:rPr>
        <w:t>в умовах глобалізації</w:t>
      </w:r>
      <w:r>
        <w:rPr>
          <w:rFonts w:ascii="Times New Roman" w:eastAsia="Arial Unicode MS" w:hAnsi="Times New Roman" w:cs="Times New Roman"/>
          <w:sz w:val="20"/>
          <w:szCs w:val="20"/>
        </w:rPr>
        <w:t>.</w:t>
      </w:r>
    </w:p>
    <w:p w:rsidR="0016671A" w:rsidRPr="002A30B5" w:rsidRDefault="00786851" w:rsidP="0060245D">
      <w:pPr>
        <w:spacing w:after="0" w:line="240" w:lineRule="auto"/>
        <w:ind w:firstLine="709"/>
        <w:jc w:val="both"/>
        <w:textAlignment w:val="top"/>
        <w:rPr>
          <w:rFonts w:ascii="Times New Roman" w:eastAsia="Times New Roman" w:hAnsi="Times New Roman" w:cs="Times New Roman"/>
          <w:sz w:val="20"/>
          <w:szCs w:val="20"/>
        </w:rPr>
      </w:pPr>
      <w:r w:rsidRPr="0060245D">
        <w:rPr>
          <w:rFonts w:ascii="Times New Roman" w:eastAsia="Arial Unicode MS" w:hAnsi="Times New Roman" w:cs="Times New Roman"/>
          <w:b/>
          <w:sz w:val="20"/>
          <w:szCs w:val="20"/>
        </w:rPr>
        <w:t>Виклад основного матеріалу.</w:t>
      </w:r>
      <w:r w:rsidR="0060245D">
        <w:rPr>
          <w:rFonts w:ascii="Times New Roman" w:eastAsia="Arial Unicode MS" w:hAnsi="Times New Roman" w:cs="Times New Roman"/>
          <w:b/>
          <w:sz w:val="20"/>
          <w:szCs w:val="20"/>
        </w:rPr>
        <w:t xml:space="preserve"> </w:t>
      </w:r>
      <w:r w:rsidR="0016671A" w:rsidRPr="00363AE9">
        <w:rPr>
          <w:rFonts w:ascii="Times New Roman" w:eastAsia="Times New Roman" w:hAnsi="Times New Roman" w:cs="Times New Roman"/>
          <w:sz w:val="20"/>
          <w:szCs w:val="20"/>
        </w:rPr>
        <w:t>Відкрита економіка</w:t>
      </w:r>
      <w:r w:rsidR="00363AE9">
        <w:rPr>
          <w:rFonts w:ascii="Times New Roman" w:eastAsia="Times New Roman" w:hAnsi="Times New Roman" w:cs="Times New Roman"/>
          <w:sz w:val="20"/>
          <w:szCs w:val="20"/>
        </w:rPr>
        <w:t xml:space="preserve"> – </w:t>
      </w:r>
      <w:r w:rsidR="0016671A" w:rsidRPr="00363AE9">
        <w:rPr>
          <w:rFonts w:ascii="Times New Roman" w:eastAsia="Times New Roman" w:hAnsi="Times New Roman" w:cs="Times New Roman"/>
          <w:sz w:val="20"/>
          <w:szCs w:val="20"/>
        </w:rPr>
        <w:t>це</w:t>
      </w:r>
      <w:r w:rsidR="0016671A" w:rsidRPr="002A30B5">
        <w:rPr>
          <w:rFonts w:ascii="Times New Roman" w:eastAsia="Times New Roman" w:hAnsi="Times New Roman" w:cs="Times New Roman"/>
          <w:sz w:val="20"/>
          <w:szCs w:val="20"/>
        </w:rPr>
        <w:t xml:space="preserve"> економіка, де всі суб'єкти міжнародних економічних відносин можуть без обмежень проводити операції на міжнародному ринку товарів, послуг,</w:t>
      </w:r>
      <w:r w:rsidR="0060245D">
        <w:rPr>
          <w:rFonts w:ascii="Times New Roman" w:eastAsia="Times New Roman" w:hAnsi="Times New Roman" w:cs="Times New Roman"/>
          <w:sz w:val="20"/>
          <w:szCs w:val="20"/>
        </w:rPr>
        <w:t xml:space="preserve"> ресурсів, </w:t>
      </w:r>
      <w:r w:rsidR="0016671A" w:rsidRPr="002A30B5">
        <w:rPr>
          <w:rFonts w:ascii="Times New Roman" w:eastAsia="Times New Roman" w:hAnsi="Times New Roman" w:cs="Times New Roman"/>
          <w:sz w:val="20"/>
          <w:szCs w:val="20"/>
        </w:rPr>
        <w:t xml:space="preserve">капіталів, інших факторів виробництва. </w:t>
      </w:r>
      <w:r w:rsidR="0060245D">
        <w:rPr>
          <w:rFonts w:ascii="Times New Roman" w:eastAsia="Times New Roman" w:hAnsi="Times New Roman" w:cs="Times New Roman"/>
          <w:sz w:val="20"/>
          <w:szCs w:val="20"/>
        </w:rPr>
        <w:t>В умовах глобалізації к</w:t>
      </w:r>
      <w:r w:rsidR="0016671A" w:rsidRPr="002A30B5">
        <w:rPr>
          <w:rFonts w:ascii="Times New Roman" w:eastAsia="Times New Roman" w:hAnsi="Times New Roman" w:cs="Times New Roman"/>
          <w:sz w:val="20"/>
          <w:szCs w:val="20"/>
        </w:rPr>
        <w:t xml:space="preserve">раїни </w:t>
      </w:r>
      <w:r w:rsidR="0060245D">
        <w:rPr>
          <w:rFonts w:ascii="Times New Roman" w:eastAsia="Times New Roman" w:hAnsi="Times New Roman" w:cs="Times New Roman"/>
          <w:sz w:val="20"/>
          <w:szCs w:val="20"/>
        </w:rPr>
        <w:t xml:space="preserve">приймають </w:t>
      </w:r>
      <w:r w:rsidR="0016671A" w:rsidRPr="002A30B5">
        <w:rPr>
          <w:rFonts w:ascii="Times New Roman" w:eastAsia="Times New Roman" w:hAnsi="Times New Roman" w:cs="Times New Roman"/>
          <w:sz w:val="20"/>
          <w:szCs w:val="20"/>
        </w:rPr>
        <w:t>активну участь у міжнарод</w:t>
      </w:r>
      <w:r w:rsidR="0060245D">
        <w:rPr>
          <w:rFonts w:ascii="Times New Roman" w:eastAsia="Times New Roman" w:hAnsi="Times New Roman" w:cs="Times New Roman"/>
          <w:sz w:val="20"/>
          <w:szCs w:val="20"/>
        </w:rPr>
        <w:t>ному поділі праці, експортують та</w:t>
      </w:r>
      <w:r w:rsidR="0016671A" w:rsidRPr="002A30B5">
        <w:rPr>
          <w:rFonts w:ascii="Times New Roman" w:eastAsia="Times New Roman" w:hAnsi="Times New Roman" w:cs="Times New Roman"/>
          <w:sz w:val="20"/>
          <w:szCs w:val="20"/>
        </w:rPr>
        <w:t xml:space="preserve"> імпортують товари і послуги, фактори виробництва (праця, капітал, технології)</w:t>
      </w:r>
      <w:r w:rsidR="0060245D">
        <w:rPr>
          <w:rFonts w:ascii="Times New Roman" w:eastAsia="Times New Roman" w:hAnsi="Times New Roman" w:cs="Times New Roman"/>
          <w:sz w:val="20"/>
          <w:szCs w:val="20"/>
        </w:rPr>
        <w:t xml:space="preserve">, </w:t>
      </w:r>
      <w:r w:rsidR="0016671A" w:rsidRPr="002A30B5">
        <w:rPr>
          <w:rFonts w:ascii="Times New Roman" w:eastAsia="Times New Roman" w:hAnsi="Times New Roman" w:cs="Times New Roman"/>
          <w:sz w:val="20"/>
          <w:szCs w:val="20"/>
        </w:rPr>
        <w:t xml:space="preserve">мають свободу вибору стратегії поведінки на світових ринках. </w:t>
      </w:r>
      <w:r w:rsidR="0016671A" w:rsidRPr="00BB748C">
        <w:rPr>
          <w:rFonts w:ascii="Times New Roman" w:eastAsia="Times New Roman" w:hAnsi="Times New Roman" w:cs="Times New Roman"/>
          <w:sz w:val="20"/>
          <w:szCs w:val="20"/>
        </w:rPr>
        <w:t>В умовах відкритої економіки країни активно долучаються до всіх форм м</w:t>
      </w:r>
      <w:r w:rsidR="00BB748C">
        <w:rPr>
          <w:rFonts w:ascii="Times New Roman" w:eastAsia="Times New Roman" w:hAnsi="Times New Roman" w:cs="Times New Roman"/>
          <w:sz w:val="20"/>
          <w:szCs w:val="20"/>
        </w:rPr>
        <w:t>іжнародних економічних відносин, а саме</w:t>
      </w:r>
      <w:r w:rsidR="0016671A" w:rsidRPr="00BB748C">
        <w:rPr>
          <w:rFonts w:ascii="Times New Roman" w:eastAsia="Times New Roman" w:hAnsi="Times New Roman" w:cs="Times New Roman"/>
          <w:sz w:val="20"/>
          <w:szCs w:val="20"/>
        </w:rPr>
        <w:t xml:space="preserve"> </w:t>
      </w:r>
      <w:r w:rsidR="00BB748C">
        <w:rPr>
          <w:rFonts w:ascii="Times New Roman" w:eastAsia="Times New Roman" w:hAnsi="Times New Roman" w:cs="Times New Roman"/>
          <w:sz w:val="20"/>
          <w:szCs w:val="20"/>
        </w:rPr>
        <w:t xml:space="preserve">до </w:t>
      </w:r>
      <w:r w:rsidR="0016671A" w:rsidRPr="00BB748C">
        <w:rPr>
          <w:rFonts w:ascii="Times New Roman" w:eastAsia="Times New Roman" w:hAnsi="Times New Roman" w:cs="Times New Roman"/>
          <w:sz w:val="20"/>
          <w:szCs w:val="20"/>
        </w:rPr>
        <w:t>зовнішньої торгівлі; міжнародн</w:t>
      </w:r>
      <w:r w:rsidR="0060245D" w:rsidRPr="00BB748C">
        <w:rPr>
          <w:rFonts w:ascii="Times New Roman" w:eastAsia="Times New Roman" w:hAnsi="Times New Roman" w:cs="Times New Roman"/>
          <w:sz w:val="20"/>
          <w:szCs w:val="20"/>
        </w:rPr>
        <w:t>ого</w:t>
      </w:r>
      <w:r w:rsidR="0016671A" w:rsidRPr="00BB748C">
        <w:rPr>
          <w:rFonts w:ascii="Times New Roman" w:eastAsia="Times New Roman" w:hAnsi="Times New Roman" w:cs="Times New Roman"/>
          <w:sz w:val="20"/>
          <w:szCs w:val="20"/>
        </w:rPr>
        <w:t xml:space="preserve"> науково-технічн</w:t>
      </w:r>
      <w:r w:rsidR="0060245D" w:rsidRPr="00BB748C">
        <w:rPr>
          <w:rFonts w:ascii="Times New Roman" w:eastAsia="Times New Roman" w:hAnsi="Times New Roman" w:cs="Times New Roman"/>
          <w:sz w:val="20"/>
          <w:szCs w:val="20"/>
        </w:rPr>
        <w:t xml:space="preserve">ого співробітництва; </w:t>
      </w:r>
      <w:r w:rsidR="0016671A" w:rsidRPr="00BB748C">
        <w:rPr>
          <w:rFonts w:ascii="Times New Roman" w:eastAsia="Times New Roman" w:hAnsi="Times New Roman" w:cs="Times New Roman"/>
          <w:sz w:val="20"/>
          <w:szCs w:val="20"/>
        </w:rPr>
        <w:t xml:space="preserve">міжнародної інвестиційної діяльності, спеціалізації та кооперування виробництва; міжнародної міграції робочої сили; міжнародних валютно-кредитних та фінансових відносин; </w:t>
      </w:r>
      <w:r w:rsidR="00BB748C">
        <w:rPr>
          <w:rFonts w:ascii="Times New Roman" w:eastAsia="Times New Roman" w:hAnsi="Times New Roman" w:cs="Times New Roman"/>
          <w:sz w:val="20"/>
          <w:szCs w:val="20"/>
        </w:rPr>
        <w:t xml:space="preserve">країни налагоджують тісну взаємодію з </w:t>
      </w:r>
      <w:r w:rsidR="0016671A" w:rsidRPr="00BB748C">
        <w:rPr>
          <w:rFonts w:ascii="Times New Roman" w:eastAsia="Times New Roman" w:hAnsi="Times New Roman" w:cs="Times New Roman"/>
          <w:sz w:val="20"/>
          <w:szCs w:val="20"/>
        </w:rPr>
        <w:t>міжнародни</w:t>
      </w:r>
      <w:r w:rsidR="00BB748C">
        <w:rPr>
          <w:rFonts w:ascii="Times New Roman" w:eastAsia="Times New Roman" w:hAnsi="Times New Roman" w:cs="Times New Roman"/>
          <w:sz w:val="20"/>
          <w:szCs w:val="20"/>
        </w:rPr>
        <w:t>ми</w:t>
      </w:r>
      <w:r w:rsidR="0016671A" w:rsidRPr="00BB748C">
        <w:rPr>
          <w:rFonts w:ascii="Times New Roman" w:eastAsia="Times New Roman" w:hAnsi="Times New Roman" w:cs="Times New Roman"/>
          <w:sz w:val="20"/>
          <w:szCs w:val="20"/>
        </w:rPr>
        <w:t xml:space="preserve"> економічни</w:t>
      </w:r>
      <w:r w:rsidR="00BB748C">
        <w:rPr>
          <w:rFonts w:ascii="Times New Roman" w:eastAsia="Times New Roman" w:hAnsi="Times New Roman" w:cs="Times New Roman"/>
          <w:sz w:val="20"/>
          <w:szCs w:val="20"/>
        </w:rPr>
        <w:t>ми</w:t>
      </w:r>
      <w:r w:rsidR="0016671A" w:rsidRPr="00BB748C">
        <w:rPr>
          <w:rFonts w:ascii="Times New Roman" w:eastAsia="Times New Roman" w:hAnsi="Times New Roman" w:cs="Times New Roman"/>
          <w:sz w:val="20"/>
          <w:szCs w:val="20"/>
        </w:rPr>
        <w:t xml:space="preserve"> та фінансови</w:t>
      </w:r>
      <w:r w:rsidR="00BB748C">
        <w:rPr>
          <w:rFonts w:ascii="Times New Roman" w:eastAsia="Times New Roman" w:hAnsi="Times New Roman" w:cs="Times New Roman"/>
          <w:sz w:val="20"/>
          <w:szCs w:val="20"/>
        </w:rPr>
        <w:t>ми</w:t>
      </w:r>
      <w:r w:rsidR="0016671A" w:rsidRPr="00BB748C">
        <w:rPr>
          <w:rFonts w:ascii="Times New Roman" w:eastAsia="Times New Roman" w:hAnsi="Times New Roman" w:cs="Times New Roman"/>
          <w:sz w:val="20"/>
          <w:szCs w:val="20"/>
        </w:rPr>
        <w:t xml:space="preserve"> організаці</w:t>
      </w:r>
      <w:r w:rsidR="00BB748C">
        <w:rPr>
          <w:rFonts w:ascii="Times New Roman" w:eastAsia="Times New Roman" w:hAnsi="Times New Roman" w:cs="Times New Roman"/>
          <w:sz w:val="20"/>
          <w:szCs w:val="20"/>
        </w:rPr>
        <w:t>ями</w:t>
      </w:r>
      <w:r w:rsidR="0016671A" w:rsidRPr="00BB748C">
        <w:rPr>
          <w:rFonts w:ascii="Times New Roman" w:eastAsia="Times New Roman" w:hAnsi="Times New Roman" w:cs="Times New Roman"/>
          <w:sz w:val="20"/>
          <w:szCs w:val="20"/>
        </w:rPr>
        <w:t>.</w:t>
      </w:r>
      <w:r w:rsidR="0016671A" w:rsidRPr="002A30B5">
        <w:rPr>
          <w:rFonts w:ascii="Times New Roman" w:eastAsia="Times New Roman" w:hAnsi="Times New Roman" w:cs="Times New Roman"/>
          <w:sz w:val="20"/>
          <w:szCs w:val="20"/>
        </w:rPr>
        <w:t xml:space="preserve">  </w:t>
      </w:r>
    </w:p>
    <w:p w:rsidR="0016671A" w:rsidRPr="002A30B5" w:rsidRDefault="00F073AA" w:rsidP="002A30B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Ознакою </w:t>
      </w:r>
      <w:r w:rsidR="0016671A" w:rsidRPr="002A30B5">
        <w:rPr>
          <w:rFonts w:ascii="Times New Roman" w:eastAsia="Times New Roman" w:hAnsi="Times New Roman" w:cs="Times New Roman"/>
          <w:sz w:val="20"/>
          <w:szCs w:val="20"/>
        </w:rPr>
        <w:t>поведінки країни з ринковим господарством</w:t>
      </w:r>
      <w:r>
        <w:rPr>
          <w:rFonts w:ascii="Times New Roman" w:eastAsia="Times New Roman" w:hAnsi="Times New Roman" w:cs="Times New Roman"/>
          <w:sz w:val="20"/>
          <w:szCs w:val="20"/>
        </w:rPr>
        <w:t xml:space="preserve">, що відповідає критеріям </w:t>
      </w:r>
      <w:r w:rsidR="0016671A" w:rsidRPr="002A30B5">
        <w:rPr>
          <w:rFonts w:ascii="Times New Roman" w:eastAsia="Times New Roman" w:hAnsi="Times New Roman" w:cs="Times New Roman"/>
          <w:sz w:val="20"/>
          <w:szCs w:val="20"/>
        </w:rPr>
        <w:t>відкрит</w:t>
      </w:r>
      <w:r>
        <w:rPr>
          <w:rFonts w:ascii="Times New Roman" w:eastAsia="Times New Roman" w:hAnsi="Times New Roman" w:cs="Times New Roman"/>
          <w:sz w:val="20"/>
          <w:szCs w:val="20"/>
        </w:rPr>
        <w:t>ої</w:t>
      </w:r>
      <w:r w:rsidR="0016671A" w:rsidRPr="002A30B5">
        <w:rPr>
          <w:rFonts w:ascii="Times New Roman" w:eastAsia="Times New Roman" w:hAnsi="Times New Roman" w:cs="Times New Roman"/>
          <w:sz w:val="20"/>
          <w:szCs w:val="20"/>
        </w:rPr>
        <w:t xml:space="preserve"> економі</w:t>
      </w:r>
      <w:r>
        <w:rPr>
          <w:rFonts w:ascii="Times New Roman" w:eastAsia="Times New Roman" w:hAnsi="Times New Roman" w:cs="Times New Roman"/>
          <w:sz w:val="20"/>
          <w:szCs w:val="20"/>
        </w:rPr>
        <w:t>ки</w:t>
      </w:r>
      <w:r w:rsidR="0016671A" w:rsidRPr="002A30B5">
        <w:rPr>
          <w:rFonts w:ascii="Times New Roman" w:eastAsia="Times New Roman" w:hAnsi="Times New Roman" w:cs="Times New Roman"/>
          <w:sz w:val="20"/>
          <w:szCs w:val="20"/>
        </w:rPr>
        <w:t xml:space="preserve"> є прагнення максимально ефективно використати переваги зовнішньоекономічної діяльності задля </w:t>
      </w:r>
      <w:proofErr w:type="spellStart"/>
      <w:r>
        <w:rPr>
          <w:rFonts w:ascii="Times New Roman" w:eastAsia="Times New Roman" w:hAnsi="Times New Roman" w:cs="Times New Roman"/>
          <w:sz w:val="20"/>
          <w:szCs w:val="20"/>
        </w:rPr>
        <w:t>зростаня</w:t>
      </w:r>
      <w:proofErr w:type="spellEnd"/>
      <w:r>
        <w:rPr>
          <w:rFonts w:ascii="Times New Roman" w:eastAsia="Times New Roman" w:hAnsi="Times New Roman" w:cs="Times New Roman"/>
          <w:sz w:val="20"/>
          <w:szCs w:val="20"/>
        </w:rPr>
        <w:t xml:space="preserve"> </w:t>
      </w:r>
      <w:r w:rsidR="0016671A" w:rsidRPr="002A30B5">
        <w:rPr>
          <w:rFonts w:ascii="Times New Roman" w:eastAsia="Times New Roman" w:hAnsi="Times New Roman" w:cs="Times New Roman"/>
          <w:sz w:val="20"/>
          <w:szCs w:val="20"/>
        </w:rPr>
        <w:t xml:space="preserve">ефективності функціонування національної економіки. </w:t>
      </w:r>
      <w:r w:rsidR="0016671A" w:rsidRPr="00653AC9">
        <w:rPr>
          <w:rFonts w:ascii="Times New Roman" w:eastAsia="Times New Roman" w:hAnsi="Times New Roman" w:cs="Times New Roman"/>
          <w:sz w:val="20"/>
          <w:szCs w:val="20"/>
        </w:rPr>
        <w:t>Відкрита економіка </w:t>
      </w:r>
      <w:r>
        <w:rPr>
          <w:rFonts w:ascii="Times New Roman" w:eastAsia="Times New Roman" w:hAnsi="Times New Roman" w:cs="Times New Roman"/>
          <w:sz w:val="20"/>
          <w:szCs w:val="20"/>
        </w:rPr>
        <w:t xml:space="preserve">заперечує </w:t>
      </w:r>
      <w:r w:rsidR="0016671A" w:rsidRPr="00653AC9">
        <w:rPr>
          <w:rFonts w:ascii="Times New Roman" w:eastAsia="Times New Roman" w:hAnsi="Times New Roman" w:cs="Times New Roman"/>
          <w:sz w:val="20"/>
          <w:szCs w:val="20"/>
        </w:rPr>
        <w:t>державну монополію у</w:t>
      </w:r>
      <w:r w:rsidR="0016671A" w:rsidRPr="002A30B5">
        <w:rPr>
          <w:rFonts w:ascii="Times New Roman" w:eastAsia="Times New Roman" w:hAnsi="Times New Roman" w:cs="Times New Roman"/>
          <w:i/>
          <w:sz w:val="20"/>
          <w:szCs w:val="20"/>
        </w:rPr>
        <w:t xml:space="preserve"> </w:t>
      </w:r>
      <w:r w:rsidR="0016671A" w:rsidRPr="00F073AA">
        <w:rPr>
          <w:rFonts w:ascii="Times New Roman" w:eastAsia="Times New Roman" w:hAnsi="Times New Roman" w:cs="Times New Roman"/>
          <w:sz w:val="20"/>
          <w:szCs w:val="20"/>
        </w:rPr>
        <w:t>сфері зовнішньої торгівлі</w:t>
      </w:r>
      <w:r>
        <w:rPr>
          <w:rFonts w:ascii="Times New Roman" w:eastAsia="Times New Roman" w:hAnsi="Times New Roman" w:cs="Times New Roman"/>
          <w:sz w:val="20"/>
          <w:szCs w:val="20"/>
        </w:rPr>
        <w:t xml:space="preserve">, </w:t>
      </w:r>
      <w:r w:rsidR="0016671A" w:rsidRPr="002A30B5">
        <w:rPr>
          <w:rFonts w:ascii="Times New Roman" w:eastAsia="Times New Roman" w:hAnsi="Times New Roman" w:cs="Times New Roman"/>
          <w:sz w:val="20"/>
          <w:szCs w:val="20"/>
        </w:rPr>
        <w:t xml:space="preserve">вимагає активного використання різних форм спільного підприємництва, організацію зон вільної торгівлі, територій пріоритетного розвитку, а також готовність та доступність внутрішнього ринку країни для залучення іноземного капіталу, </w:t>
      </w:r>
      <w:r>
        <w:rPr>
          <w:rFonts w:ascii="Times New Roman" w:eastAsia="Times New Roman" w:hAnsi="Times New Roman" w:cs="Times New Roman"/>
          <w:sz w:val="20"/>
          <w:szCs w:val="20"/>
        </w:rPr>
        <w:t xml:space="preserve">вільного руху </w:t>
      </w:r>
      <w:r w:rsidR="0016671A" w:rsidRPr="002A30B5">
        <w:rPr>
          <w:rFonts w:ascii="Times New Roman" w:eastAsia="Times New Roman" w:hAnsi="Times New Roman" w:cs="Times New Roman"/>
          <w:sz w:val="20"/>
          <w:szCs w:val="20"/>
        </w:rPr>
        <w:t>товарів, технологій, інформації та робочої сили.</w:t>
      </w:r>
    </w:p>
    <w:p w:rsidR="0016671A" w:rsidRDefault="0016671A" w:rsidP="002A30B5">
      <w:pPr>
        <w:spacing w:after="0" w:line="240" w:lineRule="auto"/>
        <w:ind w:firstLine="709"/>
        <w:jc w:val="both"/>
        <w:rPr>
          <w:rFonts w:ascii="Times New Roman" w:eastAsia="Times New Roman" w:hAnsi="Times New Roman" w:cs="Times New Roman"/>
          <w:sz w:val="20"/>
          <w:szCs w:val="20"/>
        </w:rPr>
      </w:pPr>
      <w:r w:rsidRPr="002A30B5">
        <w:rPr>
          <w:rFonts w:ascii="Times New Roman" w:eastAsia="Times New Roman" w:hAnsi="Times New Roman" w:cs="Times New Roman"/>
          <w:sz w:val="20"/>
          <w:szCs w:val="20"/>
        </w:rPr>
        <w:t>Модель відкритої економіки передбачає вільний вибір</w:t>
      </w:r>
      <w:r w:rsidR="00F073AA">
        <w:rPr>
          <w:rFonts w:ascii="Times New Roman" w:eastAsia="Times New Roman" w:hAnsi="Times New Roman" w:cs="Times New Roman"/>
          <w:sz w:val="20"/>
          <w:szCs w:val="20"/>
        </w:rPr>
        <w:t xml:space="preserve">, </w:t>
      </w:r>
      <w:r w:rsidRPr="002A30B5">
        <w:rPr>
          <w:rFonts w:ascii="Times New Roman" w:eastAsia="Times New Roman" w:hAnsi="Times New Roman" w:cs="Times New Roman"/>
          <w:sz w:val="20"/>
          <w:szCs w:val="20"/>
        </w:rPr>
        <w:t>свободу</w:t>
      </w:r>
      <w:r w:rsidR="00F073AA">
        <w:rPr>
          <w:rFonts w:ascii="Times New Roman" w:eastAsia="Times New Roman" w:hAnsi="Times New Roman" w:cs="Times New Roman"/>
          <w:sz w:val="20"/>
          <w:szCs w:val="20"/>
        </w:rPr>
        <w:t xml:space="preserve"> </w:t>
      </w:r>
      <w:r w:rsidRPr="002A30B5">
        <w:rPr>
          <w:rFonts w:ascii="Times New Roman" w:eastAsia="Times New Roman" w:hAnsi="Times New Roman" w:cs="Times New Roman"/>
          <w:sz w:val="20"/>
          <w:szCs w:val="20"/>
        </w:rPr>
        <w:t>економічної діяльності як у межах країни, так і за її межами.</w:t>
      </w:r>
      <w:r w:rsidR="00450B7D">
        <w:rPr>
          <w:rFonts w:ascii="Times New Roman" w:eastAsia="Times New Roman" w:hAnsi="Times New Roman" w:cs="Times New Roman"/>
          <w:sz w:val="20"/>
          <w:szCs w:val="20"/>
        </w:rPr>
        <w:t xml:space="preserve"> </w:t>
      </w:r>
      <w:r w:rsidRPr="00F073AA">
        <w:rPr>
          <w:rFonts w:ascii="Times New Roman" w:eastAsia="Times New Roman" w:hAnsi="Times New Roman" w:cs="Times New Roman"/>
          <w:sz w:val="20"/>
          <w:szCs w:val="20"/>
        </w:rPr>
        <w:t>Ступінь  відкритості національної економіки</w:t>
      </w:r>
      <w:r w:rsidR="00F073AA">
        <w:rPr>
          <w:rFonts w:ascii="Times New Roman" w:eastAsia="Times New Roman" w:hAnsi="Times New Roman" w:cs="Times New Roman"/>
          <w:sz w:val="20"/>
          <w:szCs w:val="20"/>
        </w:rPr>
        <w:t xml:space="preserve"> </w:t>
      </w:r>
      <w:r w:rsidRPr="002A30B5">
        <w:rPr>
          <w:rFonts w:ascii="Times New Roman" w:eastAsia="Times New Roman" w:hAnsi="Times New Roman" w:cs="Times New Roman"/>
          <w:sz w:val="20"/>
          <w:szCs w:val="20"/>
        </w:rPr>
        <w:t xml:space="preserve">багато у чому залежить від рівня забезпеченості природними ресурсами (у </w:t>
      </w:r>
      <w:proofErr w:type="spellStart"/>
      <w:r w:rsidRPr="002A30B5">
        <w:rPr>
          <w:rFonts w:ascii="Times New Roman" w:eastAsia="Times New Roman" w:hAnsi="Times New Roman" w:cs="Times New Roman"/>
          <w:sz w:val="20"/>
          <w:szCs w:val="20"/>
        </w:rPr>
        <w:t>т.ч</w:t>
      </w:r>
      <w:proofErr w:type="spellEnd"/>
      <w:r w:rsidRPr="002A30B5">
        <w:rPr>
          <w:rFonts w:ascii="Times New Roman" w:eastAsia="Times New Roman" w:hAnsi="Times New Roman" w:cs="Times New Roman"/>
          <w:sz w:val="20"/>
          <w:szCs w:val="20"/>
        </w:rPr>
        <w:t>. паливно-енергетичними ресурсами), від чисельності населення, від купівельної спроможності населення, від ємності попиту внутрішнього ринку країни</w:t>
      </w:r>
      <w:r w:rsidR="00450B7D">
        <w:rPr>
          <w:rFonts w:ascii="Times New Roman" w:eastAsia="Times New Roman" w:hAnsi="Times New Roman" w:cs="Times New Roman"/>
          <w:sz w:val="20"/>
          <w:szCs w:val="20"/>
        </w:rPr>
        <w:t xml:space="preserve">, </w:t>
      </w:r>
      <w:r w:rsidRPr="002A30B5">
        <w:rPr>
          <w:rFonts w:ascii="Times New Roman" w:eastAsia="Times New Roman" w:hAnsi="Times New Roman" w:cs="Times New Roman"/>
          <w:sz w:val="20"/>
          <w:szCs w:val="20"/>
        </w:rPr>
        <w:t>який формує держава, підприємницький та фінансовий сектор, сектор дом</w:t>
      </w:r>
      <w:r w:rsidR="00450B7D">
        <w:rPr>
          <w:rFonts w:ascii="Times New Roman" w:eastAsia="Times New Roman" w:hAnsi="Times New Roman" w:cs="Times New Roman"/>
          <w:sz w:val="20"/>
          <w:szCs w:val="20"/>
        </w:rPr>
        <w:t xml:space="preserve">ашніх </w:t>
      </w:r>
      <w:r w:rsidRPr="002A30B5">
        <w:rPr>
          <w:rFonts w:ascii="Times New Roman" w:eastAsia="Times New Roman" w:hAnsi="Times New Roman" w:cs="Times New Roman"/>
          <w:sz w:val="20"/>
          <w:szCs w:val="20"/>
        </w:rPr>
        <w:t xml:space="preserve">господарств. </w:t>
      </w:r>
      <w:r w:rsidR="00450B7D">
        <w:rPr>
          <w:rFonts w:ascii="Times New Roman" w:eastAsia="Times New Roman" w:hAnsi="Times New Roman" w:cs="Times New Roman"/>
          <w:sz w:val="20"/>
          <w:szCs w:val="20"/>
        </w:rPr>
        <w:t>Н</w:t>
      </w:r>
      <w:r w:rsidRPr="002A30B5">
        <w:rPr>
          <w:rFonts w:ascii="Times New Roman" w:eastAsia="Times New Roman" w:hAnsi="Times New Roman" w:cs="Times New Roman"/>
          <w:sz w:val="20"/>
          <w:szCs w:val="20"/>
        </w:rPr>
        <w:t xml:space="preserve">а відкритість </w:t>
      </w:r>
      <w:r w:rsidR="00450B7D">
        <w:rPr>
          <w:rFonts w:ascii="Times New Roman" w:eastAsia="Times New Roman" w:hAnsi="Times New Roman" w:cs="Times New Roman"/>
          <w:sz w:val="20"/>
          <w:szCs w:val="20"/>
        </w:rPr>
        <w:t xml:space="preserve">національної </w:t>
      </w:r>
      <w:r w:rsidRPr="002A30B5">
        <w:rPr>
          <w:rFonts w:ascii="Times New Roman" w:eastAsia="Times New Roman" w:hAnsi="Times New Roman" w:cs="Times New Roman"/>
          <w:sz w:val="20"/>
          <w:szCs w:val="20"/>
        </w:rPr>
        <w:t xml:space="preserve">економіки </w:t>
      </w:r>
      <w:r w:rsidR="00450B7D">
        <w:rPr>
          <w:rFonts w:ascii="Times New Roman" w:eastAsia="Times New Roman" w:hAnsi="Times New Roman" w:cs="Times New Roman"/>
          <w:sz w:val="20"/>
          <w:szCs w:val="20"/>
        </w:rPr>
        <w:t xml:space="preserve">впливає і </w:t>
      </w:r>
      <w:r w:rsidRPr="002A30B5">
        <w:rPr>
          <w:rFonts w:ascii="Times New Roman" w:eastAsia="Times New Roman" w:hAnsi="Times New Roman" w:cs="Times New Roman"/>
          <w:sz w:val="20"/>
          <w:szCs w:val="20"/>
        </w:rPr>
        <w:t>галузева структура економіки</w:t>
      </w:r>
      <w:r w:rsidR="00450B7D">
        <w:rPr>
          <w:rFonts w:ascii="Times New Roman" w:eastAsia="Times New Roman" w:hAnsi="Times New Roman" w:cs="Times New Roman"/>
          <w:sz w:val="20"/>
          <w:szCs w:val="20"/>
        </w:rPr>
        <w:t xml:space="preserve">, </w:t>
      </w:r>
      <w:r w:rsidRPr="002A30B5">
        <w:rPr>
          <w:rFonts w:ascii="Times New Roman" w:eastAsia="Times New Roman" w:hAnsi="Times New Roman" w:cs="Times New Roman"/>
          <w:sz w:val="20"/>
          <w:szCs w:val="20"/>
        </w:rPr>
        <w:t xml:space="preserve">що </w:t>
      </w:r>
      <w:r w:rsidR="00450B7D">
        <w:rPr>
          <w:rFonts w:ascii="Times New Roman" w:eastAsia="Times New Roman" w:hAnsi="Times New Roman" w:cs="Times New Roman"/>
          <w:sz w:val="20"/>
          <w:szCs w:val="20"/>
        </w:rPr>
        <w:t xml:space="preserve">пов'язано </w:t>
      </w:r>
      <w:r w:rsidRPr="002A30B5">
        <w:rPr>
          <w:rFonts w:ascii="Times New Roman" w:eastAsia="Times New Roman" w:hAnsi="Times New Roman" w:cs="Times New Roman"/>
          <w:sz w:val="20"/>
          <w:szCs w:val="20"/>
        </w:rPr>
        <w:t xml:space="preserve">або </w:t>
      </w:r>
      <w:r w:rsidR="00450B7D">
        <w:rPr>
          <w:rFonts w:ascii="Times New Roman" w:eastAsia="Times New Roman" w:hAnsi="Times New Roman" w:cs="Times New Roman"/>
          <w:sz w:val="20"/>
          <w:szCs w:val="20"/>
        </w:rPr>
        <w:t xml:space="preserve">із </w:t>
      </w:r>
      <w:r w:rsidRPr="002A30B5">
        <w:rPr>
          <w:rFonts w:ascii="Times New Roman" w:eastAsia="Times New Roman" w:hAnsi="Times New Roman" w:cs="Times New Roman"/>
          <w:sz w:val="20"/>
          <w:szCs w:val="20"/>
        </w:rPr>
        <w:t>самозабезпечення</w:t>
      </w:r>
      <w:r w:rsidR="00450B7D">
        <w:rPr>
          <w:rFonts w:ascii="Times New Roman" w:eastAsia="Times New Roman" w:hAnsi="Times New Roman" w:cs="Times New Roman"/>
          <w:sz w:val="20"/>
          <w:szCs w:val="20"/>
        </w:rPr>
        <w:t>м</w:t>
      </w:r>
      <w:r w:rsidRPr="002A30B5">
        <w:rPr>
          <w:rFonts w:ascii="Times New Roman" w:eastAsia="Times New Roman" w:hAnsi="Times New Roman" w:cs="Times New Roman"/>
          <w:sz w:val="20"/>
          <w:szCs w:val="20"/>
        </w:rPr>
        <w:t xml:space="preserve"> країни необхідними </w:t>
      </w:r>
      <w:r w:rsidR="00450B7D">
        <w:rPr>
          <w:rFonts w:ascii="Times New Roman" w:eastAsia="Times New Roman" w:hAnsi="Times New Roman" w:cs="Times New Roman"/>
          <w:sz w:val="20"/>
          <w:szCs w:val="20"/>
        </w:rPr>
        <w:t xml:space="preserve">для розвитку </w:t>
      </w:r>
      <w:r w:rsidRPr="002A30B5">
        <w:rPr>
          <w:rFonts w:ascii="Times New Roman" w:eastAsia="Times New Roman" w:hAnsi="Times New Roman" w:cs="Times New Roman"/>
          <w:sz w:val="20"/>
          <w:szCs w:val="20"/>
        </w:rPr>
        <w:t xml:space="preserve">товарами та послугами, або ж </w:t>
      </w:r>
      <w:r w:rsidR="00450B7D">
        <w:rPr>
          <w:rFonts w:ascii="Times New Roman" w:eastAsia="Times New Roman" w:hAnsi="Times New Roman" w:cs="Times New Roman"/>
          <w:sz w:val="20"/>
          <w:szCs w:val="20"/>
        </w:rPr>
        <w:t xml:space="preserve">із </w:t>
      </w:r>
      <w:r w:rsidRPr="002A30B5">
        <w:rPr>
          <w:rFonts w:ascii="Times New Roman" w:eastAsia="Times New Roman" w:hAnsi="Times New Roman" w:cs="Times New Roman"/>
          <w:sz w:val="20"/>
          <w:szCs w:val="20"/>
        </w:rPr>
        <w:t>потреб</w:t>
      </w:r>
      <w:r w:rsidR="00450B7D">
        <w:rPr>
          <w:rFonts w:ascii="Times New Roman" w:eastAsia="Times New Roman" w:hAnsi="Times New Roman" w:cs="Times New Roman"/>
          <w:sz w:val="20"/>
          <w:szCs w:val="20"/>
        </w:rPr>
        <w:t>ами</w:t>
      </w:r>
      <w:r w:rsidRPr="002A30B5">
        <w:rPr>
          <w:rFonts w:ascii="Times New Roman" w:eastAsia="Times New Roman" w:hAnsi="Times New Roman" w:cs="Times New Roman"/>
          <w:sz w:val="20"/>
          <w:szCs w:val="20"/>
        </w:rPr>
        <w:t xml:space="preserve"> </w:t>
      </w:r>
      <w:r w:rsidR="00450B7D">
        <w:rPr>
          <w:rFonts w:ascii="Times New Roman" w:eastAsia="Times New Roman" w:hAnsi="Times New Roman" w:cs="Times New Roman"/>
          <w:sz w:val="20"/>
          <w:szCs w:val="20"/>
        </w:rPr>
        <w:t xml:space="preserve">щодо </w:t>
      </w:r>
      <w:r w:rsidRPr="002A30B5">
        <w:rPr>
          <w:rFonts w:ascii="Times New Roman" w:eastAsia="Times New Roman" w:hAnsi="Times New Roman" w:cs="Times New Roman"/>
          <w:sz w:val="20"/>
          <w:szCs w:val="20"/>
        </w:rPr>
        <w:t>розвитку зовнішньої торгівлі для задовол</w:t>
      </w:r>
      <w:r w:rsidR="00450B7D">
        <w:rPr>
          <w:rFonts w:ascii="Times New Roman" w:eastAsia="Times New Roman" w:hAnsi="Times New Roman" w:cs="Times New Roman"/>
          <w:sz w:val="20"/>
          <w:szCs w:val="20"/>
        </w:rPr>
        <w:t xml:space="preserve">ення </w:t>
      </w:r>
      <w:r w:rsidRPr="002A30B5">
        <w:rPr>
          <w:rFonts w:ascii="Times New Roman" w:eastAsia="Times New Roman" w:hAnsi="Times New Roman" w:cs="Times New Roman"/>
          <w:sz w:val="20"/>
          <w:szCs w:val="20"/>
        </w:rPr>
        <w:t>нагальн</w:t>
      </w:r>
      <w:r w:rsidR="00450B7D">
        <w:rPr>
          <w:rFonts w:ascii="Times New Roman" w:eastAsia="Times New Roman" w:hAnsi="Times New Roman" w:cs="Times New Roman"/>
          <w:sz w:val="20"/>
          <w:szCs w:val="20"/>
        </w:rPr>
        <w:t>их</w:t>
      </w:r>
      <w:r w:rsidRPr="002A30B5">
        <w:rPr>
          <w:rFonts w:ascii="Times New Roman" w:eastAsia="Times New Roman" w:hAnsi="Times New Roman" w:cs="Times New Roman"/>
          <w:sz w:val="20"/>
          <w:szCs w:val="20"/>
        </w:rPr>
        <w:t xml:space="preserve"> п</w:t>
      </w:r>
      <w:r w:rsidR="00450B7D">
        <w:rPr>
          <w:rFonts w:ascii="Times New Roman" w:eastAsia="Times New Roman" w:hAnsi="Times New Roman" w:cs="Times New Roman"/>
          <w:sz w:val="20"/>
          <w:szCs w:val="20"/>
        </w:rPr>
        <w:t>отреб</w:t>
      </w:r>
      <w:r w:rsidRPr="002A30B5">
        <w:rPr>
          <w:rFonts w:ascii="Times New Roman" w:eastAsia="Times New Roman" w:hAnsi="Times New Roman" w:cs="Times New Roman"/>
          <w:sz w:val="20"/>
          <w:szCs w:val="20"/>
        </w:rPr>
        <w:t xml:space="preserve"> країни</w:t>
      </w:r>
      <w:r w:rsidR="00450B7D">
        <w:rPr>
          <w:rFonts w:ascii="Times New Roman" w:eastAsia="Times New Roman" w:hAnsi="Times New Roman" w:cs="Times New Roman"/>
          <w:sz w:val="20"/>
          <w:szCs w:val="20"/>
        </w:rPr>
        <w:t xml:space="preserve">, </w:t>
      </w:r>
      <w:r w:rsidR="004C2E9F">
        <w:rPr>
          <w:rFonts w:ascii="Times New Roman" w:eastAsia="Times New Roman" w:hAnsi="Times New Roman" w:cs="Times New Roman"/>
          <w:sz w:val="20"/>
          <w:szCs w:val="20"/>
        </w:rPr>
        <w:t xml:space="preserve">отримання </w:t>
      </w:r>
      <w:r w:rsidR="00450B7D">
        <w:rPr>
          <w:rFonts w:ascii="Times New Roman" w:eastAsia="Times New Roman" w:hAnsi="Times New Roman" w:cs="Times New Roman"/>
          <w:sz w:val="20"/>
          <w:szCs w:val="20"/>
        </w:rPr>
        <w:t>«критичного імпорту»</w:t>
      </w:r>
      <w:r w:rsidRPr="002A30B5">
        <w:rPr>
          <w:rFonts w:ascii="Times New Roman" w:eastAsia="Times New Roman" w:hAnsi="Times New Roman" w:cs="Times New Roman"/>
          <w:sz w:val="20"/>
          <w:szCs w:val="20"/>
        </w:rPr>
        <w:t>. Як свідчить практика</w:t>
      </w:r>
      <w:r w:rsidR="00450B7D">
        <w:rPr>
          <w:rFonts w:ascii="Times New Roman" w:eastAsia="Times New Roman" w:hAnsi="Times New Roman" w:cs="Times New Roman"/>
          <w:sz w:val="20"/>
          <w:szCs w:val="20"/>
        </w:rPr>
        <w:t xml:space="preserve"> господарювання</w:t>
      </w:r>
      <w:r w:rsidRPr="002A30B5">
        <w:rPr>
          <w:rFonts w:ascii="Times New Roman" w:eastAsia="Times New Roman" w:hAnsi="Times New Roman" w:cs="Times New Roman"/>
          <w:sz w:val="20"/>
          <w:szCs w:val="20"/>
        </w:rPr>
        <w:t>, чим більше у структурі промисловості питома вага традиційних галузей нижчого технологічного укладу (</w:t>
      </w:r>
      <w:r w:rsidR="004C2E9F">
        <w:rPr>
          <w:rFonts w:ascii="Times New Roman" w:eastAsia="Times New Roman" w:hAnsi="Times New Roman" w:cs="Times New Roman"/>
          <w:sz w:val="20"/>
          <w:szCs w:val="20"/>
        </w:rPr>
        <w:t xml:space="preserve">гірничодобувна промисловість, </w:t>
      </w:r>
      <w:r w:rsidRPr="002A30B5">
        <w:rPr>
          <w:rFonts w:ascii="Times New Roman" w:eastAsia="Times New Roman" w:hAnsi="Times New Roman" w:cs="Times New Roman"/>
          <w:sz w:val="20"/>
          <w:szCs w:val="20"/>
        </w:rPr>
        <w:t xml:space="preserve">металургія, хімія, енергетика, сільське господарство), тим </w:t>
      </w:r>
      <w:r w:rsidR="004C2E9F">
        <w:rPr>
          <w:rFonts w:ascii="Times New Roman" w:eastAsia="Times New Roman" w:hAnsi="Times New Roman" w:cs="Times New Roman"/>
          <w:sz w:val="20"/>
          <w:szCs w:val="20"/>
        </w:rPr>
        <w:t>глибшим є</w:t>
      </w:r>
      <w:r w:rsidRPr="002A30B5">
        <w:rPr>
          <w:rFonts w:ascii="Times New Roman" w:eastAsia="Times New Roman" w:hAnsi="Times New Roman" w:cs="Times New Roman"/>
          <w:sz w:val="20"/>
          <w:szCs w:val="20"/>
        </w:rPr>
        <w:t xml:space="preserve"> рівень залучення країни у </w:t>
      </w:r>
      <w:r w:rsidR="00450B7D">
        <w:rPr>
          <w:rFonts w:ascii="Times New Roman" w:eastAsia="Times New Roman" w:hAnsi="Times New Roman" w:cs="Times New Roman"/>
          <w:sz w:val="20"/>
          <w:szCs w:val="20"/>
        </w:rPr>
        <w:t xml:space="preserve">систему </w:t>
      </w:r>
      <w:r w:rsidRPr="002A30B5">
        <w:rPr>
          <w:rFonts w:ascii="Times New Roman" w:eastAsia="Times New Roman" w:hAnsi="Times New Roman" w:cs="Times New Roman"/>
          <w:sz w:val="20"/>
          <w:szCs w:val="20"/>
        </w:rPr>
        <w:t>міжнародн</w:t>
      </w:r>
      <w:r w:rsidR="00450B7D">
        <w:rPr>
          <w:rFonts w:ascii="Times New Roman" w:eastAsia="Times New Roman" w:hAnsi="Times New Roman" w:cs="Times New Roman"/>
          <w:sz w:val="20"/>
          <w:szCs w:val="20"/>
        </w:rPr>
        <w:t>ого</w:t>
      </w:r>
      <w:r w:rsidRPr="002A30B5">
        <w:rPr>
          <w:rFonts w:ascii="Times New Roman" w:eastAsia="Times New Roman" w:hAnsi="Times New Roman" w:cs="Times New Roman"/>
          <w:sz w:val="20"/>
          <w:szCs w:val="20"/>
        </w:rPr>
        <w:t xml:space="preserve"> поділ</w:t>
      </w:r>
      <w:r w:rsidR="00450B7D">
        <w:rPr>
          <w:rFonts w:ascii="Times New Roman" w:eastAsia="Times New Roman" w:hAnsi="Times New Roman" w:cs="Times New Roman"/>
          <w:sz w:val="20"/>
          <w:szCs w:val="20"/>
        </w:rPr>
        <w:t>у</w:t>
      </w:r>
      <w:r w:rsidRPr="002A30B5">
        <w:rPr>
          <w:rFonts w:ascii="Times New Roman" w:eastAsia="Times New Roman" w:hAnsi="Times New Roman" w:cs="Times New Roman"/>
          <w:sz w:val="20"/>
          <w:szCs w:val="20"/>
        </w:rPr>
        <w:t xml:space="preserve"> п</w:t>
      </w:r>
      <w:r w:rsidR="00450B7D">
        <w:rPr>
          <w:rFonts w:ascii="Times New Roman" w:eastAsia="Times New Roman" w:hAnsi="Times New Roman" w:cs="Times New Roman"/>
          <w:sz w:val="20"/>
          <w:szCs w:val="20"/>
        </w:rPr>
        <w:t xml:space="preserve">раці, тим вищим є рівень </w:t>
      </w:r>
      <w:r w:rsidR="001A2AD5">
        <w:rPr>
          <w:rFonts w:ascii="Times New Roman" w:eastAsia="Times New Roman" w:hAnsi="Times New Roman" w:cs="Times New Roman"/>
          <w:sz w:val="20"/>
          <w:szCs w:val="20"/>
        </w:rPr>
        <w:t xml:space="preserve">відкритості національної </w:t>
      </w:r>
      <w:r w:rsidRPr="002A30B5">
        <w:rPr>
          <w:rFonts w:ascii="Times New Roman" w:eastAsia="Times New Roman" w:hAnsi="Times New Roman" w:cs="Times New Roman"/>
          <w:sz w:val="20"/>
          <w:szCs w:val="20"/>
        </w:rPr>
        <w:t>економіки. Адже країни, що спеціалізуються на виробництві сировини та напівфабрикатів прагнуть експортува</w:t>
      </w:r>
      <w:r w:rsidR="001A2AD5">
        <w:rPr>
          <w:rFonts w:ascii="Times New Roman" w:eastAsia="Times New Roman" w:hAnsi="Times New Roman" w:cs="Times New Roman"/>
          <w:sz w:val="20"/>
          <w:szCs w:val="20"/>
        </w:rPr>
        <w:t xml:space="preserve">ти ці товари на світовий ринок, </w:t>
      </w:r>
      <w:r w:rsidRPr="002A30B5">
        <w:rPr>
          <w:rFonts w:ascii="Times New Roman" w:eastAsia="Times New Roman" w:hAnsi="Times New Roman" w:cs="Times New Roman"/>
          <w:sz w:val="20"/>
          <w:szCs w:val="20"/>
        </w:rPr>
        <w:t>отримати валюту</w:t>
      </w:r>
      <w:r w:rsidR="004C2E9F">
        <w:rPr>
          <w:rFonts w:ascii="Times New Roman" w:eastAsia="Times New Roman" w:hAnsi="Times New Roman" w:cs="Times New Roman"/>
          <w:sz w:val="20"/>
          <w:szCs w:val="20"/>
        </w:rPr>
        <w:t xml:space="preserve">; країна ж прагне </w:t>
      </w:r>
      <w:r w:rsidRPr="002A30B5">
        <w:rPr>
          <w:rFonts w:ascii="Times New Roman" w:eastAsia="Times New Roman" w:hAnsi="Times New Roman" w:cs="Times New Roman"/>
          <w:sz w:val="20"/>
          <w:szCs w:val="20"/>
        </w:rPr>
        <w:t>закупи</w:t>
      </w:r>
      <w:r w:rsidR="004C2E9F">
        <w:rPr>
          <w:rFonts w:ascii="Times New Roman" w:eastAsia="Times New Roman" w:hAnsi="Times New Roman" w:cs="Times New Roman"/>
          <w:sz w:val="20"/>
          <w:szCs w:val="20"/>
        </w:rPr>
        <w:t xml:space="preserve">ти на отриману валюту </w:t>
      </w:r>
      <w:r w:rsidR="001A2AD5">
        <w:rPr>
          <w:rFonts w:ascii="Times New Roman" w:eastAsia="Times New Roman" w:hAnsi="Times New Roman" w:cs="Times New Roman"/>
          <w:sz w:val="20"/>
          <w:szCs w:val="20"/>
        </w:rPr>
        <w:t xml:space="preserve">необхідні товари та послуги, що </w:t>
      </w:r>
      <w:r w:rsidRPr="002A30B5">
        <w:rPr>
          <w:rFonts w:ascii="Times New Roman" w:eastAsia="Times New Roman" w:hAnsi="Times New Roman" w:cs="Times New Roman"/>
          <w:sz w:val="20"/>
          <w:szCs w:val="20"/>
        </w:rPr>
        <w:t xml:space="preserve">не виробляються </w:t>
      </w:r>
      <w:r w:rsidR="004C2E9F">
        <w:rPr>
          <w:rFonts w:ascii="Times New Roman" w:eastAsia="Times New Roman" w:hAnsi="Times New Roman" w:cs="Times New Roman"/>
          <w:sz w:val="20"/>
          <w:szCs w:val="20"/>
        </w:rPr>
        <w:t>національною економікою. Показником співвідношення експорт-імпорт є платіжний баланс країни. Н</w:t>
      </w:r>
      <w:r w:rsidR="001A2AD5">
        <w:rPr>
          <w:rFonts w:ascii="Times New Roman" w:eastAsia="Times New Roman" w:hAnsi="Times New Roman" w:cs="Times New Roman"/>
          <w:sz w:val="20"/>
          <w:szCs w:val="20"/>
        </w:rPr>
        <w:t>аціональн</w:t>
      </w:r>
      <w:r w:rsidR="004C2E9F">
        <w:rPr>
          <w:rFonts w:ascii="Times New Roman" w:eastAsia="Times New Roman" w:hAnsi="Times New Roman" w:cs="Times New Roman"/>
          <w:sz w:val="20"/>
          <w:szCs w:val="20"/>
        </w:rPr>
        <w:t>а</w:t>
      </w:r>
      <w:r w:rsidR="001A2AD5">
        <w:rPr>
          <w:rFonts w:ascii="Times New Roman" w:eastAsia="Times New Roman" w:hAnsi="Times New Roman" w:cs="Times New Roman"/>
          <w:sz w:val="20"/>
          <w:szCs w:val="20"/>
        </w:rPr>
        <w:t xml:space="preserve"> </w:t>
      </w:r>
      <w:r w:rsidRPr="002A30B5">
        <w:rPr>
          <w:rFonts w:ascii="Times New Roman" w:eastAsia="Times New Roman" w:hAnsi="Times New Roman" w:cs="Times New Roman"/>
          <w:sz w:val="20"/>
          <w:szCs w:val="20"/>
        </w:rPr>
        <w:t>економі</w:t>
      </w:r>
      <w:r w:rsidR="004C2E9F">
        <w:rPr>
          <w:rFonts w:ascii="Times New Roman" w:eastAsia="Times New Roman" w:hAnsi="Times New Roman" w:cs="Times New Roman"/>
          <w:sz w:val="20"/>
          <w:szCs w:val="20"/>
        </w:rPr>
        <w:t>ка</w:t>
      </w:r>
      <w:r w:rsidRPr="002A30B5">
        <w:rPr>
          <w:rFonts w:ascii="Times New Roman" w:eastAsia="Times New Roman" w:hAnsi="Times New Roman" w:cs="Times New Roman"/>
          <w:sz w:val="20"/>
          <w:szCs w:val="20"/>
        </w:rPr>
        <w:t xml:space="preserve"> України</w:t>
      </w:r>
      <w:r w:rsidR="004C2E9F">
        <w:rPr>
          <w:rFonts w:ascii="Times New Roman" w:eastAsia="Times New Roman" w:hAnsi="Times New Roman" w:cs="Times New Roman"/>
          <w:sz w:val="20"/>
          <w:szCs w:val="20"/>
        </w:rPr>
        <w:t xml:space="preserve"> є </w:t>
      </w:r>
      <w:proofErr w:type="spellStart"/>
      <w:r w:rsidR="004C2E9F">
        <w:rPr>
          <w:rFonts w:ascii="Times New Roman" w:eastAsia="Times New Roman" w:hAnsi="Times New Roman" w:cs="Times New Roman"/>
          <w:sz w:val="20"/>
          <w:szCs w:val="20"/>
        </w:rPr>
        <w:t>експортозалежною</w:t>
      </w:r>
      <w:proofErr w:type="spellEnd"/>
      <w:r w:rsidR="004C2E9F">
        <w:rPr>
          <w:rFonts w:ascii="Times New Roman" w:eastAsia="Times New Roman" w:hAnsi="Times New Roman" w:cs="Times New Roman"/>
          <w:sz w:val="20"/>
          <w:szCs w:val="20"/>
        </w:rPr>
        <w:t>.</w:t>
      </w:r>
    </w:p>
    <w:p w:rsidR="0016671A" w:rsidRPr="002A30B5" w:rsidRDefault="001A2AD5" w:rsidP="002A30B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16671A" w:rsidRPr="002A30B5">
        <w:rPr>
          <w:rFonts w:ascii="Times New Roman" w:eastAsia="Times New Roman" w:hAnsi="Times New Roman" w:cs="Times New Roman"/>
          <w:sz w:val="20"/>
          <w:szCs w:val="20"/>
        </w:rPr>
        <w:t xml:space="preserve">ідкритість </w:t>
      </w:r>
      <w:r>
        <w:rPr>
          <w:rFonts w:ascii="Times New Roman" w:eastAsia="Times New Roman" w:hAnsi="Times New Roman" w:cs="Times New Roman"/>
          <w:sz w:val="20"/>
          <w:szCs w:val="20"/>
        </w:rPr>
        <w:t xml:space="preserve">національної </w:t>
      </w:r>
      <w:r w:rsidR="0016671A" w:rsidRPr="002A30B5">
        <w:rPr>
          <w:rFonts w:ascii="Times New Roman" w:eastAsia="Times New Roman" w:hAnsi="Times New Roman" w:cs="Times New Roman"/>
          <w:sz w:val="20"/>
          <w:szCs w:val="20"/>
        </w:rPr>
        <w:t xml:space="preserve">економіки не </w:t>
      </w:r>
      <w:r>
        <w:rPr>
          <w:rFonts w:ascii="Times New Roman" w:eastAsia="Times New Roman" w:hAnsi="Times New Roman" w:cs="Times New Roman"/>
          <w:sz w:val="20"/>
          <w:szCs w:val="20"/>
        </w:rPr>
        <w:t xml:space="preserve">слід трактувати </w:t>
      </w:r>
      <w:r w:rsidR="0016671A" w:rsidRPr="002A30B5">
        <w:rPr>
          <w:rFonts w:ascii="Times New Roman" w:eastAsia="Times New Roman" w:hAnsi="Times New Roman" w:cs="Times New Roman"/>
          <w:sz w:val="20"/>
          <w:szCs w:val="20"/>
        </w:rPr>
        <w:t xml:space="preserve">спрощено, як </w:t>
      </w:r>
      <w:r w:rsidR="0016671A" w:rsidRPr="001A2AD5">
        <w:rPr>
          <w:rFonts w:ascii="Times New Roman" w:eastAsia="Times New Roman" w:hAnsi="Times New Roman" w:cs="Times New Roman"/>
          <w:sz w:val="20"/>
          <w:szCs w:val="20"/>
        </w:rPr>
        <w:t>абсолютну відкритість,</w:t>
      </w:r>
      <w:r w:rsidR="0016671A" w:rsidRPr="002A30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що </w:t>
      </w:r>
      <w:r w:rsidR="0016671A" w:rsidRPr="002A30B5">
        <w:rPr>
          <w:rFonts w:ascii="Times New Roman" w:eastAsia="Times New Roman" w:hAnsi="Times New Roman" w:cs="Times New Roman"/>
          <w:sz w:val="20"/>
          <w:szCs w:val="20"/>
        </w:rPr>
        <w:t xml:space="preserve">не мала </w:t>
      </w:r>
      <w:r>
        <w:rPr>
          <w:rFonts w:ascii="Times New Roman" w:eastAsia="Times New Roman" w:hAnsi="Times New Roman" w:cs="Times New Roman"/>
          <w:sz w:val="20"/>
          <w:szCs w:val="20"/>
        </w:rPr>
        <w:t xml:space="preserve">би </w:t>
      </w:r>
      <w:r w:rsidR="0016671A" w:rsidRPr="002A30B5">
        <w:rPr>
          <w:rFonts w:ascii="Times New Roman" w:eastAsia="Times New Roman" w:hAnsi="Times New Roman" w:cs="Times New Roman"/>
          <w:sz w:val="20"/>
          <w:szCs w:val="20"/>
        </w:rPr>
        <w:t>жодних обмежень щодо вільного руху робочої сили, капітал</w:t>
      </w:r>
      <w:r>
        <w:rPr>
          <w:rFonts w:ascii="Times New Roman" w:eastAsia="Times New Roman" w:hAnsi="Times New Roman" w:cs="Times New Roman"/>
          <w:sz w:val="20"/>
          <w:szCs w:val="20"/>
        </w:rPr>
        <w:t>ів</w:t>
      </w:r>
      <w:r w:rsidR="0016671A" w:rsidRPr="002A30B5">
        <w:rPr>
          <w:rFonts w:ascii="Times New Roman" w:eastAsia="Times New Roman" w:hAnsi="Times New Roman" w:cs="Times New Roman"/>
          <w:sz w:val="20"/>
          <w:szCs w:val="20"/>
        </w:rPr>
        <w:t xml:space="preserve">, ресурсів. Ситуації щодо </w:t>
      </w:r>
      <w:r w:rsidR="0016671A" w:rsidRPr="001A2AD5">
        <w:rPr>
          <w:rFonts w:ascii="Times New Roman" w:eastAsia="Times New Roman" w:hAnsi="Times New Roman" w:cs="Times New Roman"/>
          <w:sz w:val="20"/>
          <w:szCs w:val="20"/>
        </w:rPr>
        <w:t xml:space="preserve">абсолютної відкритості </w:t>
      </w:r>
      <w:r>
        <w:rPr>
          <w:rFonts w:ascii="Times New Roman" w:eastAsia="Times New Roman" w:hAnsi="Times New Roman" w:cs="Times New Roman"/>
          <w:sz w:val="20"/>
          <w:szCs w:val="20"/>
        </w:rPr>
        <w:t xml:space="preserve">на практиці </w:t>
      </w:r>
      <w:r w:rsidR="0016671A" w:rsidRPr="002A30B5">
        <w:rPr>
          <w:rFonts w:ascii="Times New Roman" w:eastAsia="Times New Roman" w:hAnsi="Times New Roman" w:cs="Times New Roman"/>
          <w:sz w:val="20"/>
          <w:szCs w:val="20"/>
        </w:rPr>
        <w:t>не</w:t>
      </w:r>
      <w:r>
        <w:rPr>
          <w:rFonts w:ascii="Times New Roman" w:eastAsia="Times New Roman" w:hAnsi="Times New Roman" w:cs="Times New Roman"/>
          <w:sz w:val="20"/>
          <w:szCs w:val="20"/>
        </w:rPr>
        <w:t xml:space="preserve"> існує </w:t>
      </w:r>
      <w:r w:rsidR="0016671A" w:rsidRPr="002A30B5">
        <w:rPr>
          <w:rFonts w:ascii="Times New Roman" w:eastAsia="Times New Roman" w:hAnsi="Times New Roman" w:cs="Times New Roman"/>
          <w:sz w:val="20"/>
          <w:szCs w:val="20"/>
        </w:rPr>
        <w:t>у жодній країні світу. Кожна національна економіка, у тому числі і відкрита, піклується, насамперед, про в</w:t>
      </w:r>
      <w:r>
        <w:rPr>
          <w:rFonts w:ascii="Times New Roman" w:eastAsia="Times New Roman" w:hAnsi="Times New Roman" w:cs="Times New Roman"/>
          <w:sz w:val="20"/>
          <w:szCs w:val="20"/>
        </w:rPr>
        <w:t xml:space="preserve">ласні національні економічні, </w:t>
      </w:r>
      <w:r w:rsidR="0016671A" w:rsidRPr="002A30B5">
        <w:rPr>
          <w:rFonts w:ascii="Times New Roman" w:eastAsia="Times New Roman" w:hAnsi="Times New Roman" w:cs="Times New Roman"/>
          <w:sz w:val="20"/>
          <w:szCs w:val="20"/>
        </w:rPr>
        <w:t>соціальні, політичні інтереси, прагне захист</w:t>
      </w:r>
      <w:r>
        <w:rPr>
          <w:rFonts w:ascii="Times New Roman" w:eastAsia="Times New Roman" w:hAnsi="Times New Roman" w:cs="Times New Roman"/>
          <w:sz w:val="20"/>
          <w:szCs w:val="20"/>
        </w:rPr>
        <w:t>у</w:t>
      </w:r>
      <w:r w:rsidR="0016671A" w:rsidRPr="002A30B5">
        <w:rPr>
          <w:rFonts w:ascii="Times New Roman" w:eastAsia="Times New Roman" w:hAnsi="Times New Roman" w:cs="Times New Roman"/>
          <w:sz w:val="20"/>
          <w:szCs w:val="20"/>
        </w:rPr>
        <w:t xml:space="preserve"> від небезпеки</w:t>
      </w:r>
      <w:r>
        <w:rPr>
          <w:rFonts w:ascii="Times New Roman" w:eastAsia="Times New Roman" w:hAnsi="Times New Roman" w:cs="Times New Roman"/>
          <w:sz w:val="20"/>
          <w:szCs w:val="20"/>
        </w:rPr>
        <w:t xml:space="preserve">, від </w:t>
      </w:r>
      <w:r w:rsidR="0016671A" w:rsidRPr="002A30B5">
        <w:rPr>
          <w:rFonts w:ascii="Times New Roman" w:eastAsia="Times New Roman" w:hAnsi="Times New Roman" w:cs="Times New Roman"/>
          <w:sz w:val="20"/>
          <w:szCs w:val="20"/>
        </w:rPr>
        <w:t>ризиків, що мають як внутрішнє, так і зовнішнє походження</w:t>
      </w:r>
      <w:r w:rsidR="0016671A" w:rsidRPr="002A30B5">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Адже с</w:t>
      </w:r>
      <w:r w:rsidR="0016671A" w:rsidRPr="001A2AD5">
        <w:rPr>
          <w:rFonts w:ascii="Times New Roman" w:eastAsia="Times New Roman" w:hAnsi="Times New Roman" w:cs="Times New Roman"/>
          <w:sz w:val="20"/>
          <w:szCs w:val="20"/>
        </w:rPr>
        <w:t>тихійна (неконтрольована</w:t>
      </w:r>
      <w:r>
        <w:rPr>
          <w:rFonts w:ascii="Times New Roman" w:eastAsia="Times New Roman" w:hAnsi="Times New Roman" w:cs="Times New Roman"/>
          <w:sz w:val="20"/>
          <w:szCs w:val="20"/>
        </w:rPr>
        <w:t>, нерегульована</w:t>
      </w:r>
      <w:r w:rsidR="0016671A" w:rsidRPr="001A2AD5">
        <w:rPr>
          <w:rFonts w:ascii="Times New Roman" w:eastAsia="Times New Roman" w:hAnsi="Times New Roman" w:cs="Times New Roman"/>
          <w:sz w:val="20"/>
          <w:szCs w:val="20"/>
        </w:rPr>
        <w:t xml:space="preserve">) відкритість національної економіки </w:t>
      </w:r>
      <w:r>
        <w:rPr>
          <w:rFonts w:ascii="Times New Roman" w:eastAsia="Times New Roman" w:hAnsi="Times New Roman" w:cs="Times New Roman"/>
          <w:sz w:val="20"/>
          <w:szCs w:val="20"/>
        </w:rPr>
        <w:t xml:space="preserve">формує реальні </w:t>
      </w:r>
      <w:r w:rsidR="0016671A" w:rsidRPr="001A2AD5">
        <w:rPr>
          <w:rFonts w:ascii="Times New Roman" w:eastAsia="Times New Roman" w:hAnsi="Times New Roman" w:cs="Times New Roman"/>
          <w:sz w:val="20"/>
          <w:szCs w:val="20"/>
        </w:rPr>
        <w:t>загрози національній економічній безпеці країни.</w:t>
      </w:r>
      <w:r w:rsidR="0016671A" w:rsidRPr="002A30B5">
        <w:rPr>
          <w:rFonts w:ascii="Times New Roman" w:eastAsia="Times New Roman" w:hAnsi="Times New Roman" w:cs="Times New Roman"/>
          <w:sz w:val="20"/>
          <w:szCs w:val="20"/>
        </w:rPr>
        <w:t xml:space="preserve"> Саме тому у світовій практиці </w:t>
      </w:r>
      <w:r>
        <w:rPr>
          <w:rFonts w:ascii="Times New Roman" w:eastAsia="Times New Roman" w:hAnsi="Times New Roman" w:cs="Times New Roman"/>
          <w:sz w:val="20"/>
          <w:szCs w:val="20"/>
        </w:rPr>
        <w:t xml:space="preserve">на практиці </w:t>
      </w:r>
      <w:r w:rsidR="0016671A" w:rsidRPr="002A30B5">
        <w:rPr>
          <w:rFonts w:ascii="Times New Roman" w:eastAsia="Times New Roman" w:hAnsi="Times New Roman" w:cs="Times New Roman"/>
          <w:sz w:val="20"/>
          <w:szCs w:val="20"/>
        </w:rPr>
        <w:t xml:space="preserve">застосовують </w:t>
      </w:r>
      <w:r>
        <w:rPr>
          <w:rFonts w:ascii="Times New Roman" w:eastAsia="Times New Roman" w:hAnsi="Times New Roman" w:cs="Times New Roman"/>
          <w:sz w:val="20"/>
          <w:szCs w:val="20"/>
        </w:rPr>
        <w:t xml:space="preserve">такі </w:t>
      </w:r>
      <w:r w:rsidR="0016671A" w:rsidRPr="002A30B5">
        <w:rPr>
          <w:rFonts w:ascii="Times New Roman" w:eastAsia="Times New Roman" w:hAnsi="Times New Roman" w:cs="Times New Roman"/>
          <w:sz w:val="20"/>
          <w:szCs w:val="20"/>
        </w:rPr>
        <w:t xml:space="preserve">терміни: </w:t>
      </w:r>
      <w:r>
        <w:rPr>
          <w:rFonts w:ascii="Times New Roman" w:eastAsia="Times New Roman" w:hAnsi="Times New Roman" w:cs="Times New Roman"/>
          <w:sz w:val="20"/>
          <w:szCs w:val="20"/>
        </w:rPr>
        <w:t>«</w:t>
      </w:r>
      <w:r w:rsidR="0016671A" w:rsidRPr="002A30B5">
        <w:rPr>
          <w:rFonts w:ascii="Times New Roman" w:eastAsia="Times New Roman" w:hAnsi="Times New Roman" w:cs="Times New Roman"/>
          <w:sz w:val="20"/>
          <w:szCs w:val="20"/>
        </w:rPr>
        <w:t>розумний протекціонізм</w:t>
      </w:r>
      <w:r>
        <w:rPr>
          <w:rFonts w:ascii="Times New Roman" w:eastAsia="Times New Roman" w:hAnsi="Times New Roman" w:cs="Times New Roman"/>
          <w:sz w:val="20"/>
          <w:szCs w:val="20"/>
        </w:rPr>
        <w:t>»</w:t>
      </w:r>
      <w:r w:rsidR="0016671A" w:rsidRPr="002A30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16671A" w:rsidRPr="002A30B5">
        <w:rPr>
          <w:rFonts w:ascii="Times New Roman" w:eastAsia="Times New Roman" w:hAnsi="Times New Roman" w:cs="Times New Roman"/>
          <w:sz w:val="20"/>
          <w:szCs w:val="20"/>
        </w:rPr>
        <w:t>імпортозаміщення</w:t>
      </w:r>
      <w:r>
        <w:rPr>
          <w:rFonts w:ascii="Times New Roman" w:eastAsia="Times New Roman" w:hAnsi="Times New Roman" w:cs="Times New Roman"/>
          <w:sz w:val="20"/>
          <w:szCs w:val="20"/>
        </w:rPr>
        <w:t>»</w:t>
      </w:r>
      <w:r w:rsidR="0016671A" w:rsidRPr="002A30B5">
        <w:rPr>
          <w:rFonts w:ascii="Times New Roman" w:eastAsia="Times New Roman" w:hAnsi="Times New Roman" w:cs="Times New Roman"/>
          <w:sz w:val="20"/>
          <w:szCs w:val="20"/>
        </w:rPr>
        <w:t>,</w:t>
      </w:r>
      <w:r w:rsidR="008502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«критичний імпорт», що потребує </w:t>
      </w:r>
      <w:r w:rsidR="0016671A" w:rsidRPr="002A30B5">
        <w:rPr>
          <w:rFonts w:ascii="Times New Roman" w:eastAsia="Times New Roman" w:hAnsi="Times New Roman" w:cs="Times New Roman"/>
          <w:sz w:val="20"/>
          <w:szCs w:val="20"/>
        </w:rPr>
        <w:t>державн</w:t>
      </w:r>
      <w:r>
        <w:rPr>
          <w:rFonts w:ascii="Times New Roman" w:eastAsia="Times New Roman" w:hAnsi="Times New Roman" w:cs="Times New Roman"/>
          <w:sz w:val="20"/>
          <w:szCs w:val="20"/>
        </w:rPr>
        <w:t>ого</w:t>
      </w:r>
      <w:r w:rsidR="0016671A" w:rsidRPr="002A30B5">
        <w:rPr>
          <w:rFonts w:ascii="Times New Roman" w:eastAsia="Times New Roman" w:hAnsi="Times New Roman" w:cs="Times New Roman"/>
          <w:sz w:val="20"/>
          <w:szCs w:val="20"/>
        </w:rPr>
        <w:t xml:space="preserve"> регулювання зовнішньоторговельних відносин</w:t>
      </w:r>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запровадження як тарифних, так і нетарифних</w:t>
      </w:r>
      <w:r w:rsidR="0016671A" w:rsidRPr="002A30B5">
        <w:rPr>
          <w:rFonts w:ascii="Times New Roman" w:eastAsia="Times New Roman" w:hAnsi="Times New Roman" w:cs="Times New Roman"/>
          <w:sz w:val="20"/>
          <w:szCs w:val="20"/>
        </w:rPr>
        <w:t xml:space="preserve"> метод</w:t>
      </w:r>
      <w:r>
        <w:rPr>
          <w:rFonts w:ascii="Times New Roman" w:eastAsia="Times New Roman" w:hAnsi="Times New Roman" w:cs="Times New Roman"/>
          <w:sz w:val="20"/>
          <w:szCs w:val="20"/>
        </w:rPr>
        <w:t>ів</w:t>
      </w:r>
      <w:r w:rsidR="0016671A" w:rsidRPr="002A30B5">
        <w:rPr>
          <w:rFonts w:ascii="Times New Roman" w:eastAsia="Times New Roman" w:hAnsi="Times New Roman" w:cs="Times New Roman"/>
          <w:sz w:val="20"/>
          <w:szCs w:val="20"/>
        </w:rPr>
        <w:t xml:space="preserve"> регулювання. </w:t>
      </w:r>
      <w:r w:rsidR="0016671A" w:rsidRPr="00274E0D">
        <w:rPr>
          <w:rFonts w:ascii="Times New Roman" w:eastAsia="Times New Roman" w:hAnsi="Times New Roman" w:cs="Times New Roman"/>
          <w:sz w:val="20"/>
          <w:szCs w:val="20"/>
        </w:rPr>
        <w:t>«Розумна відкритість», побудована</w:t>
      </w:r>
      <w:r w:rsidR="0016671A" w:rsidRPr="002A30B5">
        <w:rPr>
          <w:rFonts w:ascii="Times New Roman" w:eastAsia="Times New Roman" w:hAnsi="Times New Roman" w:cs="Times New Roman"/>
          <w:sz w:val="20"/>
          <w:szCs w:val="20"/>
        </w:rPr>
        <w:t xml:space="preserve"> на принципах ефективності, </w:t>
      </w:r>
      <w:proofErr w:type="spellStart"/>
      <w:r w:rsidR="0016671A" w:rsidRPr="002A30B5">
        <w:rPr>
          <w:rFonts w:ascii="Times New Roman" w:eastAsia="Times New Roman" w:hAnsi="Times New Roman" w:cs="Times New Roman"/>
          <w:sz w:val="20"/>
          <w:szCs w:val="20"/>
        </w:rPr>
        <w:t>конкуренто</w:t>
      </w:r>
      <w:r w:rsidR="00274E0D">
        <w:rPr>
          <w:rFonts w:ascii="Times New Roman" w:eastAsia="Times New Roman" w:hAnsi="Times New Roman" w:cs="Times New Roman"/>
          <w:sz w:val="20"/>
          <w:szCs w:val="20"/>
        </w:rPr>
        <w:t>сті</w:t>
      </w:r>
      <w:proofErr w:type="spellEnd"/>
      <w:r w:rsidR="0016671A" w:rsidRPr="002A30B5">
        <w:rPr>
          <w:rFonts w:ascii="Times New Roman" w:eastAsia="Times New Roman" w:hAnsi="Times New Roman" w:cs="Times New Roman"/>
          <w:sz w:val="20"/>
          <w:szCs w:val="20"/>
        </w:rPr>
        <w:t xml:space="preserve">, </w:t>
      </w:r>
      <w:r w:rsidR="00274E0D">
        <w:rPr>
          <w:rFonts w:ascii="Times New Roman" w:eastAsia="Times New Roman" w:hAnsi="Times New Roman" w:cs="Times New Roman"/>
          <w:sz w:val="20"/>
          <w:szCs w:val="20"/>
        </w:rPr>
        <w:t xml:space="preserve">забезпечення </w:t>
      </w:r>
      <w:r w:rsidR="0016671A" w:rsidRPr="002A30B5">
        <w:rPr>
          <w:rFonts w:ascii="Times New Roman" w:eastAsia="Times New Roman" w:hAnsi="Times New Roman" w:cs="Times New Roman"/>
          <w:sz w:val="20"/>
          <w:szCs w:val="20"/>
        </w:rPr>
        <w:t>національної безпеки, врах</w:t>
      </w:r>
      <w:r w:rsidR="00274E0D">
        <w:rPr>
          <w:rFonts w:ascii="Times New Roman" w:eastAsia="Times New Roman" w:hAnsi="Times New Roman" w:cs="Times New Roman"/>
          <w:sz w:val="20"/>
          <w:szCs w:val="20"/>
        </w:rPr>
        <w:t xml:space="preserve">овує </w:t>
      </w:r>
      <w:r w:rsidR="0016671A" w:rsidRPr="002A30B5">
        <w:rPr>
          <w:rFonts w:ascii="Times New Roman" w:eastAsia="Times New Roman" w:hAnsi="Times New Roman" w:cs="Times New Roman"/>
          <w:sz w:val="20"/>
          <w:szCs w:val="20"/>
        </w:rPr>
        <w:t>структур</w:t>
      </w:r>
      <w:r w:rsidR="00274E0D">
        <w:rPr>
          <w:rFonts w:ascii="Times New Roman" w:eastAsia="Times New Roman" w:hAnsi="Times New Roman" w:cs="Times New Roman"/>
          <w:sz w:val="20"/>
          <w:szCs w:val="20"/>
        </w:rPr>
        <w:t>у</w:t>
      </w:r>
      <w:r w:rsidR="0016671A" w:rsidRPr="002A30B5">
        <w:rPr>
          <w:rFonts w:ascii="Times New Roman" w:eastAsia="Times New Roman" w:hAnsi="Times New Roman" w:cs="Times New Roman"/>
          <w:sz w:val="20"/>
          <w:szCs w:val="20"/>
        </w:rPr>
        <w:t xml:space="preserve"> експорту та </w:t>
      </w:r>
      <w:r w:rsidR="00274E0D">
        <w:rPr>
          <w:rFonts w:ascii="Times New Roman" w:eastAsia="Times New Roman" w:hAnsi="Times New Roman" w:cs="Times New Roman"/>
          <w:sz w:val="20"/>
          <w:szCs w:val="20"/>
        </w:rPr>
        <w:t xml:space="preserve">імпорту, тенденції та закономірності </w:t>
      </w:r>
      <w:r w:rsidR="0016671A" w:rsidRPr="002A30B5">
        <w:rPr>
          <w:rFonts w:ascii="Times New Roman" w:eastAsia="Times New Roman" w:hAnsi="Times New Roman" w:cs="Times New Roman"/>
          <w:sz w:val="20"/>
          <w:szCs w:val="20"/>
        </w:rPr>
        <w:t xml:space="preserve">митної, валютної, податкової, кредитної та інвестиційної політики, що </w:t>
      </w:r>
      <w:r w:rsidR="00274E0D">
        <w:rPr>
          <w:rFonts w:ascii="Times New Roman" w:eastAsia="Times New Roman" w:hAnsi="Times New Roman" w:cs="Times New Roman"/>
          <w:sz w:val="20"/>
          <w:szCs w:val="20"/>
        </w:rPr>
        <w:t>обумовлюють економічну поведінку країни на зовнішніх ринках.</w:t>
      </w:r>
      <w:r w:rsidR="0016671A" w:rsidRPr="002A30B5">
        <w:rPr>
          <w:rFonts w:ascii="Times New Roman" w:eastAsia="Times New Roman" w:hAnsi="Times New Roman" w:cs="Times New Roman"/>
          <w:sz w:val="20"/>
          <w:szCs w:val="20"/>
        </w:rPr>
        <w:t xml:space="preserve">  </w:t>
      </w:r>
    </w:p>
    <w:p w:rsidR="0016671A" w:rsidRPr="00274E0D" w:rsidRDefault="0016671A" w:rsidP="002A30B5">
      <w:pPr>
        <w:spacing w:after="0" w:line="240" w:lineRule="auto"/>
        <w:ind w:firstLine="709"/>
        <w:jc w:val="both"/>
        <w:rPr>
          <w:rFonts w:ascii="Times New Roman" w:eastAsia="Times New Roman" w:hAnsi="Times New Roman" w:cs="Times New Roman"/>
          <w:sz w:val="20"/>
          <w:szCs w:val="20"/>
        </w:rPr>
      </w:pPr>
      <w:r w:rsidRPr="00274E0D">
        <w:rPr>
          <w:rFonts w:ascii="Times New Roman" w:eastAsia="Times New Roman" w:hAnsi="Times New Roman" w:cs="Times New Roman"/>
          <w:sz w:val="20"/>
          <w:szCs w:val="20"/>
        </w:rPr>
        <w:t xml:space="preserve">Ступінь відкритості національної економіки визначається </w:t>
      </w:r>
      <w:r w:rsidR="00274E0D" w:rsidRPr="00274E0D">
        <w:rPr>
          <w:rFonts w:ascii="Times New Roman" w:eastAsia="Times New Roman" w:hAnsi="Times New Roman" w:cs="Times New Roman"/>
          <w:sz w:val="20"/>
          <w:szCs w:val="20"/>
        </w:rPr>
        <w:t xml:space="preserve">за допомогою системи макроекономічних </w:t>
      </w:r>
      <w:r w:rsidRPr="00274E0D">
        <w:rPr>
          <w:rFonts w:ascii="Times New Roman" w:eastAsia="Times New Roman" w:hAnsi="Times New Roman" w:cs="Times New Roman"/>
          <w:sz w:val="20"/>
          <w:szCs w:val="20"/>
        </w:rPr>
        <w:t>показників з наступним їх зіставленням</w:t>
      </w:r>
      <w:r w:rsidR="00274E0D" w:rsidRPr="00274E0D">
        <w:rPr>
          <w:rFonts w:ascii="Times New Roman" w:eastAsia="Times New Roman" w:hAnsi="Times New Roman" w:cs="Times New Roman"/>
          <w:sz w:val="20"/>
          <w:szCs w:val="20"/>
        </w:rPr>
        <w:t xml:space="preserve">. </w:t>
      </w:r>
      <w:r w:rsidRPr="00274E0D">
        <w:rPr>
          <w:rFonts w:ascii="Times New Roman" w:eastAsia="Times New Roman" w:hAnsi="Times New Roman" w:cs="Times New Roman"/>
          <w:sz w:val="20"/>
          <w:szCs w:val="20"/>
        </w:rPr>
        <w:t>Найчастіше, як критерій відкритості національної економіки використовують показник частки експорту у ВВП країни – коефіцієнт експортної відкритості. За критеріями Світового банку, до вищої групи відкритості («відкрита економіка») належать економіки з коефіцієнтом більше ніж 35 % частки експорту у ВВП країни, у групу «досить відкрита економіка» – в</w:t>
      </w:r>
      <w:r w:rsidR="00274E0D" w:rsidRPr="00274E0D">
        <w:rPr>
          <w:rFonts w:ascii="Times New Roman" w:eastAsia="Times New Roman" w:hAnsi="Times New Roman" w:cs="Times New Roman"/>
          <w:sz w:val="20"/>
          <w:szCs w:val="20"/>
        </w:rPr>
        <w:t xml:space="preserve">ходять </w:t>
      </w:r>
      <w:r w:rsidRPr="00274E0D">
        <w:rPr>
          <w:rFonts w:ascii="Times New Roman" w:eastAsia="Times New Roman" w:hAnsi="Times New Roman" w:cs="Times New Roman"/>
          <w:sz w:val="20"/>
          <w:szCs w:val="20"/>
        </w:rPr>
        <w:t xml:space="preserve">економіки з коефіцієнтом від 25 до 35 % частки експорту у ВВП країни, до групи «помірковано відкрита економіка» – належать економіки з коефіцієнтом від 10 до 25 % частки експорту у ВВП країни, у нижчу групу </w:t>
      </w:r>
      <w:r w:rsidR="00274E0D" w:rsidRPr="00274E0D">
        <w:rPr>
          <w:rFonts w:ascii="Times New Roman" w:eastAsia="Times New Roman" w:hAnsi="Times New Roman" w:cs="Times New Roman"/>
          <w:sz w:val="20"/>
          <w:szCs w:val="20"/>
        </w:rPr>
        <w:t>«відносно закрита економіка»</w:t>
      </w:r>
      <w:r w:rsidRPr="00274E0D">
        <w:rPr>
          <w:rFonts w:ascii="Times New Roman" w:eastAsia="Times New Roman" w:hAnsi="Times New Roman" w:cs="Times New Roman"/>
          <w:sz w:val="20"/>
          <w:szCs w:val="20"/>
        </w:rPr>
        <w:t xml:space="preserve"> – </w:t>
      </w:r>
      <w:r w:rsidR="00274E0D" w:rsidRPr="00274E0D">
        <w:rPr>
          <w:rFonts w:ascii="Times New Roman" w:eastAsia="Times New Roman" w:hAnsi="Times New Roman" w:cs="Times New Roman"/>
          <w:sz w:val="20"/>
          <w:szCs w:val="20"/>
        </w:rPr>
        <w:t xml:space="preserve">входять </w:t>
      </w:r>
      <w:r w:rsidRPr="00274E0D">
        <w:rPr>
          <w:rFonts w:ascii="Times New Roman" w:eastAsia="Times New Roman" w:hAnsi="Times New Roman" w:cs="Times New Roman"/>
          <w:sz w:val="20"/>
          <w:szCs w:val="20"/>
        </w:rPr>
        <w:t xml:space="preserve">економіки з коефіцієнтом менше 10 % частки експорту у ВВП країни </w:t>
      </w:r>
      <w:r w:rsidRPr="004A63A0">
        <w:rPr>
          <w:rFonts w:ascii="Times New Roman" w:eastAsia="Times New Roman" w:hAnsi="Times New Roman" w:cs="Times New Roman"/>
          <w:sz w:val="20"/>
          <w:szCs w:val="20"/>
        </w:rPr>
        <w:t>[</w:t>
      </w:r>
      <w:r w:rsidR="00274E0D" w:rsidRPr="004A63A0">
        <w:rPr>
          <w:rFonts w:ascii="Times New Roman" w:eastAsia="Times New Roman" w:hAnsi="Times New Roman" w:cs="Times New Roman"/>
          <w:sz w:val="20"/>
          <w:szCs w:val="20"/>
        </w:rPr>
        <w:t>5</w:t>
      </w:r>
      <w:r w:rsidRPr="004A63A0">
        <w:rPr>
          <w:rFonts w:ascii="Times New Roman" w:eastAsia="Times New Roman" w:hAnsi="Times New Roman" w:cs="Times New Roman"/>
          <w:sz w:val="20"/>
          <w:szCs w:val="20"/>
        </w:rPr>
        <w:t>].</w:t>
      </w:r>
      <w:r w:rsidRPr="00274E0D">
        <w:rPr>
          <w:rFonts w:ascii="Times New Roman" w:eastAsia="Times New Roman" w:hAnsi="Times New Roman" w:cs="Times New Roman"/>
          <w:sz w:val="20"/>
          <w:szCs w:val="20"/>
        </w:rPr>
        <w:t xml:space="preserve"> </w:t>
      </w:r>
      <w:r w:rsidR="00274E0D" w:rsidRPr="00274E0D">
        <w:rPr>
          <w:rFonts w:ascii="Times New Roman" w:eastAsia="Times New Roman" w:hAnsi="Times New Roman" w:cs="Times New Roman"/>
          <w:sz w:val="20"/>
          <w:szCs w:val="20"/>
        </w:rPr>
        <w:t>Ч</w:t>
      </w:r>
      <w:r w:rsidRPr="00274E0D">
        <w:rPr>
          <w:rFonts w:ascii="Times New Roman" w:eastAsia="Times New Roman" w:hAnsi="Times New Roman" w:cs="Times New Roman"/>
          <w:sz w:val="20"/>
          <w:szCs w:val="20"/>
        </w:rPr>
        <w:t xml:space="preserve">астка експорту у ВВП не є єдиним індикатором відкритості національної економіки країни. Для виміру ступеня відкритості економіки у </w:t>
      </w:r>
      <w:r w:rsidR="00850273">
        <w:rPr>
          <w:rFonts w:ascii="Times New Roman" w:eastAsia="Times New Roman" w:hAnsi="Times New Roman" w:cs="Times New Roman"/>
          <w:sz w:val="20"/>
          <w:szCs w:val="20"/>
        </w:rPr>
        <w:t>«</w:t>
      </w:r>
      <w:r w:rsidRPr="00274E0D">
        <w:rPr>
          <w:rFonts w:ascii="Times New Roman" w:eastAsia="Times New Roman" w:hAnsi="Times New Roman" w:cs="Times New Roman"/>
          <w:sz w:val="20"/>
          <w:szCs w:val="20"/>
        </w:rPr>
        <w:t>Звітах світового розвитку</w:t>
      </w:r>
      <w:r w:rsidR="00850273">
        <w:rPr>
          <w:rFonts w:ascii="Times New Roman" w:eastAsia="Times New Roman" w:hAnsi="Times New Roman" w:cs="Times New Roman"/>
          <w:sz w:val="20"/>
          <w:szCs w:val="20"/>
        </w:rPr>
        <w:t>»</w:t>
      </w:r>
      <w:r w:rsidRPr="00274E0D">
        <w:rPr>
          <w:rFonts w:ascii="Times New Roman" w:eastAsia="Times New Roman" w:hAnsi="Times New Roman" w:cs="Times New Roman"/>
          <w:sz w:val="20"/>
          <w:szCs w:val="20"/>
        </w:rPr>
        <w:t xml:space="preserve"> найчастіше застосовують систему показників:</w:t>
      </w:r>
    </w:p>
    <w:p w:rsidR="0016671A" w:rsidRPr="002A30B5" w:rsidRDefault="00274E0D" w:rsidP="002A30B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w:t>
      </w:r>
      <w:r w:rsidR="0016671A" w:rsidRPr="002A30B5">
        <w:rPr>
          <w:rFonts w:ascii="Times New Roman" w:eastAsia="Times New Roman" w:hAnsi="Times New Roman" w:cs="Times New Roman"/>
          <w:sz w:val="20"/>
          <w:szCs w:val="20"/>
        </w:rPr>
        <w:t>оказники, що характеризують активність країни у світовій торгівлі: коефіцієнт внутрішньогалузевої міжнародної спеціалізації;  експортна квота; імпортна квота; зовнішньоторговельна квота; структура експорту; структура імпорту; порівняльне співвідношення частки країни у світовому виробництві ВВП (ВНП) т</w:t>
      </w:r>
      <w:r>
        <w:rPr>
          <w:rFonts w:ascii="Times New Roman" w:eastAsia="Times New Roman" w:hAnsi="Times New Roman" w:cs="Times New Roman"/>
          <w:sz w:val="20"/>
          <w:szCs w:val="20"/>
        </w:rPr>
        <w:t>а її частки у світовій торгівлі;</w:t>
      </w:r>
    </w:p>
    <w:p w:rsidR="0016671A" w:rsidRPr="002A30B5" w:rsidRDefault="00274E0D" w:rsidP="002A30B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6671A" w:rsidRPr="002A30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w:t>
      </w:r>
      <w:r w:rsidR="0016671A" w:rsidRPr="002A30B5">
        <w:rPr>
          <w:rFonts w:ascii="Times New Roman" w:eastAsia="Times New Roman" w:hAnsi="Times New Roman" w:cs="Times New Roman"/>
          <w:sz w:val="20"/>
          <w:szCs w:val="20"/>
        </w:rPr>
        <w:t>оказники вивозу капіталу (міжнародного руху капіталів): обсяг закордонних інвестицій (активів) даної країни та його співвідношення з національним багатством країни; співвідношення обсягу прямих закордонних інвестицій країни з обсягом прямих іноземних інвестицій</w:t>
      </w:r>
      <w:r w:rsidR="00850273">
        <w:rPr>
          <w:rFonts w:ascii="Times New Roman" w:eastAsia="Times New Roman" w:hAnsi="Times New Roman" w:cs="Times New Roman"/>
          <w:sz w:val="20"/>
          <w:szCs w:val="20"/>
        </w:rPr>
        <w:t xml:space="preserve">, що працюють </w:t>
      </w:r>
      <w:r w:rsidR="0016671A" w:rsidRPr="002A30B5">
        <w:rPr>
          <w:rFonts w:ascii="Times New Roman" w:eastAsia="Times New Roman" w:hAnsi="Times New Roman" w:cs="Times New Roman"/>
          <w:sz w:val="20"/>
          <w:szCs w:val="20"/>
        </w:rPr>
        <w:t xml:space="preserve">на її території; обсяг зовнішнього боргу країни та його співвідношення із ВВП (ВНП) </w:t>
      </w:r>
      <w:r w:rsidR="0016671A" w:rsidRPr="004A63A0">
        <w:rPr>
          <w:rFonts w:ascii="Times New Roman" w:eastAsia="Times New Roman" w:hAnsi="Times New Roman" w:cs="Times New Roman"/>
          <w:sz w:val="20"/>
          <w:szCs w:val="20"/>
        </w:rPr>
        <w:t>[</w:t>
      </w:r>
      <w:r w:rsidRPr="004A63A0">
        <w:rPr>
          <w:rFonts w:ascii="Times New Roman" w:eastAsia="Times New Roman" w:hAnsi="Times New Roman" w:cs="Times New Roman"/>
          <w:sz w:val="20"/>
          <w:szCs w:val="20"/>
        </w:rPr>
        <w:t>6</w:t>
      </w:r>
      <w:r w:rsidR="0016671A" w:rsidRPr="004A63A0">
        <w:rPr>
          <w:rFonts w:ascii="Times New Roman" w:eastAsia="Times New Roman" w:hAnsi="Times New Roman" w:cs="Times New Roman"/>
          <w:sz w:val="20"/>
          <w:szCs w:val="20"/>
        </w:rPr>
        <w:t>].</w:t>
      </w:r>
      <w:r w:rsidR="0016671A" w:rsidRPr="002A30B5">
        <w:rPr>
          <w:rFonts w:ascii="Times New Roman" w:eastAsia="Times New Roman" w:hAnsi="Times New Roman" w:cs="Times New Roman"/>
          <w:sz w:val="20"/>
          <w:szCs w:val="20"/>
        </w:rPr>
        <w:t xml:space="preserve"> </w:t>
      </w:r>
    </w:p>
    <w:p w:rsidR="0016671A" w:rsidRPr="00AD3588" w:rsidRDefault="004270F9"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lastRenderedPageBreak/>
        <w:t xml:space="preserve">До лідерів </w:t>
      </w:r>
      <w:r w:rsidR="0016671A" w:rsidRPr="00AD3588">
        <w:rPr>
          <w:rFonts w:ascii="Times New Roman" w:eastAsia="Times New Roman" w:hAnsi="Times New Roman" w:cs="Times New Roman"/>
          <w:sz w:val="20"/>
          <w:szCs w:val="20"/>
        </w:rPr>
        <w:t>відкрит</w:t>
      </w:r>
      <w:r w:rsidRPr="00AD3588">
        <w:rPr>
          <w:rFonts w:ascii="Times New Roman" w:eastAsia="Times New Roman" w:hAnsi="Times New Roman" w:cs="Times New Roman"/>
          <w:sz w:val="20"/>
          <w:szCs w:val="20"/>
        </w:rPr>
        <w:t>ості</w:t>
      </w:r>
      <w:r w:rsidR="0016671A" w:rsidRPr="00AD3588">
        <w:rPr>
          <w:rFonts w:ascii="Times New Roman" w:eastAsia="Times New Roman" w:hAnsi="Times New Roman" w:cs="Times New Roman"/>
          <w:sz w:val="20"/>
          <w:szCs w:val="20"/>
        </w:rPr>
        <w:t xml:space="preserve"> </w:t>
      </w:r>
      <w:r w:rsidRPr="00AD3588">
        <w:rPr>
          <w:rFonts w:ascii="Times New Roman" w:eastAsia="Times New Roman" w:hAnsi="Times New Roman" w:cs="Times New Roman"/>
          <w:sz w:val="20"/>
          <w:szCs w:val="20"/>
        </w:rPr>
        <w:t xml:space="preserve">національної </w:t>
      </w:r>
      <w:r w:rsidR="0016671A" w:rsidRPr="00AD3588">
        <w:rPr>
          <w:rFonts w:ascii="Times New Roman" w:eastAsia="Times New Roman" w:hAnsi="Times New Roman" w:cs="Times New Roman"/>
          <w:sz w:val="20"/>
          <w:szCs w:val="20"/>
        </w:rPr>
        <w:t>економік</w:t>
      </w:r>
      <w:r w:rsidRPr="00AD3588">
        <w:rPr>
          <w:rFonts w:ascii="Times New Roman" w:eastAsia="Times New Roman" w:hAnsi="Times New Roman" w:cs="Times New Roman"/>
          <w:sz w:val="20"/>
          <w:szCs w:val="20"/>
        </w:rPr>
        <w:t xml:space="preserve">и (станом на 2017 р.) традиційно належали </w:t>
      </w:r>
      <w:r w:rsidR="0016671A" w:rsidRPr="00AD3588">
        <w:rPr>
          <w:rFonts w:ascii="Times New Roman" w:eastAsia="Times New Roman" w:hAnsi="Times New Roman" w:cs="Times New Roman"/>
          <w:sz w:val="20"/>
          <w:szCs w:val="20"/>
        </w:rPr>
        <w:t xml:space="preserve">економіки розвинених країн світу, у </w:t>
      </w:r>
      <w:proofErr w:type="spellStart"/>
      <w:r w:rsidR="0016671A" w:rsidRPr="00AD3588">
        <w:rPr>
          <w:rFonts w:ascii="Times New Roman" w:eastAsia="Times New Roman" w:hAnsi="Times New Roman" w:cs="Times New Roman"/>
          <w:sz w:val="20"/>
          <w:szCs w:val="20"/>
        </w:rPr>
        <w:t>т.ч</w:t>
      </w:r>
      <w:proofErr w:type="spellEnd"/>
      <w:r w:rsidR="0016671A" w:rsidRPr="00AD3588">
        <w:rPr>
          <w:rFonts w:ascii="Times New Roman" w:eastAsia="Times New Roman" w:hAnsi="Times New Roman" w:cs="Times New Roman"/>
          <w:sz w:val="20"/>
          <w:szCs w:val="20"/>
        </w:rPr>
        <w:t>. США, ЄС</w:t>
      </w:r>
      <w:r w:rsidRPr="00AD3588">
        <w:rPr>
          <w:rFonts w:ascii="Times New Roman" w:eastAsia="Times New Roman" w:hAnsi="Times New Roman" w:cs="Times New Roman"/>
          <w:sz w:val="20"/>
          <w:szCs w:val="20"/>
        </w:rPr>
        <w:t>, а також економіки країн – лідерів «нового індустріального розвитку» (Китай, Сінгапур, Південна Корея та ін.)</w:t>
      </w:r>
      <w:r w:rsidR="0016671A" w:rsidRPr="00AD3588">
        <w:rPr>
          <w:rFonts w:ascii="Times New Roman" w:eastAsia="Times New Roman" w:hAnsi="Times New Roman" w:cs="Times New Roman"/>
          <w:sz w:val="20"/>
          <w:szCs w:val="20"/>
        </w:rPr>
        <w:t>. Така ситуація свідчи</w:t>
      </w:r>
      <w:r w:rsidRPr="00AD3588">
        <w:rPr>
          <w:rFonts w:ascii="Times New Roman" w:eastAsia="Times New Roman" w:hAnsi="Times New Roman" w:cs="Times New Roman"/>
          <w:sz w:val="20"/>
          <w:szCs w:val="20"/>
        </w:rPr>
        <w:t xml:space="preserve">ла </w:t>
      </w:r>
      <w:r w:rsidR="00850273" w:rsidRPr="00AD3588">
        <w:rPr>
          <w:rFonts w:ascii="Times New Roman" w:eastAsia="Times New Roman" w:hAnsi="Times New Roman" w:cs="Times New Roman"/>
          <w:sz w:val="20"/>
          <w:szCs w:val="20"/>
        </w:rPr>
        <w:t xml:space="preserve">на користь </w:t>
      </w:r>
      <w:r w:rsidRPr="00AD3588">
        <w:rPr>
          <w:rFonts w:ascii="Times New Roman" w:eastAsia="Times New Roman" w:hAnsi="Times New Roman" w:cs="Times New Roman"/>
          <w:sz w:val="20"/>
          <w:szCs w:val="20"/>
        </w:rPr>
        <w:t xml:space="preserve">переваг </w:t>
      </w:r>
      <w:r w:rsidR="0016671A" w:rsidRPr="00AD3588">
        <w:rPr>
          <w:rFonts w:ascii="Times New Roman" w:eastAsia="Times New Roman" w:hAnsi="Times New Roman" w:cs="Times New Roman"/>
          <w:sz w:val="20"/>
          <w:szCs w:val="20"/>
        </w:rPr>
        <w:t xml:space="preserve">відкритості національної економіки в процесі вибору власної економічної поведінки на світовому ринку для країн, що розвиваються. </w:t>
      </w:r>
    </w:p>
    <w:p w:rsidR="00507E23" w:rsidRPr="00AD3588" w:rsidRDefault="00850273"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На практиці, </w:t>
      </w:r>
      <w:r w:rsidR="004270F9" w:rsidRPr="00AD3588">
        <w:rPr>
          <w:rFonts w:ascii="Times New Roman" w:eastAsia="Times New Roman" w:hAnsi="Times New Roman" w:cs="Times New Roman"/>
          <w:sz w:val="20"/>
          <w:szCs w:val="20"/>
        </w:rPr>
        <w:t>най</w:t>
      </w:r>
      <w:r w:rsidR="0016671A" w:rsidRPr="00AD3588">
        <w:rPr>
          <w:rFonts w:ascii="Times New Roman" w:eastAsia="Times New Roman" w:hAnsi="Times New Roman" w:cs="Times New Roman"/>
          <w:sz w:val="20"/>
          <w:szCs w:val="20"/>
        </w:rPr>
        <w:t xml:space="preserve">вищий рівень відкритості національної економіки </w:t>
      </w:r>
      <w:r w:rsidR="004270F9" w:rsidRPr="00AD3588">
        <w:rPr>
          <w:rFonts w:ascii="Times New Roman" w:eastAsia="Times New Roman" w:hAnsi="Times New Roman" w:cs="Times New Roman"/>
          <w:sz w:val="20"/>
          <w:szCs w:val="20"/>
        </w:rPr>
        <w:t xml:space="preserve">притаманний тим країнам, які можуть максимально використати переваги відкритості для збереження (активізації) економічного зростання. Зокрема, країни обирали «відкритість» економіки, </w:t>
      </w:r>
      <w:r w:rsidRPr="00AD3588">
        <w:rPr>
          <w:rFonts w:ascii="Times New Roman" w:eastAsia="Times New Roman" w:hAnsi="Times New Roman" w:cs="Times New Roman"/>
          <w:sz w:val="20"/>
          <w:szCs w:val="20"/>
        </w:rPr>
        <w:t xml:space="preserve">здебільшого тоді, </w:t>
      </w:r>
      <w:r w:rsidR="004270F9" w:rsidRPr="00AD3588">
        <w:rPr>
          <w:rFonts w:ascii="Times New Roman" w:eastAsia="Times New Roman" w:hAnsi="Times New Roman" w:cs="Times New Roman"/>
          <w:sz w:val="20"/>
          <w:szCs w:val="20"/>
        </w:rPr>
        <w:t xml:space="preserve">коли могли </w:t>
      </w:r>
      <w:r w:rsidR="0016671A" w:rsidRPr="00AD3588">
        <w:rPr>
          <w:rFonts w:ascii="Times New Roman" w:eastAsia="Times New Roman" w:hAnsi="Times New Roman" w:cs="Times New Roman"/>
          <w:sz w:val="20"/>
          <w:szCs w:val="20"/>
        </w:rPr>
        <w:t>максимально повн</w:t>
      </w:r>
      <w:r w:rsidR="00507E23" w:rsidRPr="00AD3588">
        <w:rPr>
          <w:rFonts w:ascii="Times New Roman" w:eastAsia="Times New Roman" w:hAnsi="Times New Roman" w:cs="Times New Roman"/>
          <w:sz w:val="20"/>
          <w:szCs w:val="20"/>
        </w:rPr>
        <w:t xml:space="preserve">о та комплексно </w:t>
      </w:r>
      <w:r w:rsidR="0016671A" w:rsidRPr="00AD3588">
        <w:rPr>
          <w:rFonts w:ascii="Times New Roman" w:eastAsia="Times New Roman" w:hAnsi="Times New Roman" w:cs="Times New Roman"/>
          <w:sz w:val="20"/>
          <w:szCs w:val="20"/>
        </w:rPr>
        <w:t>використа</w:t>
      </w:r>
      <w:r w:rsidR="00507E23" w:rsidRPr="00AD3588">
        <w:rPr>
          <w:rFonts w:ascii="Times New Roman" w:eastAsia="Times New Roman" w:hAnsi="Times New Roman" w:cs="Times New Roman"/>
          <w:sz w:val="20"/>
          <w:szCs w:val="20"/>
        </w:rPr>
        <w:t xml:space="preserve">ти </w:t>
      </w:r>
      <w:r w:rsidR="0016671A" w:rsidRPr="00AD3588">
        <w:rPr>
          <w:rFonts w:ascii="Times New Roman" w:eastAsia="Times New Roman" w:hAnsi="Times New Roman" w:cs="Times New Roman"/>
          <w:sz w:val="20"/>
          <w:szCs w:val="20"/>
        </w:rPr>
        <w:t>різноманітн</w:t>
      </w:r>
      <w:r w:rsidR="00507E23" w:rsidRPr="00AD3588">
        <w:rPr>
          <w:rFonts w:ascii="Times New Roman" w:eastAsia="Times New Roman" w:hAnsi="Times New Roman" w:cs="Times New Roman"/>
          <w:sz w:val="20"/>
          <w:szCs w:val="20"/>
        </w:rPr>
        <w:t>і</w:t>
      </w:r>
      <w:r w:rsidR="0016671A" w:rsidRPr="00AD3588">
        <w:rPr>
          <w:rFonts w:ascii="Times New Roman" w:eastAsia="Times New Roman" w:hAnsi="Times New Roman" w:cs="Times New Roman"/>
          <w:sz w:val="20"/>
          <w:szCs w:val="20"/>
        </w:rPr>
        <w:t xml:space="preserve"> форм</w:t>
      </w:r>
      <w:r w:rsidR="00507E23" w:rsidRPr="00AD3588">
        <w:rPr>
          <w:rFonts w:ascii="Times New Roman" w:eastAsia="Times New Roman" w:hAnsi="Times New Roman" w:cs="Times New Roman"/>
          <w:sz w:val="20"/>
          <w:szCs w:val="20"/>
        </w:rPr>
        <w:t>и</w:t>
      </w:r>
      <w:r w:rsidR="0016671A" w:rsidRPr="00AD3588">
        <w:rPr>
          <w:rFonts w:ascii="Times New Roman" w:eastAsia="Times New Roman" w:hAnsi="Times New Roman" w:cs="Times New Roman"/>
          <w:sz w:val="20"/>
          <w:szCs w:val="20"/>
        </w:rPr>
        <w:t xml:space="preserve"> світогосподарських </w:t>
      </w:r>
      <w:proofErr w:type="spellStart"/>
      <w:r w:rsidR="0016671A" w:rsidRPr="00AD3588">
        <w:rPr>
          <w:rFonts w:ascii="Times New Roman" w:eastAsia="Times New Roman" w:hAnsi="Times New Roman" w:cs="Times New Roman"/>
          <w:sz w:val="20"/>
          <w:szCs w:val="20"/>
        </w:rPr>
        <w:t>зв’язків</w:t>
      </w:r>
      <w:proofErr w:type="spellEnd"/>
      <w:r w:rsidR="0016671A" w:rsidRPr="00AD3588">
        <w:rPr>
          <w:rFonts w:ascii="Times New Roman" w:eastAsia="Times New Roman" w:hAnsi="Times New Roman" w:cs="Times New Roman"/>
          <w:sz w:val="20"/>
          <w:szCs w:val="20"/>
        </w:rPr>
        <w:t xml:space="preserve">, </w:t>
      </w:r>
      <w:r w:rsidR="006B3FF7" w:rsidRPr="00AD3588">
        <w:rPr>
          <w:rFonts w:ascii="Times New Roman" w:eastAsia="Times New Roman" w:hAnsi="Times New Roman" w:cs="Times New Roman"/>
          <w:sz w:val="20"/>
          <w:szCs w:val="20"/>
        </w:rPr>
        <w:t xml:space="preserve">залучити </w:t>
      </w:r>
      <w:r w:rsidR="00507E23" w:rsidRPr="00AD3588">
        <w:rPr>
          <w:rFonts w:ascii="Times New Roman" w:eastAsia="Times New Roman" w:hAnsi="Times New Roman" w:cs="Times New Roman"/>
          <w:sz w:val="20"/>
          <w:szCs w:val="20"/>
        </w:rPr>
        <w:t>п</w:t>
      </w:r>
      <w:r w:rsidRPr="00AD3588">
        <w:rPr>
          <w:rFonts w:ascii="Times New Roman" w:eastAsia="Times New Roman" w:hAnsi="Times New Roman" w:cs="Times New Roman"/>
          <w:sz w:val="20"/>
          <w:szCs w:val="20"/>
        </w:rPr>
        <w:t xml:space="preserve">ереваги від зовнішньої торгівлі. Як свідчить практика господарювання останньої третини ХХ ст., відкритість економіки ставала офіційною політикою, </w:t>
      </w:r>
      <w:r w:rsidR="00507E23" w:rsidRPr="00AD3588">
        <w:rPr>
          <w:rFonts w:ascii="Times New Roman" w:eastAsia="Times New Roman" w:hAnsi="Times New Roman" w:cs="Times New Roman"/>
          <w:sz w:val="20"/>
          <w:szCs w:val="20"/>
        </w:rPr>
        <w:t xml:space="preserve">якщо країна мала </w:t>
      </w:r>
      <w:r w:rsidR="0016671A" w:rsidRPr="00AD3588">
        <w:rPr>
          <w:rFonts w:ascii="Times New Roman" w:eastAsia="Times New Roman" w:hAnsi="Times New Roman" w:cs="Times New Roman"/>
          <w:sz w:val="20"/>
          <w:szCs w:val="20"/>
        </w:rPr>
        <w:t>стійк</w:t>
      </w:r>
      <w:r w:rsidR="00507E23" w:rsidRPr="00AD3588">
        <w:rPr>
          <w:rFonts w:ascii="Times New Roman" w:eastAsia="Times New Roman" w:hAnsi="Times New Roman" w:cs="Times New Roman"/>
          <w:sz w:val="20"/>
          <w:szCs w:val="20"/>
        </w:rPr>
        <w:t>у</w:t>
      </w:r>
      <w:r w:rsidR="0016671A" w:rsidRPr="00AD3588">
        <w:rPr>
          <w:rFonts w:ascii="Times New Roman" w:eastAsia="Times New Roman" w:hAnsi="Times New Roman" w:cs="Times New Roman"/>
          <w:sz w:val="20"/>
          <w:szCs w:val="20"/>
        </w:rPr>
        <w:t xml:space="preserve"> зовнішньоекономічн</w:t>
      </w:r>
      <w:r w:rsidR="00507E23" w:rsidRPr="00AD3588">
        <w:rPr>
          <w:rFonts w:ascii="Times New Roman" w:eastAsia="Times New Roman" w:hAnsi="Times New Roman" w:cs="Times New Roman"/>
          <w:sz w:val="20"/>
          <w:szCs w:val="20"/>
        </w:rPr>
        <w:t xml:space="preserve">у </w:t>
      </w:r>
      <w:r w:rsidR="0016671A" w:rsidRPr="00AD3588">
        <w:rPr>
          <w:rFonts w:ascii="Times New Roman" w:eastAsia="Times New Roman" w:hAnsi="Times New Roman" w:cs="Times New Roman"/>
          <w:sz w:val="20"/>
          <w:szCs w:val="20"/>
        </w:rPr>
        <w:t>спеціалізаці</w:t>
      </w:r>
      <w:r w:rsidR="00507E23" w:rsidRPr="00AD3588">
        <w:rPr>
          <w:rFonts w:ascii="Times New Roman" w:eastAsia="Times New Roman" w:hAnsi="Times New Roman" w:cs="Times New Roman"/>
          <w:sz w:val="20"/>
          <w:szCs w:val="20"/>
        </w:rPr>
        <w:t>ю</w:t>
      </w:r>
      <w:r w:rsidR="0016671A" w:rsidRPr="00AD3588">
        <w:rPr>
          <w:rFonts w:ascii="Times New Roman" w:eastAsia="Times New Roman" w:hAnsi="Times New Roman" w:cs="Times New Roman"/>
          <w:sz w:val="20"/>
          <w:szCs w:val="20"/>
        </w:rPr>
        <w:t xml:space="preserve"> на виробництві </w:t>
      </w:r>
      <w:r w:rsidR="00507E23" w:rsidRPr="00AD3588">
        <w:rPr>
          <w:rFonts w:ascii="Times New Roman" w:eastAsia="Times New Roman" w:hAnsi="Times New Roman" w:cs="Times New Roman"/>
          <w:sz w:val="20"/>
          <w:szCs w:val="20"/>
        </w:rPr>
        <w:t xml:space="preserve">конкурентоспроможних </w:t>
      </w:r>
      <w:r w:rsidR="0016671A" w:rsidRPr="00AD3588">
        <w:rPr>
          <w:rFonts w:ascii="Times New Roman" w:eastAsia="Times New Roman" w:hAnsi="Times New Roman" w:cs="Times New Roman"/>
          <w:sz w:val="20"/>
          <w:szCs w:val="20"/>
        </w:rPr>
        <w:t>високотехнологічних товарі</w:t>
      </w:r>
      <w:r w:rsidR="00507E23" w:rsidRPr="00AD3588">
        <w:rPr>
          <w:rFonts w:ascii="Times New Roman" w:eastAsia="Times New Roman" w:hAnsi="Times New Roman" w:cs="Times New Roman"/>
          <w:sz w:val="20"/>
          <w:szCs w:val="20"/>
        </w:rPr>
        <w:t>в</w:t>
      </w:r>
      <w:r w:rsidR="006B3FF7" w:rsidRPr="00AD3588">
        <w:rPr>
          <w:rFonts w:ascii="Times New Roman" w:eastAsia="Times New Roman" w:hAnsi="Times New Roman" w:cs="Times New Roman"/>
          <w:sz w:val="20"/>
          <w:szCs w:val="20"/>
        </w:rPr>
        <w:t>, товарів</w:t>
      </w:r>
      <w:r w:rsidRPr="00AD3588">
        <w:rPr>
          <w:rFonts w:ascii="Times New Roman" w:eastAsia="Times New Roman" w:hAnsi="Times New Roman" w:cs="Times New Roman"/>
          <w:sz w:val="20"/>
          <w:szCs w:val="20"/>
        </w:rPr>
        <w:t xml:space="preserve"> </w:t>
      </w:r>
      <w:r w:rsidR="006B3FF7" w:rsidRPr="00AD3588">
        <w:rPr>
          <w:rFonts w:ascii="Times New Roman" w:eastAsia="Times New Roman" w:hAnsi="Times New Roman" w:cs="Times New Roman"/>
          <w:sz w:val="20"/>
          <w:szCs w:val="20"/>
        </w:rPr>
        <w:t>з високим вмістом доданої вартості</w:t>
      </w:r>
      <w:r w:rsidR="0016671A" w:rsidRPr="00AD3588">
        <w:rPr>
          <w:rFonts w:ascii="Times New Roman" w:eastAsia="Times New Roman" w:hAnsi="Times New Roman" w:cs="Times New Roman"/>
          <w:sz w:val="20"/>
          <w:szCs w:val="20"/>
        </w:rPr>
        <w:t>;</w:t>
      </w:r>
      <w:r w:rsidR="00507E23" w:rsidRPr="00AD3588">
        <w:rPr>
          <w:rFonts w:ascii="Times New Roman" w:eastAsia="Times New Roman" w:hAnsi="Times New Roman" w:cs="Times New Roman"/>
          <w:sz w:val="20"/>
          <w:szCs w:val="20"/>
        </w:rPr>
        <w:t xml:space="preserve"> якщо «відкритість» </w:t>
      </w:r>
      <w:r w:rsidRPr="00AD3588">
        <w:rPr>
          <w:rFonts w:ascii="Times New Roman" w:eastAsia="Times New Roman" w:hAnsi="Times New Roman" w:cs="Times New Roman"/>
          <w:sz w:val="20"/>
          <w:szCs w:val="20"/>
        </w:rPr>
        <w:t xml:space="preserve">давала </w:t>
      </w:r>
      <w:r w:rsidR="006B3FF7" w:rsidRPr="00AD3588">
        <w:rPr>
          <w:rFonts w:ascii="Times New Roman" w:eastAsia="Times New Roman" w:hAnsi="Times New Roman" w:cs="Times New Roman"/>
          <w:sz w:val="20"/>
          <w:szCs w:val="20"/>
        </w:rPr>
        <w:t xml:space="preserve">стабільну </w:t>
      </w:r>
      <w:r w:rsidR="00507E23" w:rsidRPr="00AD3588">
        <w:rPr>
          <w:rFonts w:ascii="Times New Roman" w:eastAsia="Times New Roman" w:hAnsi="Times New Roman" w:cs="Times New Roman"/>
          <w:sz w:val="20"/>
          <w:szCs w:val="20"/>
        </w:rPr>
        <w:t>валютну виручку, сприя</w:t>
      </w:r>
      <w:r w:rsidRPr="00AD3588">
        <w:rPr>
          <w:rFonts w:ascii="Times New Roman" w:eastAsia="Times New Roman" w:hAnsi="Times New Roman" w:cs="Times New Roman"/>
          <w:sz w:val="20"/>
          <w:szCs w:val="20"/>
        </w:rPr>
        <w:t>ла</w:t>
      </w:r>
      <w:r w:rsidR="00507E23" w:rsidRPr="00AD3588">
        <w:rPr>
          <w:rFonts w:ascii="Times New Roman" w:eastAsia="Times New Roman" w:hAnsi="Times New Roman" w:cs="Times New Roman"/>
          <w:sz w:val="20"/>
          <w:szCs w:val="20"/>
        </w:rPr>
        <w:t xml:space="preserve"> </w:t>
      </w:r>
      <w:r w:rsidR="0016671A" w:rsidRPr="00AD3588">
        <w:rPr>
          <w:rFonts w:ascii="Times New Roman" w:eastAsia="Times New Roman" w:hAnsi="Times New Roman" w:cs="Times New Roman"/>
          <w:sz w:val="20"/>
          <w:szCs w:val="20"/>
        </w:rPr>
        <w:t>конвертован</w:t>
      </w:r>
      <w:r w:rsidR="00507E23" w:rsidRPr="00AD3588">
        <w:rPr>
          <w:rFonts w:ascii="Times New Roman" w:eastAsia="Times New Roman" w:hAnsi="Times New Roman" w:cs="Times New Roman"/>
          <w:sz w:val="20"/>
          <w:szCs w:val="20"/>
        </w:rPr>
        <w:t xml:space="preserve">ості </w:t>
      </w:r>
      <w:r w:rsidR="0016671A" w:rsidRPr="00AD3588">
        <w:rPr>
          <w:rFonts w:ascii="Times New Roman" w:eastAsia="Times New Roman" w:hAnsi="Times New Roman" w:cs="Times New Roman"/>
          <w:sz w:val="20"/>
          <w:szCs w:val="20"/>
        </w:rPr>
        <w:t>національної валюти, стабільн</w:t>
      </w:r>
      <w:r w:rsidR="00507E23" w:rsidRPr="00AD3588">
        <w:rPr>
          <w:rFonts w:ascii="Times New Roman" w:eastAsia="Times New Roman" w:hAnsi="Times New Roman" w:cs="Times New Roman"/>
          <w:sz w:val="20"/>
          <w:szCs w:val="20"/>
        </w:rPr>
        <w:t xml:space="preserve">ості </w:t>
      </w:r>
      <w:r w:rsidR="0016671A" w:rsidRPr="00AD3588">
        <w:rPr>
          <w:rFonts w:ascii="Times New Roman" w:eastAsia="Times New Roman" w:hAnsi="Times New Roman" w:cs="Times New Roman"/>
          <w:sz w:val="20"/>
          <w:szCs w:val="20"/>
        </w:rPr>
        <w:t>валютно-фінансової системи країни;</w:t>
      </w:r>
      <w:r w:rsidR="00507E23" w:rsidRPr="00AD3588">
        <w:rPr>
          <w:rFonts w:ascii="Times New Roman" w:eastAsia="Times New Roman" w:hAnsi="Times New Roman" w:cs="Times New Roman"/>
          <w:sz w:val="20"/>
          <w:szCs w:val="20"/>
        </w:rPr>
        <w:t xml:space="preserve"> якщо «відкритість» національної економіки дозволя</w:t>
      </w:r>
      <w:r w:rsidRPr="00AD3588">
        <w:rPr>
          <w:rFonts w:ascii="Times New Roman" w:eastAsia="Times New Roman" w:hAnsi="Times New Roman" w:cs="Times New Roman"/>
          <w:sz w:val="20"/>
          <w:szCs w:val="20"/>
        </w:rPr>
        <w:t>ла</w:t>
      </w:r>
      <w:r w:rsidR="00507E23" w:rsidRPr="00AD3588">
        <w:rPr>
          <w:rFonts w:ascii="Times New Roman" w:eastAsia="Times New Roman" w:hAnsi="Times New Roman" w:cs="Times New Roman"/>
          <w:sz w:val="20"/>
          <w:szCs w:val="20"/>
        </w:rPr>
        <w:t xml:space="preserve"> </w:t>
      </w:r>
      <w:proofErr w:type="spellStart"/>
      <w:r w:rsidR="0016671A" w:rsidRPr="00AD3588">
        <w:rPr>
          <w:rFonts w:ascii="Times New Roman" w:eastAsia="Times New Roman" w:hAnsi="Times New Roman" w:cs="Times New Roman"/>
          <w:sz w:val="20"/>
          <w:szCs w:val="20"/>
        </w:rPr>
        <w:t>гнучк</w:t>
      </w:r>
      <w:r w:rsidR="00507E23" w:rsidRPr="00AD3588">
        <w:rPr>
          <w:rFonts w:ascii="Times New Roman" w:eastAsia="Times New Roman" w:hAnsi="Times New Roman" w:cs="Times New Roman"/>
          <w:sz w:val="20"/>
          <w:szCs w:val="20"/>
        </w:rPr>
        <w:t>о</w:t>
      </w:r>
      <w:proofErr w:type="spellEnd"/>
      <w:r w:rsidR="0016671A" w:rsidRPr="00AD3588">
        <w:rPr>
          <w:rFonts w:ascii="Times New Roman" w:eastAsia="Times New Roman" w:hAnsi="Times New Roman" w:cs="Times New Roman"/>
          <w:sz w:val="20"/>
          <w:szCs w:val="20"/>
        </w:rPr>
        <w:t xml:space="preserve"> реагува</w:t>
      </w:r>
      <w:r w:rsidR="00507E23" w:rsidRPr="00AD3588">
        <w:rPr>
          <w:rFonts w:ascii="Times New Roman" w:eastAsia="Times New Roman" w:hAnsi="Times New Roman" w:cs="Times New Roman"/>
          <w:sz w:val="20"/>
          <w:szCs w:val="20"/>
        </w:rPr>
        <w:t>ти</w:t>
      </w:r>
      <w:r w:rsidR="0016671A" w:rsidRPr="00AD3588">
        <w:rPr>
          <w:rFonts w:ascii="Times New Roman" w:eastAsia="Times New Roman" w:hAnsi="Times New Roman" w:cs="Times New Roman"/>
          <w:sz w:val="20"/>
          <w:szCs w:val="20"/>
        </w:rPr>
        <w:t xml:space="preserve"> </w:t>
      </w:r>
      <w:r w:rsidR="00507E23" w:rsidRPr="00AD3588">
        <w:rPr>
          <w:rFonts w:ascii="Times New Roman" w:eastAsia="Times New Roman" w:hAnsi="Times New Roman" w:cs="Times New Roman"/>
          <w:sz w:val="20"/>
          <w:szCs w:val="20"/>
        </w:rPr>
        <w:t xml:space="preserve">на </w:t>
      </w:r>
      <w:r w:rsidR="0016671A" w:rsidRPr="00AD3588">
        <w:rPr>
          <w:rFonts w:ascii="Times New Roman" w:eastAsia="Times New Roman" w:hAnsi="Times New Roman" w:cs="Times New Roman"/>
          <w:sz w:val="20"/>
          <w:szCs w:val="20"/>
        </w:rPr>
        <w:t>зовнішні «економічн</w:t>
      </w:r>
      <w:r w:rsidR="00507E23" w:rsidRPr="00AD3588">
        <w:rPr>
          <w:rFonts w:ascii="Times New Roman" w:eastAsia="Times New Roman" w:hAnsi="Times New Roman" w:cs="Times New Roman"/>
          <w:sz w:val="20"/>
          <w:szCs w:val="20"/>
        </w:rPr>
        <w:t>і</w:t>
      </w:r>
      <w:r w:rsidR="0016671A" w:rsidRPr="00AD3588">
        <w:rPr>
          <w:rFonts w:ascii="Times New Roman" w:eastAsia="Times New Roman" w:hAnsi="Times New Roman" w:cs="Times New Roman"/>
          <w:sz w:val="20"/>
          <w:szCs w:val="20"/>
        </w:rPr>
        <w:t xml:space="preserve"> шок</w:t>
      </w:r>
      <w:r w:rsidR="00507E23" w:rsidRPr="00AD3588">
        <w:rPr>
          <w:rFonts w:ascii="Times New Roman" w:eastAsia="Times New Roman" w:hAnsi="Times New Roman" w:cs="Times New Roman"/>
          <w:sz w:val="20"/>
          <w:szCs w:val="20"/>
        </w:rPr>
        <w:t>и</w:t>
      </w:r>
      <w:r w:rsidR="0016671A" w:rsidRPr="00AD3588">
        <w:rPr>
          <w:rFonts w:ascii="Times New Roman" w:eastAsia="Times New Roman" w:hAnsi="Times New Roman" w:cs="Times New Roman"/>
          <w:sz w:val="20"/>
          <w:szCs w:val="20"/>
        </w:rPr>
        <w:t>»</w:t>
      </w:r>
      <w:r w:rsidR="00507E23" w:rsidRPr="00AD3588">
        <w:rPr>
          <w:rFonts w:ascii="Times New Roman" w:eastAsia="Times New Roman" w:hAnsi="Times New Roman" w:cs="Times New Roman"/>
          <w:sz w:val="20"/>
          <w:szCs w:val="20"/>
        </w:rPr>
        <w:t xml:space="preserve"> (наприклад – на зміни ринкової </w:t>
      </w:r>
      <w:proofErr w:type="spellStart"/>
      <w:r w:rsidR="00507E23" w:rsidRPr="00AD3588">
        <w:rPr>
          <w:rFonts w:ascii="Times New Roman" w:eastAsia="Times New Roman" w:hAnsi="Times New Roman" w:cs="Times New Roman"/>
          <w:sz w:val="20"/>
          <w:szCs w:val="20"/>
        </w:rPr>
        <w:t>конь'юнктури</w:t>
      </w:r>
      <w:proofErr w:type="spellEnd"/>
      <w:r w:rsidR="00507E23" w:rsidRPr="00AD3588">
        <w:rPr>
          <w:rFonts w:ascii="Times New Roman" w:eastAsia="Times New Roman" w:hAnsi="Times New Roman" w:cs="Times New Roman"/>
          <w:sz w:val="20"/>
          <w:szCs w:val="20"/>
        </w:rPr>
        <w:t xml:space="preserve"> на світових ринках</w:t>
      </w:r>
      <w:r w:rsidRPr="00AD3588">
        <w:rPr>
          <w:rFonts w:ascii="Times New Roman" w:eastAsia="Times New Roman" w:hAnsi="Times New Roman" w:cs="Times New Roman"/>
          <w:sz w:val="20"/>
          <w:szCs w:val="20"/>
        </w:rPr>
        <w:t>)</w:t>
      </w:r>
      <w:r w:rsidR="00507E23" w:rsidRPr="00AD3588">
        <w:rPr>
          <w:rFonts w:ascii="Times New Roman" w:eastAsia="Times New Roman" w:hAnsi="Times New Roman" w:cs="Times New Roman"/>
          <w:sz w:val="20"/>
          <w:szCs w:val="20"/>
        </w:rPr>
        <w:t>.</w:t>
      </w:r>
    </w:p>
    <w:p w:rsidR="0016671A" w:rsidRPr="00AD3588" w:rsidRDefault="00925F12"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Р</w:t>
      </w:r>
      <w:r w:rsidR="0016671A" w:rsidRPr="00AD3588">
        <w:rPr>
          <w:rFonts w:ascii="Times New Roman" w:eastAsia="Times New Roman" w:hAnsi="Times New Roman" w:cs="Times New Roman"/>
          <w:sz w:val="20"/>
          <w:szCs w:val="20"/>
        </w:rPr>
        <w:t xml:space="preserve">озвиток відкритої економіки </w:t>
      </w:r>
      <w:r w:rsidRPr="00AD3588">
        <w:rPr>
          <w:rFonts w:ascii="Times New Roman" w:eastAsia="Times New Roman" w:hAnsi="Times New Roman" w:cs="Times New Roman"/>
          <w:sz w:val="20"/>
          <w:szCs w:val="20"/>
        </w:rPr>
        <w:t xml:space="preserve">тісно корелюється із </w:t>
      </w:r>
      <w:r w:rsidR="0016671A" w:rsidRPr="00AD3588">
        <w:rPr>
          <w:rFonts w:ascii="Times New Roman" w:eastAsia="Times New Roman" w:hAnsi="Times New Roman" w:cs="Times New Roman"/>
          <w:sz w:val="20"/>
          <w:szCs w:val="20"/>
        </w:rPr>
        <w:t>необхідніст</w:t>
      </w:r>
      <w:r w:rsidRPr="00AD3588">
        <w:rPr>
          <w:rFonts w:ascii="Times New Roman" w:eastAsia="Times New Roman" w:hAnsi="Times New Roman" w:cs="Times New Roman"/>
          <w:sz w:val="20"/>
          <w:szCs w:val="20"/>
        </w:rPr>
        <w:t>ю</w:t>
      </w:r>
      <w:r w:rsidR="0016671A" w:rsidRPr="00AD3588">
        <w:rPr>
          <w:rFonts w:ascii="Times New Roman" w:eastAsia="Times New Roman" w:hAnsi="Times New Roman" w:cs="Times New Roman"/>
          <w:sz w:val="20"/>
          <w:szCs w:val="20"/>
        </w:rPr>
        <w:t xml:space="preserve"> дотримання національної економічної безпеки країни</w:t>
      </w:r>
      <w:r w:rsidRPr="00AD3588">
        <w:rPr>
          <w:rFonts w:ascii="Times New Roman" w:eastAsia="Times New Roman" w:hAnsi="Times New Roman" w:cs="Times New Roman"/>
          <w:sz w:val="20"/>
          <w:szCs w:val="20"/>
        </w:rPr>
        <w:t>. Адже н</w:t>
      </w:r>
      <w:r w:rsidR="0016671A" w:rsidRPr="00AD3588">
        <w:rPr>
          <w:rFonts w:ascii="Times New Roman" w:eastAsia="Times New Roman" w:hAnsi="Times New Roman" w:cs="Times New Roman"/>
          <w:sz w:val="20"/>
          <w:szCs w:val="20"/>
        </w:rPr>
        <w:t>аціональна економічна безпека поєднує здатність країни та її економіки</w:t>
      </w:r>
      <w:r w:rsidR="0016671A" w:rsidRPr="00925F12">
        <w:rPr>
          <w:rFonts w:ascii="Times New Roman" w:eastAsia="Times New Roman" w:hAnsi="Times New Roman" w:cs="Times New Roman"/>
          <w:sz w:val="20"/>
          <w:szCs w:val="20"/>
        </w:rPr>
        <w:t xml:space="preserve"> підтримувати активність своїх господарюючих</w:t>
      </w:r>
      <w:r w:rsidR="0016671A" w:rsidRPr="002A30B5">
        <w:rPr>
          <w:rFonts w:ascii="Times New Roman" w:eastAsia="Times New Roman" w:hAnsi="Times New Roman" w:cs="Times New Roman"/>
          <w:sz w:val="20"/>
          <w:szCs w:val="20"/>
        </w:rPr>
        <w:t xml:space="preserve"> суб'єктів</w:t>
      </w:r>
      <w:r>
        <w:rPr>
          <w:rFonts w:ascii="Times New Roman" w:eastAsia="Times New Roman" w:hAnsi="Times New Roman" w:cs="Times New Roman"/>
          <w:sz w:val="20"/>
          <w:szCs w:val="20"/>
        </w:rPr>
        <w:t xml:space="preserve">, </w:t>
      </w:r>
      <w:r w:rsidR="0016671A" w:rsidRPr="002A30B5">
        <w:rPr>
          <w:rFonts w:ascii="Times New Roman" w:eastAsia="Times New Roman" w:hAnsi="Times New Roman" w:cs="Times New Roman"/>
          <w:sz w:val="20"/>
          <w:szCs w:val="20"/>
        </w:rPr>
        <w:t>забезпечувати стабільність економічного зростання</w:t>
      </w:r>
      <w:r>
        <w:rPr>
          <w:rFonts w:ascii="Times New Roman" w:eastAsia="Times New Roman" w:hAnsi="Times New Roman" w:cs="Times New Roman"/>
          <w:sz w:val="20"/>
          <w:szCs w:val="20"/>
        </w:rPr>
        <w:t xml:space="preserve">. </w:t>
      </w:r>
      <w:r w:rsidR="0016671A" w:rsidRPr="002A30B5">
        <w:rPr>
          <w:rFonts w:ascii="Times New Roman" w:eastAsia="Times New Roman" w:hAnsi="Times New Roman" w:cs="Times New Roman"/>
          <w:sz w:val="20"/>
          <w:szCs w:val="20"/>
        </w:rPr>
        <w:t xml:space="preserve">За умови дотримання </w:t>
      </w:r>
      <w:r w:rsidR="0016671A" w:rsidRPr="00925F12">
        <w:rPr>
          <w:rFonts w:ascii="Times New Roman" w:eastAsia="Times New Roman" w:hAnsi="Times New Roman" w:cs="Times New Roman"/>
          <w:sz w:val="20"/>
          <w:szCs w:val="20"/>
        </w:rPr>
        <w:t>національної економічної безпеки</w:t>
      </w:r>
      <w:r w:rsidR="0016671A" w:rsidRPr="002A30B5">
        <w:rPr>
          <w:rFonts w:ascii="Times New Roman" w:eastAsia="Times New Roman" w:hAnsi="Times New Roman" w:cs="Times New Roman"/>
          <w:sz w:val="20"/>
          <w:szCs w:val="20"/>
        </w:rPr>
        <w:t xml:space="preserve"> відкритість економіки та входження країни у світогосподарські процеси </w:t>
      </w:r>
      <w:r>
        <w:rPr>
          <w:rFonts w:ascii="Times New Roman" w:eastAsia="Times New Roman" w:hAnsi="Times New Roman" w:cs="Times New Roman"/>
          <w:sz w:val="20"/>
          <w:szCs w:val="20"/>
        </w:rPr>
        <w:t xml:space="preserve">приносить вагомі </w:t>
      </w:r>
      <w:r w:rsidR="0016671A" w:rsidRPr="002A30B5">
        <w:rPr>
          <w:rFonts w:ascii="Times New Roman" w:eastAsia="Times New Roman" w:hAnsi="Times New Roman" w:cs="Times New Roman"/>
          <w:sz w:val="20"/>
          <w:szCs w:val="20"/>
        </w:rPr>
        <w:t xml:space="preserve">переваги: зростання продуктивності праці; прискорення науково-технічного прогресу; </w:t>
      </w:r>
      <w:r>
        <w:rPr>
          <w:rFonts w:ascii="Times New Roman" w:eastAsia="Times New Roman" w:hAnsi="Times New Roman" w:cs="Times New Roman"/>
          <w:sz w:val="20"/>
          <w:szCs w:val="20"/>
        </w:rPr>
        <w:t xml:space="preserve">забезпечує </w:t>
      </w:r>
      <w:r w:rsidR="0016671A" w:rsidRPr="002A30B5">
        <w:rPr>
          <w:rFonts w:ascii="Times New Roman" w:eastAsia="Times New Roman" w:hAnsi="Times New Roman" w:cs="Times New Roman"/>
          <w:sz w:val="20"/>
          <w:szCs w:val="20"/>
        </w:rPr>
        <w:t>структурн</w:t>
      </w:r>
      <w:r>
        <w:rPr>
          <w:rFonts w:ascii="Times New Roman" w:eastAsia="Times New Roman" w:hAnsi="Times New Roman" w:cs="Times New Roman"/>
          <w:sz w:val="20"/>
          <w:szCs w:val="20"/>
        </w:rPr>
        <w:t>у</w:t>
      </w:r>
      <w:r w:rsidR="0016671A" w:rsidRPr="002A30B5">
        <w:rPr>
          <w:rFonts w:ascii="Times New Roman" w:eastAsia="Times New Roman" w:hAnsi="Times New Roman" w:cs="Times New Roman"/>
          <w:sz w:val="20"/>
          <w:szCs w:val="20"/>
        </w:rPr>
        <w:t xml:space="preserve"> перебудов</w:t>
      </w:r>
      <w:r>
        <w:rPr>
          <w:rFonts w:ascii="Times New Roman" w:eastAsia="Times New Roman" w:hAnsi="Times New Roman" w:cs="Times New Roman"/>
          <w:sz w:val="20"/>
          <w:szCs w:val="20"/>
        </w:rPr>
        <w:t>у</w:t>
      </w:r>
      <w:r w:rsidR="0016671A" w:rsidRPr="002A30B5">
        <w:rPr>
          <w:rFonts w:ascii="Times New Roman" w:eastAsia="Times New Roman" w:hAnsi="Times New Roman" w:cs="Times New Roman"/>
          <w:sz w:val="20"/>
          <w:szCs w:val="20"/>
        </w:rPr>
        <w:t xml:space="preserve"> галузевої економіки; </w:t>
      </w:r>
      <w:r>
        <w:rPr>
          <w:rFonts w:ascii="Times New Roman" w:eastAsia="Times New Roman" w:hAnsi="Times New Roman" w:cs="Times New Roman"/>
          <w:sz w:val="20"/>
          <w:szCs w:val="20"/>
        </w:rPr>
        <w:t xml:space="preserve">сприяє </w:t>
      </w:r>
      <w:r w:rsidR="0016671A" w:rsidRPr="002A30B5">
        <w:rPr>
          <w:rFonts w:ascii="Times New Roman" w:eastAsia="Times New Roman" w:hAnsi="Times New Roman" w:cs="Times New Roman"/>
          <w:sz w:val="20"/>
          <w:szCs w:val="20"/>
        </w:rPr>
        <w:t>розвитк</w:t>
      </w:r>
      <w:r>
        <w:rPr>
          <w:rFonts w:ascii="Times New Roman" w:eastAsia="Times New Roman" w:hAnsi="Times New Roman" w:cs="Times New Roman"/>
          <w:sz w:val="20"/>
          <w:szCs w:val="20"/>
        </w:rPr>
        <w:t xml:space="preserve">у </w:t>
      </w:r>
      <w:r w:rsidR="0016671A" w:rsidRPr="002A30B5">
        <w:rPr>
          <w:rFonts w:ascii="Times New Roman" w:eastAsia="Times New Roman" w:hAnsi="Times New Roman" w:cs="Times New Roman"/>
          <w:sz w:val="20"/>
          <w:szCs w:val="20"/>
        </w:rPr>
        <w:t>підприє</w:t>
      </w:r>
      <w:r>
        <w:rPr>
          <w:rFonts w:ascii="Times New Roman" w:eastAsia="Times New Roman" w:hAnsi="Times New Roman" w:cs="Times New Roman"/>
          <w:sz w:val="20"/>
          <w:szCs w:val="20"/>
        </w:rPr>
        <w:t xml:space="preserve">мництва на внутрішньому ринку; </w:t>
      </w:r>
      <w:r w:rsidR="0016671A" w:rsidRPr="002A30B5">
        <w:rPr>
          <w:rFonts w:ascii="Times New Roman" w:eastAsia="Times New Roman" w:hAnsi="Times New Roman" w:cs="Times New Roman"/>
          <w:sz w:val="20"/>
          <w:szCs w:val="20"/>
        </w:rPr>
        <w:t>форму</w:t>
      </w:r>
      <w:r>
        <w:rPr>
          <w:rFonts w:ascii="Times New Roman" w:eastAsia="Times New Roman" w:hAnsi="Times New Roman" w:cs="Times New Roman"/>
          <w:sz w:val="20"/>
          <w:szCs w:val="20"/>
        </w:rPr>
        <w:t>є</w:t>
      </w:r>
      <w:r w:rsidR="0016671A" w:rsidRPr="002A30B5">
        <w:rPr>
          <w:rFonts w:ascii="Times New Roman" w:eastAsia="Times New Roman" w:hAnsi="Times New Roman" w:cs="Times New Roman"/>
          <w:sz w:val="20"/>
          <w:szCs w:val="20"/>
        </w:rPr>
        <w:t xml:space="preserve"> стимул</w:t>
      </w:r>
      <w:r>
        <w:rPr>
          <w:rFonts w:ascii="Times New Roman" w:eastAsia="Times New Roman" w:hAnsi="Times New Roman" w:cs="Times New Roman"/>
          <w:sz w:val="20"/>
          <w:szCs w:val="20"/>
        </w:rPr>
        <w:t>и</w:t>
      </w:r>
      <w:r w:rsidR="0016671A" w:rsidRPr="002A30B5">
        <w:rPr>
          <w:rFonts w:ascii="Times New Roman" w:eastAsia="Times New Roman" w:hAnsi="Times New Roman" w:cs="Times New Roman"/>
          <w:sz w:val="20"/>
          <w:szCs w:val="20"/>
        </w:rPr>
        <w:t xml:space="preserve"> щодо зростання виробництва та зайнятості в інших країнах шляхом залучення їх до створення «ланцюгів доданої вартості», участі у системі міжнародного поділу праці та кооперації.</w:t>
      </w:r>
      <w:r w:rsidR="00850273">
        <w:rPr>
          <w:rFonts w:ascii="Times New Roman" w:eastAsia="Times New Roman" w:hAnsi="Times New Roman" w:cs="Times New Roman"/>
          <w:sz w:val="20"/>
          <w:szCs w:val="20"/>
        </w:rPr>
        <w:t xml:space="preserve"> </w:t>
      </w:r>
      <w:r w:rsidR="00470A23" w:rsidRPr="00AD3588">
        <w:rPr>
          <w:rFonts w:ascii="Times New Roman" w:eastAsia="Times New Roman" w:hAnsi="Times New Roman" w:cs="Times New Roman"/>
          <w:sz w:val="20"/>
          <w:szCs w:val="20"/>
        </w:rPr>
        <w:t xml:space="preserve">Поряд з цим, </w:t>
      </w:r>
      <w:r w:rsidR="0016671A" w:rsidRPr="00AD3588">
        <w:rPr>
          <w:rFonts w:ascii="Times New Roman" w:eastAsia="Times New Roman" w:hAnsi="Times New Roman" w:cs="Times New Roman"/>
          <w:sz w:val="20"/>
          <w:szCs w:val="20"/>
        </w:rPr>
        <w:t xml:space="preserve">відкритість </w:t>
      </w:r>
      <w:r w:rsidR="00470A23" w:rsidRPr="00AD3588">
        <w:rPr>
          <w:rFonts w:ascii="Times New Roman" w:eastAsia="Times New Roman" w:hAnsi="Times New Roman" w:cs="Times New Roman"/>
          <w:sz w:val="20"/>
          <w:szCs w:val="20"/>
        </w:rPr>
        <w:t xml:space="preserve">національної </w:t>
      </w:r>
      <w:r w:rsidR="0016671A" w:rsidRPr="00AD3588">
        <w:rPr>
          <w:rFonts w:ascii="Times New Roman" w:eastAsia="Times New Roman" w:hAnsi="Times New Roman" w:cs="Times New Roman"/>
          <w:sz w:val="20"/>
          <w:szCs w:val="20"/>
        </w:rPr>
        <w:t xml:space="preserve">економіки містить у собі і певні </w:t>
      </w:r>
      <w:r w:rsidR="00850273" w:rsidRPr="00AD3588">
        <w:rPr>
          <w:rFonts w:ascii="Times New Roman" w:eastAsia="Times New Roman" w:hAnsi="Times New Roman" w:cs="Times New Roman"/>
          <w:sz w:val="20"/>
          <w:szCs w:val="20"/>
        </w:rPr>
        <w:t xml:space="preserve">ризики, </w:t>
      </w:r>
      <w:r w:rsidR="0016671A" w:rsidRPr="00AD3588">
        <w:rPr>
          <w:rFonts w:ascii="Times New Roman" w:eastAsia="Times New Roman" w:hAnsi="Times New Roman" w:cs="Times New Roman"/>
          <w:sz w:val="20"/>
          <w:szCs w:val="20"/>
        </w:rPr>
        <w:t>загрози. До ризиків впливу відкритості на розвит</w:t>
      </w:r>
      <w:r w:rsidR="00470A23" w:rsidRPr="00AD3588">
        <w:rPr>
          <w:rFonts w:ascii="Times New Roman" w:eastAsia="Times New Roman" w:hAnsi="Times New Roman" w:cs="Times New Roman"/>
          <w:sz w:val="20"/>
          <w:szCs w:val="20"/>
        </w:rPr>
        <w:t>ок національної економіки належа</w:t>
      </w:r>
      <w:r w:rsidR="0016671A" w:rsidRPr="00AD3588">
        <w:rPr>
          <w:rFonts w:ascii="Times New Roman" w:eastAsia="Times New Roman" w:hAnsi="Times New Roman" w:cs="Times New Roman"/>
          <w:sz w:val="20"/>
          <w:szCs w:val="20"/>
        </w:rPr>
        <w:t>ть:</w:t>
      </w:r>
    </w:p>
    <w:p w:rsidR="0016671A" w:rsidRPr="00AD3588" w:rsidRDefault="0016671A"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 ризики </w:t>
      </w:r>
      <w:r w:rsidR="00470A23" w:rsidRPr="00AD3588">
        <w:rPr>
          <w:rFonts w:ascii="Times New Roman" w:eastAsia="Times New Roman" w:hAnsi="Times New Roman" w:cs="Times New Roman"/>
          <w:sz w:val="20"/>
          <w:szCs w:val="20"/>
        </w:rPr>
        <w:t>руйнівного (</w:t>
      </w:r>
      <w:r w:rsidRPr="00AD3588">
        <w:rPr>
          <w:rFonts w:ascii="Times New Roman" w:eastAsia="Times New Roman" w:hAnsi="Times New Roman" w:cs="Times New Roman"/>
          <w:sz w:val="20"/>
          <w:szCs w:val="20"/>
        </w:rPr>
        <w:t>негативного</w:t>
      </w:r>
      <w:r w:rsidR="00470A23" w:rsidRPr="00AD3588">
        <w:rPr>
          <w:rFonts w:ascii="Times New Roman" w:eastAsia="Times New Roman" w:hAnsi="Times New Roman" w:cs="Times New Roman"/>
          <w:sz w:val="20"/>
          <w:szCs w:val="20"/>
        </w:rPr>
        <w:t>)</w:t>
      </w:r>
      <w:r w:rsidRPr="00AD3588">
        <w:rPr>
          <w:rFonts w:ascii="Times New Roman" w:eastAsia="Times New Roman" w:hAnsi="Times New Roman" w:cs="Times New Roman"/>
          <w:sz w:val="20"/>
          <w:szCs w:val="20"/>
        </w:rPr>
        <w:t xml:space="preserve"> впливу на внутрішню та зовнішню політику країни з боку світового співтовариства та окремих </w:t>
      </w:r>
      <w:r w:rsidR="00850273" w:rsidRPr="00AD3588">
        <w:rPr>
          <w:rFonts w:ascii="Times New Roman" w:eastAsia="Times New Roman" w:hAnsi="Times New Roman" w:cs="Times New Roman"/>
          <w:sz w:val="20"/>
          <w:szCs w:val="20"/>
        </w:rPr>
        <w:t xml:space="preserve">конкурентоспроможних </w:t>
      </w:r>
      <w:r w:rsidR="00470A23" w:rsidRPr="00AD3588">
        <w:rPr>
          <w:rFonts w:ascii="Times New Roman" w:eastAsia="Times New Roman" w:hAnsi="Times New Roman" w:cs="Times New Roman"/>
          <w:sz w:val="20"/>
          <w:szCs w:val="20"/>
        </w:rPr>
        <w:t xml:space="preserve">країн </w:t>
      </w:r>
      <w:r w:rsidRPr="00AD3588">
        <w:rPr>
          <w:rFonts w:ascii="Times New Roman" w:eastAsia="Times New Roman" w:hAnsi="Times New Roman" w:cs="Times New Roman"/>
          <w:sz w:val="20"/>
          <w:szCs w:val="20"/>
        </w:rPr>
        <w:t>світу (ембарго, антидемпінгові розслідування тощо);</w:t>
      </w:r>
    </w:p>
    <w:p w:rsidR="0016671A" w:rsidRPr="00AD3588" w:rsidRDefault="0016671A"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 </w:t>
      </w:r>
      <w:r w:rsidR="00470A23" w:rsidRPr="00AD3588">
        <w:rPr>
          <w:rFonts w:ascii="Times New Roman" w:eastAsia="Times New Roman" w:hAnsi="Times New Roman" w:cs="Times New Roman"/>
          <w:sz w:val="20"/>
          <w:szCs w:val="20"/>
        </w:rPr>
        <w:t xml:space="preserve">збільшення </w:t>
      </w:r>
      <w:r w:rsidRPr="00AD3588">
        <w:rPr>
          <w:rFonts w:ascii="Times New Roman" w:eastAsia="Times New Roman" w:hAnsi="Times New Roman" w:cs="Times New Roman"/>
          <w:sz w:val="20"/>
          <w:szCs w:val="20"/>
        </w:rPr>
        <w:t xml:space="preserve">політичної залежності країни від економічних партнерів, особливо – від постачальників «критичного імпорту» (у </w:t>
      </w:r>
      <w:proofErr w:type="spellStart"/>
      <w:r w:rsidRPr="00AD3588">
        <w:rPr>
          <w:rFonts w:ascii="Times New Roman" w:eastAsia="Times New Roman" w:hAnsi="Times New Roman" w:cs="Times New Roman"/>
          <w:sz w:val="20"/>
          <w:szCs w:val="20"/>
        </w:rPr>
        <w:t>т.ч</w:t>
      </w:r>
      <w:proofErr w:type="spellEnd"/>
      <w:r w:rsidRPr="00AD3588">
        <w:rPr>
          <w:rFonts w:ascii="Times New Roman" w:eastAsia="Times New Roman" w:hAnsi="Times New Roman" w:cs="Times New Roman"/>
          <w:sz w:val="20"/>
          <w:szCs w:val="20"/>
        </w:rPr>
        <w:t>. нафти, газу, енергетичних ресурсів);</w:t>
      </w:r>
    </w:p>
    <w:p w:rsidR="0016671A" w:rsidRPr="00AD3588" w:rsidRDefault="0016671A"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 невизначеність </w:t>
      </w:r>
      <w:r w:rsidR="00470A23" w:rsidRPr="00AD3588">
        <w:rPr>
          <w:rFonts w:ascii="Times New Roman" w:eastAsia="Times New Roman" w:hAnsi="Times New Roman" w:cs="Times New Roman"/>
          <w:sz w:val="20"/>
          <w:szCs w:val="20"/>
        </w:rPr>
        <w:t xml:space="preserve">стратегічного </w:t>
      </w:r>
      <w:r w:rsidRPr="00AD3588">
        <w:rPr>
          <w:rFonts w:ascii="Times New Roman" w:eastAsia="Times New Roman" w:hAnsi="Times New Roman" w:cs="Times New Roman"/>
          <w:sz w:val="20"/>
          <w:szCs w:val="20"/>
        </w:rPr>
        <w:t xml:space="preserve">прогнозування економічного розвитку країни внаслідок </w:t>
      </w:r>
      <w:r w:rsidR="00FA0D17" w:rsidRPr="00AD3588">
        <w:rPr>
          <w:rFonts w:ascii="Times New Roman" w:eastAsia="Times New Roman" w:hAnsi="Times New Roman" w:cs="Times New Roman"/>
          <w:sz w:val="20"/>
          <w:szCs w:val="20"/>
        </w:rPr>
        <w:t xml:space="preserve">впливу </w:t>
      </w:r>
      <w:r w:rsidRPr="00AD3588">
        <w:rPr>
          <w:rFonts w:ascii="Times New Roman" w:eastAsia="Times New Roman" w:hAnsi="Times New Roman" w:cs="Times New Roman"/>
          <w:sz w:val="20"/>
          <w:szCs w:val="20"/>
        </w:rPr>
        <w:t xml:space="preserve">хаотичних коливань цінової кон'юнктури на </w:t>
      </w:r>
      <w:r w:rsidR="00FA0D17" w:rsidRPr="00AD3588">
        <w:rPr>
          <w:rFonts w:ascii="Times New Roman" w:eastAsia="Times New Roman" w:hAnsi="Times New Roman" w:cs="Times New Roman"/>
          <w:sz w:val="20"/>
          <w:szCs w:val="20"/>
        </w:rPr>
        <w:t xml:space="preserve">світових ринках на </w:t>
      </w:r>
      <w:r w:rsidRPr="00AD3588">
        <w:rPr>
          <w:rFonts w:ascii="Times New Roman" w:eastAsia="Times New Roman" w:hAnsi="Times New Roman" w:cs="Times New Roman"/>
          <w:sz w:val="20"/>
          <w:szCs w:val="20"/>
        </w:rPr>
        <w:t>природні ресурси, сировину</w:t>
      </w:r>
      <w:r w:rsidR="00845668" w:rsidRPr="00AD3588">
        <w:rPr>
          <w:rFonts w:ascii="Times New Roman" w:eastAsia="Times New Roman" w:hAnsi="Times New Roman" w:cs="Times New Roman"/>
          <w:sz w:val="20"/>
          <w:szCs w:val="20"/>
        </w:rPr>
        <w:t>, інші товари</w:t>
      </w:r>
      <w:r w:rsidRPr="00AD3588">
        <w:rPr>
          <w:rFonts w:ascii="Times New Roman" w:eastAsia="Times New Roman" w:hAnsi="Times New Roman" w:cs="Times New Roman"/>
          <w:sz w:val="20"/>
          <w:szCs w:val="20"/>
        </w:rPr>
        <w:t>;</w:t>
      </w:r>
    </w:p>
    <w:p w:rsidR="0016671A" w:rsidRPr="00AD3588" w:rsidRDefault="0016671A"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 агресивна </w:t>
      </w:r>
      <w:r w:rsidR="00470A23" w:rsidRPr="00AD3588">
        <w:rPr>
          <w:rFonts w:ascii="Times New Roman" w:eastAsia="Times New Roman" w:hAnsi="Times New Roman" w:cs="Times New Roman"/>
          <w:sz w:val="20"/>
          <w:szCs w:val="20"/>
        </w:rPr>
        <w:t xml:space="preserve">конкуренція, руйнівна </w:t>
      </w:r>
      <w:r w:rsidRPr="00AD3588">
        <w:rPr>
          <w:rFonts w:ascii="Times New Roman" w:eastAsia="Times New Roman" w:hAnsi="Times New Roman" w:cs="Times New Roman"/>
          <w:sz w:val="20"/>
          <w:szCs w:val="20"/>
        </w:rPr>
        <w:t>політика конкурентів на світових ринках (</w:t>
      </w:r>
      <w:r w:rsidR="00470A23" w:rsidRPr="00AD3588">
        <w:rPr>
          <w:rFonts w:ascii="Times New Roman" w:eastAsia="Times New Roman" w:hAnsi="Times New Roman" w:cs="Times New Roman"/>
          <w:sz w:val="20"/>
          <w:szCs w:val="20"/>
        </w:rPr>
        <w:t xml:space="preserve">апогеєм чого може стати </w:t>
      </w:r>
      <w:r w:rsidRPr="00AD3588">
        <w:rPr>
          <w:rFonts w:ascii="Times New Roman" w:eastAsia="Times New Roman" w:hAnsi="Times New Roman" w:cs="Times New Roman"/>
          <w:sz w:val="20"/>
          <w:szCs w:val="20"/>
        </w:rPr>
        <w:t>знищення національного бізнесу</w:t>
      </w:r>
      <w:r w:rsidR="00470A23" w:rsidRPr="00AD3588">
        <w:rPr>
          <w:rFonts w:ascii="Times New Roman" w:eastAsia="Times New Roman" w:hAnsi="Times New Roman" w:cs="Times New Roman"/>
          <w:sz w:val="20"/>
          <w:szCs w:val="20"/>
        </w:rPr>
        <w:t xml:space="preserve"> у відповідній сфері господарювання</w:t>
      </w:r>
      <w:r w:rsidRPr="00AD3588">
        <w:rPr>
          <w:rFonts w:ascii="Times New Roman" w:eastAsia="Times New Roman" w:hAnsi="Times New Roman" w:cs="Times New Roman"/>
          <w:sz w:val="20"/>
          <w:szCs w:val="20"/>
        </w:rPr>
        <w:t>);</w:t>
      </w:r>
    </w:p>
    <w:p w:rsidR="0016671A" w:rsidRPr="00AD3588" w:rsidRDefault="0016671A"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 ризики експорту національних природних ресурсів за демпінговими цінами, «відплив </w:t>
      </w:r>
      <w:proofErr w:type="spellStart"/>
      <w:r w:rsidRPr="00AD3588">
        <w:rPr>
          <w:rFonts w:ascii="Times New Roman" w:eastAsia="Times New Roman" w:hAnsi="Times New Roman" w:cs="Times New Roman"/>
          <w:sz w:val="20"/>
          <w:szCs w:val="20"/>
        </w:rPr>
        <w:t>мізків</w:t>
      </w:r>
      <w:proofErr w:type="spellEnd"/>
      <w:r w:rsidRPr="00AD3588">
        <w:rPr>
          <w:rFonts w:ascii="Times New Roman" w:eastAsia="Times New Roman" w:hAnsi="Times New Roman" w:cs="Times New Roman"/>
          <w:sz w:val="20"/>
          <w:szCs w:val="20"/>
        </w:rPr>
        <w:t>» з країни;</w:t>
      </w:r>
    </w:p>
    <w:p w:rsidR="0016671A" w:rsidRPr="00AD3588" w:rsidRDefault="0016671A"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нарощування інформаційної експансії на зовнішніх ринках з метою дискредитації інвестиційного середовища країни, відтік інвестицій;</w:t>
      </w:r>
    </w:p>
    <w:p w:rsidR="00AC6A74" w:rsidRPr="00AD3588" w:rsidRDefault="00AC6A74"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ризики набуття країною статусу «сировинного» придатку економіки розвинутих країн світу;</w:t>
      </w:r>
    </w:p>
    <w:p w:rsidR="0016671A" w:rsidRPr="00AD3588" w:rsidRDefault="0016671A" w:rsidP="002A30B5">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ризики настання фінансової та техніко-технологічної залежності національної економіки країни від інших (</w:t>
      </w:r>
      <w:r w:rsidR="009867A8" w:rsidRPr="00AD3588">
        <w:rPr>
          <w:rFonts w:ascii="Times New Roman" w:eastAsia="Times New Roman" w:hAnsi="Times New Roman" w:cs="Times New Roman"/>
          <w:sz w:val="20"/>
          <w:szCs w:val="20"/>
        </w:rPr>
        <w:t xml:space="preserve">як правило – </w:t>
      </w:r>
      <w:r w:rsidRPr="00AD3588">
        <w:rPr>
          <w:rFonts w:ascii="Times New Roman" w:eastAsia="Times New Roman" w:hAnsi="Times New Roman" w:cs="Times New Roman"/>
          <w:sz w:val="20"/>
          <w:szCs w:val="20"/>
        </w:rPr>
        <w:t xml:space="preserve">економічно розвинених) країн світу, ризик </w:t>
      </w:r>
      <w:proofErr w:type="spellStart"/>
      <w:r w:rsidRPr="00AD3588">
        <w:rPr>
          <w:rFonts w:ascii="Times New Roman" w:eastAsia="Times New Roman" w:hAnsi="Times New Roman" w:cs="Times New Roman"/>
          <w:sz w:val="20"/>
          <w:szCs w:val="20"/>
        </w:rPr>
        <w:t>підпада</w:t>
      </w:r>
      <w:r w:rsidR="009867A8" w:rsidRPr="00AD3588">
        <w:rPr>
          <w:rFonts w:ascii="Times New Roman" w:eastAsia="Times New Roman" w:hAnsi="Times New Roman" w:cs="Times New Roman"/>
          <w:sz w:val="20"/>
          <w:szCs w:val="20"/>
        </w:rPr>
        <w:t>ння</w:t>
      </w:r>
      <w:proofErr w:type="spellEnd"/>
      <w:r w:rsidR="009867A8" w:rsidRPr="00AD3588">
        <w:rPr>
          <w:rFonts w:ascii="Times New Roman" w:eastAsia="Times New Roman" w:hAnsi="Times New Roman" w:cs="Times New Roman"/>
          <w:sz w:val="20"/>
          <w:szCs w:val="20"/>
        </w:rPr>
        <w:t xml:space="preserve"> під «зовнішнє управління» [5</w:t>
      </w:r>
      <w:r w:rsidRPr="00AD3588">
        <w:rPr>
          <w:rFonts w:ascii="Times New Roman" w:eastAsia="Times New Roman" w:hAnsi="Times New Roman" w:cs="Times New Roman"/>
          <w:sz w:val="20"/>
          <w:szCs w:val="20"/>
        </w:rPr>
        <w:t>].</w:t>
      </w:r>
    </w:p>
    <w:p w:rsidR="00C53E4D" w:rsidRPr="00AD3588" w:rsidRDefault="001103D1" w:rsidP="00F230AE">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З початку 2017 р., після виборів нового президента </w:t>
      </w:r>
      <w:proofErr w:type="spellStart"/>
      <w:r w:rsidRPr="00AD3588">
        <w:rPr>
          <w:rFonts w:ascii="Times New Roman" w:eastAsia="Times New Roman" w:hAnsi="Times New Roman" w:cs="Times New Roman"/>
          <w:sz w:val="20"/>
          <w:szCs w:val="20"/>
        </w:rPr>
        <w:t>Д.Трампа</w:t>
      </w:r>
      <w:proofErr w:type="spellEnd"/>
      <w:r w:rsidRPr="00AD3588">
        <w:rPr>
          <w:rFonts w:ascii="Times New Roman" w:eastAsia="Times New Roman" w:hAnsi="Times New Roman" w:cs="Times New Roman"/>
          <w:sz w:val="20"/>
          <w:szCs w:val="20"/>
        </w:rPr>
        <w:t>, США оголосили курс на відродження національної економіки з використанням заходів «</w:t>
      </w:r>
      <w:proofErr w:type="spellStart"/>
      <w:r w:rsidRPr="00AD3588">
        <w:rPr>
          <w:rFonts w:ascii="Times New Roman" w:eastAsia="Times New Roman" w:hAnsi="Times New Roman" w:cs="Times New Roman"/>
          <w:sz w:val="20"/>
          <w:szCs w:val="20"/>
        </w:rPr>
        <w:t>неопротекціонізму</w:t>
      </w:r>
      <w:proofErr w:type="spellEnd"/>
      <w:r w:rsidRPr="00AD3588">
        <w:rPr>
          <w:rFonts w:ascii="Times New Roman" w:eastAsia="Times New Roman" w:hAnsi="Times New Roman" w:cs="Times New Roman"/>
          <w:sz w:val="20"/>
          <w:szCs w:val="20"/>
        </w:rPr>
        <w:t xml:space="preserve">». Підтвердженням цього став вихід США з </w:t>
      </w:r>
      <w:proofErr w:type="spellStart"/>
      <w:r w:rsidRPr="00AD3588">
        <w:rPr>
          <w:rFonts w:ascii="Times New Roman" w:eastAsia="Times New Roman" w:hAnsi="Times New Roman" w:cs="Times New Roman"/>
          <w:sz w:val="20"/>
          <w:szCs w:val="20"/>
        </w:rPr>
        <w:t>Транстихоокеанського</w:t>
      </w:r>
      <w:proofErr w:type="spellEnd"/>
      <w:r w:rsidRPr="00AD3588">
        <w:rPr>
          <w:rFonts w:ascii="Times New Roman" w:eastAsia="Times New Roman" w:hAnsi="Times New Roman" w:cs="Times New Roman"/>
          <w:sz w:val="20"/>
          <w:szCs w:val="20"/>
        </w:rPr>
        <w:t xml:space="preserve"> партнерств</w:t>
      </w:r>
      <w:r w:rsidR="00E332FF" w:rsidRPr="00AD3588">
        <w:rPr>
          <w:rFonts w:ascii="Times New Roman" w:eastAsia="Times New Roman" w:hAnsi="Times New Roman" w:cs="Times New Roman"/>
          <w:sz w:val="20"/>
          <w:szCs w:val="20"/>
        </w:rPr>
        <w:t>а (ТТП) – угоди, що об'єднувала</w:t>
      </w:r>
      <w:r w:rsidR="00234F3E" w:rsidRPr="00AD3588">
        <w:rPr>
          <w:rFonts w:ascii="Times New Roman" w:eastAsia="Times New Roman" w:hAnsi="Times New Roman" w:cs="Times New Roman"/>
          <w:sz w:val="20"/>
          <w:szCs w:val="20"/>
        </w:rPr>
        <w:t xml:space="preserve"> одинадцять країн тихоокеанського регіону. </w:t>
      </w:r>
      <w:r w:rsidR="00514C02" w:rsidRPr="00AD3588">
        <w:rPr>
          <w:rFonts w:ascii="Times New Roman" w:eastAsia="Times New Roman" w:hAnsi="Times New Roman" w:cs="Times New Roman"/>
          <w:sz w:val="20"/>
          <w:szCs w:val="20"/>
        </w:rPr>
        <w:t>У</w:t>
      </w:r>
      <w:r w:rsidR="00AC6A74" w:rsidRPr="00AD3588">
        <w:rPr>
          <w:rFonts w:ascii="Times New Roman" w:eastAsia="Times New Roman" w:hAnsi="Times New Roman" w:cs="Times New Roman"/>
          <w:sz w:val="20"/>
          <w:szCs w:val="20"/>
        </w:rPr>
        <w:t xml:space="preserve"> руслі «</w:t>
      </w:r>
      <w:proofErr w:type="spellStart"/>
      <w:r w:rsidR="00AC6A74" w:rsidRPr="00AD3588">
        <w:rPr>
          <w:rFonts w:ascii="Times New Roman" w:eastAsia="Times New Roman" w:hAnsi="Times New Roman" w:cs="Times New Roman"/>
          <w:sz w:val="20"/>
          <w:szCs w:val="20"/>
        </w:rPr>
        <w:t>неопротекціонізму</w:t>
      </w:r>
      <w:proofErr w:type="spellEnd"/>
      <w:r w:rsidR="00AC6A74" w:rsidRPr="00AD3588">
        <w:rPr>
          <w:rFonts w:ascii="Times New Roman" w:eastAsia="Times New Roman" w:hAnsi="Times New Roman" w:cs="Times New Roman"/>
          <w:sz w:val="20"/>
          <w:szCs w:val="20"/>
        </w:rPr>
        <w:t xml:space="preserve">» </w:t>
      </w:r>
      <w:r w:rsidR="00F230AE" w:rsidRPr="00AD3588">
        <w:rPr>
          <w:rFonts w:ascii="Times New Roman" w:eastAsia="Times New Roman" w:hAnsi="Times New Roman" w:cs="Times New Roman"/>
          <w:sz w:val="20"/>
          <w:szCs w:val="20"/>
        </w:rPr>
        <w:t>США</w:t>
      </w:r>
      <w:r w:rsidR="00514C02" w:rsidRPr="00AD3588">
        <w:rPr>
          <w:rFonts w:ascii="Times New Roman" w:eastAsia="Times New Roman" w:hAnsi="Times New Roman" w:cs="Times New Roman"/>
          <w:sz w:val="20"/>
          <w:szCs w:val="20"/>
        </w:rPr>
        <w:t xml:space="preserve"> проголошують про </w:t>
      </w:r>
      <w:r w:rsidR="00AC6A74" w:rsidRPr="00AD3588">
        <w:rPr>
          <w:rFonts w:ascii="Times New Roman" w:eastAsia="Times New Roman" w:hAnsi="Times New Roman" w:cs="Times New Roman"/>
          <w:sz w:val="20"/>
          <w:szCs w:val="20"/>
        </w:rPr>
        <w:t xml:space="preserve">наміри </w:t>
      </w:r>
      <w:r w:rsidR="00514C02" w:rsidRPr="00AD3588">
        <w:rPr>
          <w:rFonts w:ascii="Times New Roman" w:eastAsia="Times New Roman" w:hAnsi="Times New Roman" w:cs="Times New Roman"/>
          <w:sz w:val="20"/>
          <w:szCs w:val="20"/>
        </w:rPr>
        <w:t xml:space="preserve">введення 45 % митних зборів на весь імпорт, що </w:t>
      </w:r>
      <w:r w:rsidR="00AC6A74" w:rsidRPr="00AD3588">
        <w:rPr>
          <w:rFonts w:ascii="Times New Roman" w:eastAsia="Times New Roman" w:hAnsi="Times New Roman" w:cs="Times New Roman"/>
          <w:sz w:val="20"/>
          <w:szCs w:val="20"/>
        </w:rPr>
        <w:t xml:space="preserve">має </w:t>
      </w:r>
      <w:r w:rsidR="00514C02" w:rsidRPr="00AD3588">
        <w:rPr>
          <w:rFonts w:ascii="Times New Roman" w:eastAsia="Times New Roman" w:hAnsi="Times New Roman" w:cs="Times New Roman"/>
          <w:sz w:val="20"/>
          <w:szCs w:val="20"/>
        </w:rPr>
        <w:t>позитивно позначит</w:t>
      </w:r>
      <w:r w:rsidR="00AC6A74" w:rsidRPr="00AD3588">
        <w:rPr>
          <w:rFonts w:ascii="Times New Roman" w:eastAsia="Times New Roman" w:hAnsi="Times New Roman" w:cs="Times New Roman"/>
          <w:sz w:val="20"/>
          <w:szCs w:val="20"/>
        </w:rPr>
        <w:t xml:space="preserve">ись </w:t>
      </w:r>
      <w:r w:rsidR="00514C02" w:rsidRPr="00AD3588">
        <w:rPr>
          <w:rFonts w:ascii="Times New Roman" w:eastAsia="Times New Roman" w:hAnsi="Times New Roman" w:cs="Times New Roman"/>
          <w:sz w:val="20"/>
          <w:szCs w:val="20"/>
        </w:rPr>
        <w:t xml:space="preserve">на захисті </w:t>
      </w:r>
      <w:r w:rsidR="00AC6A74" w:rsidRPr="00AD3588">
        <w:rPr>
          <w:rFonts w:ascii="Times New Roman" w:eastAsia="Times New Roman" w:hAnsi="Times New Roman" w:cs="Times New Roman"/>
          <w:sz w:val="20"/>
          <w:szCs w:val="20"/>
        </w:rPr>
        <w:t xml:space="preserve">економічних </w:t>
      </w:r>
      <w:r w:rsidR="00514C02" w:rsidRPr="00AD3588">
        <w:rPr>
          <w:rFonts w:ascii="Times New Roman" w:eastAsia="Times New Roman" w:hAnsi="Times New Roman" w:cs="Times New Roman"/>
          <w:sz w:val="20"/>
          <w:szCs w:val="20"/>
        </w:rPr>
        <w:t xml:space="preserve">інтересів американських товаровиробників. </w:t>
      </w:r>
      <w:r w:rsidR="00AC6A74" w:rsidRPr="00AD3588">
        <w:rPr>
          <w:rFonts w:ascii="Times New Roman" w:eastAsia="Times New Roman" w:hAnsi="Times New Roman" w:cs="Times New Roman"/>
          <w:sz w:val="20"/>
          <w:szCs w:val="20"/>
        </w:rPr>
        <w:t xml:space="preserve">Нова адміністрація США оголошує наміри сконцентрувати зусилля на структурній перебудові американської економіки, </w:t>
      </w:r>
      <w:r w:rsidR="002E10D0" w:rsidRPr="00AD3588">
        <w:rPr>
          <w:rFonts w:ascii="Times New Roman" w:eastAsia="Times New Roman" w:hAnsi="Times New Roman" w:cs="Times New Roman"/>
          <w:sz w:val="20"/>
          <w:szCs w:val="20"/>
        </w:rPr>
        <w:t xml:space="preserve">інвестувати кошти у розбудову інфраструктурних об'єктів, дорожнє будівництво; забезпечити повернення американських підприємств з країн </w:t>
      </w:r>
      <w:r w:rsidR="00112C40" w:rsidRPr="00AD3588">
        <w:rPr>
          <w:rFonts w:ascii="Times New Roman" w:eastAsia="Times New Roman" w:hAnsi="Times New Roman" w:cs="Times New Roman"/>
          <w:sz w:val="20"/>
          <w:szCs w:val="20"/>
        </w:rPr>
        <w:t>і</w:t>
      </w:r>
      <w:r w:rsidR="002E10D0" w:rsidRPr="00AD3588">
        <w:rPr>
          <w:rFonts w:ascii="Times New Roman" w:eastAsia="Times New Roman" w:hAnsi="Times New Roman" w:cs="Times New Roman"/>
          <w:sz w:val="20"/>
          <w:szCs w:val="20"/>
        </w:rPr>
        <w:t xml:space="preserve">з дешевою робочою силою та низькою оплатою праці до </w:t>
      </w:r>
      <w:r w:rsidR="00112C40" w:rsidRPr="00AD3588">
        <w:rPr>
          <w:rFonts w:ascii="Times New Roman" w:eastAsia="Times New Roman" w:hAnsi="Times New Roman" w:cs="Times New Roman"/>
          <w:sz w:val="20"/>
          <w:szCs w:val="20"/>
        </w:rPr>
        <w:t>США. Натомість «</w:t>
      </w:r>
      <w:proofErr w:type="spellStart"/>
      <w:r w:rsidR="00112C40" w:rsidRPr="00AD3588">
        <w:rPr>
          <w:rFonts w:ascii="Times New Roman" w:eastAsia="Times New Roman" w:hAnsi="Times New Roman" w:cs="Times New Roman"/>
          <w:sz w:val="20"/>
          <w:szCs w:val="20"/>
        </w:rPr>
        <w:t>неопротекціонізм</w:t>
      </w:r>
      <w:proofErr w:type="spellEnd"/>
      <w:r w:rsidR="00112C40" w:rsidRPr="00AD3588">
        <w:rPr>
          <w:rFonts w:ascii="Times New Roman" w:eastAsia="Times New Roman" w:hAnsi="Times New Roman" w:cs="Times New Roman"/>
          <w:sz w:val="20"/>
          <w:szCs w:val="20"/>
        </w:rPr>
        <w:t xml:space="preserve">» формує і низку ризиків. </w:t>
      </w:r>
    </w:p>
    <w:p w:rsidR="00C53E4D" w:rsidRPr="00AD3588" w:rsidRDefault="00112C40" w:rsidP="00F230AE">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 xml:space="preserve">По-перше, не зрозуміло яким чином повернення виробництва до США та надання роботи американцям співвідноситься з конкурентоспроможністю виробленої продукції. Адже, за рахунок вищої оплати праці собівартість продукції США зросте, що зробить її неконкурентоспроможною на світовому ринку.  </w:t>
      </w:r>
    </w:p>
    <w:p w:rsidR="00C53E4D" w:rsidRPr="00AD3588" w:rsidRDefault="00112C40" w:rsidP="00F230AE">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По-друге, повернення до «</w:t>
      </w:r>
      <w:proofErr w:type="spellStart"/>
      <w:r w:rsidRPr="00AD3588">
        <w:rPr>
          <w:rFonts w:ascii="Times New Roman" w:eastAsia="Times New Roman" w:hAnsi="Times New Roman" w:cs="Times New Roman"/>
          <w:sz w:val="20"/>
          <w:szCs w:val="20"/>
        </w:rPr>
        <w:t>неопротекціонізму</w:t>
      </w:r>
      <w:proofErr w:type="spellEnd"/>
      <w:r w:rsidRPr="00AD3588">
        <w:rPr>
          <w:rFonts w:ascii="Times New Roman" w:eastAsia="Times New Roman" w:hAnsi="Times New Roman" w:cs="Times New Roman"/>
          <w:sz w:val="20"/>
          <w:szCs w:val="20"/>
        </w:rPr>
        <w:t>» ставить на порядок денний питання про перегляд вже сформовано</w:t>
      </w:r>
      <w:r w:rsidR="00C53E4D" w:rsidRPr="00AD3588">
        <w:rPr>
          <w:rFonts w:ascii="Times New Roman" w:eastAsia="Times New Roman" w:hAnsi="Times New Roman" w:cs="Times New Roman"/>
          <w:sz w:val="20"/>
          <w:szCs w:val="20"/>
        </w:rPr>
        <w:t xml:space="preserve">ї системи </w:t>
      </w:r>
      <w:r w:rsidRPr="00AD3588">
        <w:rPr>
          <w:rFonts w:ascii="Times New Roman" w:eastAsia="Times New Roman" w:hAnsi="Times New Roman" w:cs="Times New Roman"/>
          <w:sz w:val="20"/>
          <w:szCs w:val="20"/>
        </w:rPr>
        <w:t xml:space="preserve">міжнародного поділу праці, що може призвести до втрат ресурсів та капіталів, які можливо було б використати на цілі структурно-інноваційної перебудови національного господарства. </w:t>
      </w:r>
    </w:p>
    <w:p w:rsidR="00AC6A74" w:rsidRPr="00AD3588" w:rsidRDefault="00112C40" w:rsidP="00F230AE">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По-третє, перехід до «</w:t>
      </w:r>
      <w:proofErr w:type="spellStart"/>
      <w:r w:rsidRPr="00AD3588">
        <w:rPr>
          <w:rFonts w:ascii="Times New Roman" w:eastAsia="Times New Roman" w:hAnsi="Times New Roman" w:cs="Times New Roman"/>
          <w:sz w:val="20"/>
          <w:szCs w:val="20"/>
        </w:rPr>
        <w:t>неопротекціонізму</w:t>
      </w:r>
      <w:proofErr w:type="spellEnd"/>
      <w:r w:rsidRPr="00AD3588">
        <w:rPr>
          <w:rFonts w:ascii="Times New Roman" w:eastAsia="Times New Roman" w:hAnsi="Times New Roman" w:cs="Times New Roman"/>
          <w:sz w:val="20"/>
          <w:szCs w:val="20"/>
        </w:rPr>
        <w:t>»</w:t>
      </w:r>
      <w:r w:rsidR="00C53E4D" w:rsidRPr="00AD3588">
        <w:rPr>
          <w:rFonts w:ascii="Times New Roman" w:eastAsia="Times New Roman" w:hAnsi="Times New Roman" w:cs="Times New Roman"/>
          <w:sz w:val="20"/>
          <w:szCs w:val="20"/>
        </w:rPr>
        <w:t xml:space="preserve"> гарантовано забезпечить позитивний </w:t>
      </w:r>
      <w:r w:rsidRPr="00AD3588">
        <w:rPr>
          <w:rFonts w:ascii="Times New Roman" w:eastAsia="Times New Roman" w:hAnsi="Times New Roman" w:cs="Times New Roman"/>
          <w:sz w:val="20"/>
          <w:szCs w:val="20"/>
        </w:rPr>
        <w:t xml:space="preserve">короткостроковий ефект у вигляді економічного зростання, збільшення ВВП країни, але у довгостроковому часовому періоді </w:t>
      </w:r>
      <w:r w:rsidR="00C53E4D" w:rsidRPr="00AD3588">
        <w:rPr>
          <w:rFonts w:ascii="Times New Roman" w:eastAsia="Times New Roman" w:hAnsi="Times New Roman" w:cs="Times New Roman"/>
          <w:sz w:val="20"/>
          <w:szCs w:val="20"/>
        </w:rPr>
        <w:t>«</w:t>
      </w:r>
      <w:proofErr w:type="spellStart"/>
      <w:r w:rsidR="00C53E4D" w:rsidRPr="00AD3588">
        <w:rPr>
          <w:rFonts w:ascii="Times New Roman" w:eastAsia="Times New Roman" w:hAnsi="Times New Roman" w:cs="Times New Roman"/>
          <w:sz w:val="20"/>
          <w:szCs w:val="20"/>
        </w:rPr>
        <w:t>неопротекціонізм</w:t>
      </w:r>
      <w:proofErr w:type="spellEnd"/>
      <w:r w:rsidR="00C53E4D" w:rsidRPr="00AD3588">
        <w:rPr>
          <w:rFonts w:ascii="Times New Roman" w:eastAsia="Times New Roman" w:hAnsi="Times New Roman" w:cs="Times New Roman"/>
          <w:sz w:val="20"/>
          <w:szCs w:val="20"/>
        </w:rPr>
        <w:t>» призведе до технічного відставання, до «</w:t>
      </w:r>
      <w:proofErr w:type="spellStart"/>
      <w:r w:rsidR="00C53E4D" w:rsidRPr="00AD3588">
        <w:rPr>
          <w:rFonts w:ascii="Times New Roman" w:eastAsia="Times New Roman" w:hAnsi="Times New Roman" w:cs="Times New Roman"/>
          <w:sz w:val="20"/>
          <w:szCs w:val="20"/>
        </w:rPr>
        <w:t>застрягання</w:t>
      </w:r>
      <w:proofErr w:type="spellEnd"/>
      <w:r w:rsidR="00C53E4D" w:rsidRPr="00AD3588">
        <w:rPr>
          <w:rFonts w:ascii="Times New Roman" w:eastAsia="Times New Roman" w:hAnsi="Times New Roman" w:cs="Times New Roman"/>
          <w:sz w:val="20"/>
          <w:szCs w:val="20"/>
        </w:rPr>
        <w:t>» національної економіки на стадії індустріального розвитку та відмови від кардинальних структурних зрушень, пов</w:t>
      </w:r>
      <w:r w:rsidR="00952408" w:rsidRPr="00AD3588">
        <w:rPr>
          <w:rFonts w:ascii="Times New Roman" w:eastAsia="Times New Roman" w:hAnsi="Times New Roman" w:cs="Times New Roman"/>
          <w:sz w:val="20"/>
          <w:szCs w:val="20"/>
        </w:rPr>
        <w:t>'</w:t>
      </w:r>
      <w:r w:rsidR="00C53E4D" w:rsidRPr="00AD3588">
        <w:rPr>
          <w:rFonts w:ascii="Times New Roman" w:eastAsia="Times New Roman" w:hAnsi="Times New Roman" w:cs="Times New Roman"/>
          <w:sz w:val="20"/>
          <w:szCs w:val="20"/>
        </w:rPr>
        <w:t xml:space="preserve">язаних із переходом до </w:t>
      </w:r>
      <w:r w:rsidR="00952408" w:rsidRPr="00AD3588">
        <w:rPr>
          <w:rFonts w:ascii="Times New Roman" w:eastAsia="Times New Roman" w:hAnsi="Times New Roman" w:cs="Times New Roman"/>
          <w:sz w:val="20"/>
          <w:szCs w:val="20"/>
        </w:rPr>
        <w:t>«І</w:t>
      </w:r>
      <w:r w:rsidR="00C53E4D" w:rsidRPr="00AD3588">
        <w:rPr>
          <w:rFonts w:ascii="Times New Roman" w:eastAsia="Times New Roman" w:hAnsi="Times New Roman" w:cs="Times New Roman"/>
          <w:sz w:val="20"/>
          <w:szCs w:val="20"/>
        </w:rPr>
        <w:t>ндустрії 4.0</w:t>
      </w:r>
      <w:r w:rsidR="00952408" w:rsidRPr="00AD3588">
        <w:rPr>
          <w:rFonts w:ascii="Times New Roman" w:eastAsia="Times New Roman" w:hAnsi="Times New Roman" w:cs="Times New Roman"/>
          <w:sz w:val="20"/>
          <w:szCs w:val="20"/>
        </w:rPr>
        <w:t>»</w:t>
      </w:r>
      <w:r w:rsidR="00C53E4D" w:rsidRPr="00AD3588">
        <w:rPr>
          <w:rFonts w:ascii="Times New Roman" w:eastAsia="Times New Roman" w:hAnsi="Times New Roman" w:cs="Times New Roman"/>
          <w:sz w:val="20"/>
          <w:szCs w:val="20"/>
        </w:rPr>
        <w:t xml:space="preserve">, до </w:t>
      </w:r>
      <w:r w:rsidR="00952408" w:rsidRPr="00AD3588">
        <w:rPr>
          <w:rFonts w:ascii="Times New Roman" w:eastAsia="Times New Roman" w:hAnsi="Times New Roman" w:cs="Times New Roman"/>
          <w:sz w:val="20"/>
          <w:szCs w:val="20"/>
        </w:rPr>
        <w:t xml:space="preserve">домінування </w:t>
      </w:r>
      <w:r w:rsidR="00C53E4D" w:rsidRPr="00AD3588">
        <w:rPr>
          <w:rFonts w:ascii="Times New Roman" w:eastAsia="Times New Roman" w:hAnsi="Times New Roman" w:cs="Times New Roman"/>
          <w:sz w:val="20"/>
          <w:szCs w:val="20"/>
        </w:rPr>
        <w:t>системи NBIC технологій та відповідного цим новаціям переформатування</w:t>
      </w:r>
      <w:r w:rsidR="00952408" w:rsidRPr="00AD3588">
        <w:rPr>
          <w:rFonts w:ascii="Times New Roman" w:eastAsia="Times New Roman" w:hAnsi="Times New Roman" w:cs="Times New Roman"/>
          <w:sz w:val="20"/>
          <w:szCs w:val="20"/>
        </w:rPr>
        <w:t xml:space="preserve">, реформування </w:t>
      </w:r>
      <w:r w:rsidR="00C53E4D" w:rsidRPr="00AD3588">
        <w:rPr>
          <w:rFonts w:ascii="Times New Roman" w:eastAsia="Times New Roman" w:hAnsi="Times New Roman" w:cs="Times New Roman"/>
          <w:sz w:val="20"/>
          <w:szCs w:val="20"/>
        </w:rPr>
        <w:t>системи соціальних та трудових відносин</w:t>
      </w:r>
      <w:r w:rsidR="00B12DFE" w:rsidRPr="00AD3588">
        <w:rPr>
          <w:rFonts w:ascii="Times New Roman" w:eastAsia="Times New Roman" w:hAnsi="Times New Roman" w:cs="Times New Roman"/>
          <w:sz w:val="20"/>
          <w:szCs w:val="20"/>
        </w:rPr>
        <w:t xml:space="preserve">, системи грошового обігу та міжнародних </w:t>
      </w:r>
      <w:proofErr w:type="spellStart"/>
      <w:r w:rsidR="00B12DFE" w:rsidRPr="00AD3588">
        <w:rPr>
          <w:rFonts w:ascii="Times New Roman" w:eastAsia="Times New Roman" w:hAnsi="Times New Roman" w:cs="Times New Roman"/>
          <w:sz w:val="20"/>
          <w:szCs w:val="20"/>
        </w:rPr>
        <w:t>еономічних</w:t>
      </w:r>
      <w:proofErr w:type="spellEnd"/>
      <w:r w:rsidR="00B12DFE" w:rsidRPr="00AD3588">
        <w:rPr>
          <w:rFonts w:ascii="Times New Roman" w:eastAsia="Times New Roman" w:hAnsi="Times New Roman" w:cs="Times New Roman"/>
          <w:sz w:val="20"/>
          <w:szCs w:val="20"/>
        </w:rPr>
        <w:t xml:space="preserve"> відносин в цілому.</w:t>
      </w:r>
    </w:p>
    <w:p w:rsidR="00B12DFE" w:rsidRDefault="00B12DFE" w:rsidP="00F230AE">
      <w:pPr>
        <w:spacing w:after="0" w:line="240" w:lineRule="auto"/>
        <w:ind w:firstLine="709"/>
        <w:jc w:val="both"/>
        <w:rPr>
          <w:rFonts w:ascii="Times New Roman" w:eastAsia="Times New Roman" w:hAnsi="Times New Roman" w:cs="Times New Roman"/>
          <w:sz w:val="20"/>
          <w:szCs w:val="20"/>
        </w:rPr>
      </w:pPr>
      <w:r w:rsidRPr="00AD3588">
        <w:rPr>
          <w:rFonts w:ascii="Times New Roman" w:eastAsia="Times New Roman" w:hAnsi="Times New Roman" w:cs="Times New Roman"/>
          <w:sz w:val="20"/>
          <w:szCs w:val="20"/>
        </w:rPr>
        <w:t>На короткостроковому</w:t>
      </w:r>
      <w:r>
        <w:rPr>
          <w:rFonts w:ascii="Times New Roman" w:eastAsia="Times New Roman" w:hAnsi="Times New Roman" w:cs="Times New Roman"/>
          <w:sz w:val="20"/>
          <w:szCs w:val="20"/>
        </w:rPr>
        <w:t xml:space="preserve"> часовому періоді в</w:t>
      </w:r>
      <w:r w:rsidR="00514C02">
        <w:rPr>
          <w:rFonts w:ascii="Times New Roman" w:eastAsia="Times New Roman" w:hAnsi="Times New Roman" w:cs="Times New Roman"/>
          <w:sz w:val="20"/>
          <w:szCs w:val="20"/>
        </w:rPr>
        <w:t>ідмова США від ТТП має стратегічне значення</w:t>
      </w:r>
      <w:r>
        <w:rPr>
          <w:rFonts w:ascii="Times New Roman" w:eastAsia="Times New Roman" w:hAnsi="Times New Roman" w:cs="Times New Roman"/>
          <w:sz w:val="20"/>
          <w:szCs w:val="20"/>
        </w:rPr>
        <w:t xml:space="preserve"> для зростання конкурентоспроможності національного виробництва</w:t>
      </w:r>
      <w:r w:rsidR="00514C02">
        <w:rPr>
          <w:rFonts w:ascii="Times New Roman" w:eastAsia="Times New Roman" w:hAnsi="Times New Roman" w:cs="Times New Roman"/>
          <w:sz w:val="20"/>
          <w:szCs w:val="20"/>
        </w:rPr>
        <w:t>. Так, ТТП та інші т</w:t>
      </w:r>
      <w:r>
        <w:rPr>
          <w:rFonts w:ascii="Times New Roman" w:eastAsia="Times New Roman" w:hAnsi="Times New Roman" w:cs="Times New Roman"/>
          <w:sz w:val="20"/>
          <w:szCs w:val="20"/>
        </w:rPr>
        <w:t>орговельні угоди позбавляють уря</w:t>
      </w:r>
      <w:r w:rsidR="00514C02">
        <w:rPr>
          <w:rFonts w:ascii="Times New Roman" w:eastAsia="Times New Roman" w:hAnsi="Times New Roman" w:cs="Times New Roman"/>
          <w:sz w:val="20"/>
          <w:szCs w:val="20"/>
        </w:rPr>
        <w:t>ди</w:t>
      </w:r>
      <w:r>
        <w:rPr>
          <w:rFonts w:ascii="Times New Roman" w:eastAsia="Times New Roman" w:hAnsi="Times New Roman" w:cs="Times New Roman"/>
          <w:sz w:val="20"/>
          <w:szCs w:val="20"/>
        </w:rPr>
        <w:t xml:space="preserve"> країн, що їх підписали</w:t>
      </w:r>
      <w:r w:rsidR="00514C02">
        <w:rPr>
          <w:rFonts w:ascii="Times New Roman" w:eastAsia="Times New Roman" w:hAnsi="Times New Roman" w:cs="Times New Roman"/>
          <w:sz w:val="20"/>
          <w:szCs w:val="20"/>
        </w:rPr>
        <w:t xml:space="preserve"> можливості зловживати власним політичним впливом у визначенні умов зовнішньої </w:t>
      </w:r>
      <w:r w:rsidR="00514C02">
        <w:rPr>
          <w:rFonts w:ascii="Times New Roman" w:eastAsia="Times New Roman" w:hAnsi="Times New Roman" w:cs="Times New Roman"/>
          <w:sz w:val="20"/>
          <w:szCs w:val="20"/>
        </w:rPr>
        <w:lastRenderedPageBreak/>
        <w:t xml:space="preserve">торгівлі. Торговельні угоди (а також і ТТП) </w:t>
      </w:r>
      <w:r>
        <w:rPr>
          <w:rFonts w:ascii="Times New Roman" w:eastAsia="Times New Roman" w:hAnsi="Times New Roman" w:cs="Times New Roman"/>
          <w:sz w:val="20"/>
          <w:szCs w:val="20"/>
        </w:rPr>
        <w:t xml:space="preserve">гарантували </w:t>
      </w:r>
      <w:r w:rsidR="00514C02">
        <w:rPr>
          <w:rFonts w:ascii="Times New Roman" w:eastAsia="Times New Roman" w:hAnsi="Times New Roman" w:cs="Times New Roman"/>
          <w:sz w:val="20"/>
          <w:szCs w:val="20"/>
        </w:rPr>
        <w:t xml:space="preserve">прогнозованість торговельної політики та знижували </w:t>
      </w:r>
      <w:proofErr w:type="spellStart"/>
      <w:r w:rsidR="00514C02">
        <w:rPr>
          <w:rFonts w:ascii="Times New Roman" w:eastAsia="Times New Roman" w:hAnsi="Times New Roman" w:cs="Times New Roman"/>
          <w:sz w:val="20"/>
          <w:szCs w:val="20"/>
        </w:rPr>
        <w:t>волатильність</w:t>
      </w:r>
      <w:proofErr w:type="spellEnd"/>
      <w:r w:rsidR="00514C02">
        <w:rPr>
          <w:rFonts w:ascii="Times New Roman" w:eastAsia="Times New Roman" w:hAnsi="Times New Roman" w:cs="Times New Roman"/>
          <w:sz w:val="20"/>
          <w:szCs w:val="20"/>
        </w:rPr>
        <w:t xml:space="preserve"> торговельних потоків. Натомість, ТТП, а також й інші торговельні угоди (наприклад </w:t>
      </w:r>
      <w:r w:rsidR="00514C02">
        <w:rPr>
          <w:rFonts w:ascii="Times New Roman" w:eastAsia="Times New Roman" w:hAnsi="Times New Roman" w:cs="Times New Roman"/>
          <w:sz w:val="20"/>
          <w:szCs w:val="20"/>
          <w:lang w:val="en-US"/>
        </w:rPr>
        <w:t>NAFTA</w:t>
      </w:r>
      <w:r w:rsidR="00514C02" w:rsidRPr="00514C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у ХХІ ст. </w:t>
      </w:r>
      <w:r w:rsidR="00514C02" w:rsidRPr="00514C02">
        <w:rPr>
          <w:rFonts w:ascii="Times New Roman" w:eastAsia="Times New Roman" w:hAnsi="Times New Roman" w:cs="Times New Roman"/>
          <w:sz w:val="20"/>
          <w:szCs w:val="20"/>
        </w:rPr>
        <w:t>часто не відповідають економічним інтересам національни</w:t>
      </w:r>
      <w:r w:rsidR="00514C02">
        <w:rPr>
          <w:rFonts w:ascii="Times New Roman" w:eastAsia="Times New Roman" w:hAnsi="Times New Roman" w:cs="Times New Roman"/>
          <w:sz w:val="20"/>
          <w:szCs w:val="20"/>
        </w:rPr>
        <w:t xml:space="preserve">х </w:t>
      </w:r>
      <w:r w:rsidR="00514C02" w:rsidRPr="00514C02">
        <w:rPr>
          <w:rFonts w:ascii="Times New Roman" w:eastAsia="Times New Roman" w:hAnsi="Times New Roman" w:cs="Times New Roman"/>
          <w:sz w:val="20"/>
          <w:szCs w:val="20"/>
        </w:rPr>
        <w:t>товаровиробників</w:t>
      </w:r>
      <w:r>
        <w:rPr>
          <w:rFonts w:ascii="Times New Roman" w:eastAsia="Times New Roman" w:hAnsi="Times New Roman" w:cs="Times New Roman"/>
          <w:sz w:val="20"/>
          <w:szCs w:val="20"/>
        </w:rPr>
        <w:t xml:space="preserve"> слабших країн, що програють конкуренцію</w:t>
      </w:r>
      <w:r w:rsidR="00514C02">
        <w:rPr>
          <w:rFonts w:ascii="Times New Roman" w:eastAsia="Times New Roman" w:hAnsi="Times New Roman" w:cs="Times New Roman"/>
          <w:sz w:val="20"/>
          <w:szCs w:val="20"/>
        </w:rPr>
        <w:t>, а «грають» на руку більш сильних конкурентів</w:t>
      </w:r>
      <w:r>
        <w:rPr>
          <w:rFonts w:ascii="Times New Roman" w:eastAsia="Times New Roman" w:hAnsi="Times New Roman" w:cs="Times New Roman"/>
          <w:sz w:val="20"/>
          <w:szCs w:val="20"/>
        </w:rPr>
        <w:t xml:space="preserve"> – </w:t>
      </w:r>
      <w:r w:rsidR="00514C02">
        <w:rPr>
          <w:rFonts w:ascii="Times New Roman" w:eastAsia="Times New Roman" w:hAnsi="Times New Roman" w:cs="Times New Roman"/>
          <w:sz w:val="20"/>
          <w:szCs w:val="20"/>
        </w:rPr>
        <w:t>торговельни</w:t>
      </w:r>
      <w:r>
        <w:rPr>
          <w:rFonts w:ascii="Times New Roman" w:eastAsia="Times New Roman" w:hAnsi="Times New Roman" w:cs="Times New Roman"/>
          <w:sz w:val="20"/>
          <w:szCs w:val="20"/>
        </w:rPr>
        <w:t>х</w:t>
      </w:r>
      <w:r w:rsidR="00514C02">
        <w:rPr>
          <w:rFonts w:ascii="Times New Roman" w:eastAsia="Times New Roman" w:hAnsi="Times New Roman" w:cs="Times New Roman"/>
          <w:sz w:val="20"/>
          <w:szCs w:val="20"/>
        </w:rPr>
        <w:t xml:space="preserve"> партнер</w:t>
      </w:r>
      <w:r>
        <w:rPr>
          <w:rFonts w:ascii="Times New Roman" w:eastAsia="Times New Roman" w:hAnsi="Times New Roman" w:cs="Times New Roman"/>
          <w:sz w:val="20"/>
          <w:szCs w:val="20"/>
        </w:rPr>
        <w:t>ів</w:t>
      </w:r>
      <w:r w:rsidR="00514C02">
        <w:rPr>
          <w:rFonts w:ascii="Times New Roman" w:eastAsia="Times New Roman" w:hAnsi="Times New Roman" w:cs="Times New Roman"/>
          <w:sz w:val="20"/>
          <w:szCs w:val="20"/>
        </w:rPr>
        <w:t xml:space="preserve">. </w:t>
      </w:r>
      <w:r w:rsidR="00183229">
        <w:rPr>
          <w:rFonts w:ascii="Times New Roman" w:eastAsia="Times New Roman" w:hAnsi="Times New Roman" w:cs="Times New Roman"/>
          <w:sz w:val="20"/>
          <w:szCs w:val="20"/>
        </w:rPr>
        <w:t xml:space="preserve">Саме тому США </w:t>
      </w:r>
      <w:r>
        <w:rPr>
          <w:rFonts w:ascii="Times New Roman" w:eastAsia="Times New Roman" w:hAnsi="Times New Roman" w:cs="Times New Roman"/>
          <w:sz w:val="20"/>
          <w:szCs w:val="20"/>
        </w:rPr>
        <w:t>в умовах «</w:t>
      </w:r>
      <w:proofErr w:type="spellStart"/>
      <w:r>
        <w:rPr>
          <w:rFonts w:ascii="Times New Roman" w:eastAsia="Times New Roman" w:hAnsi="Times New Roman" w:cs="Times New Roman"/>
          <w:sz w:val="20"/>
          <w:szCs w:val="20"/>
        </w:rPr>
        <w:t>неопротекціонізму</w:t>
      </w:r>
      <w:proofErr w:type="spellEnd"/>
      <w:r>
        <w:rPr>
          <w:rFonts w:ascii="Times New Roman" w:eastAsia="Times New Roman" w:hAnsi="Times New Roman" w:cs="Times New Roman"/>
          <w:sz w:val="20"/>
          <w:szCs w:val="20"/>
        </w:rPr>
        <w:t xml:space="preserve">» надають перевагу </w:t>
      </w:r>
      <w:r w:rsidR="00183229">
        <w:rPr>
          <w:rFonts w:ascii="Times New Roman" w:eastAsia="Times New Roman" w:hAnsi="Times New Roman" w:cs="Times New Roman"/>
          <w:sz w:val="20"/>
          <w:szCs w:val="20"/>
        </w:rPr>
        <w:t>укладанн</w:t>
      </w:r>
      <w:r>
        <w:rPr>
          <w:rFonts w:ascii="Times New Roman" w:eastAsia="Times New Roman" w:hAnsi="Times New Roman" w:cs="Times New Roman"/>
          <w:sz w:val="20"/>
          <w:szCs w:val="20"/>
        </w:rPr>
        <w:t>ю</w:t>
      </w:r>
      <w:r w:rsidR="00183229">
        <w:rPr>
          <w:rFonts w:ascii="Times New Roman" w:eastAsia="Times New Roman" w:hAnsi="Times New Roman" w:cs="Times New Roman"/>
          <w:sz w:val="20"/>
          <w:szCs w:val="20"/>
        </w:rPr>
        <w:t xml:space="preserve"> двосторонніх торговельних угод. Така практика дозволить у кожному конкретному випадку захищати </w:t>
      </w:r>
      <w:r>
        <w:rPr>
          <w:rFonts w:ascii="Times New Roman" w:eastAsia="Times New Roman" w:hAnsi="Times New Roman" w:cs="Times New Roman"/>
          <w:sz w:val="20"/>
          <w:szCs w:val="20"/>
        </w:rPr>
        <w:t xml:space="preserve">власні американські </w:t>
      </w:r>
      <w:r w:rsidR="00183229">
        <w:rPr>
          <w:rFonts w:ascii="Times New Roman" w:eastAsia="Times New Roman" w:hAnsi="Times New Roman" w:cs="Times New Roman"/>
          <w:sz w:val="20"/>
          <w:szCs w:val="20"/>
        </w:rPr>
        <w:t xml:space="preserve">національні </w:t>
      </w:r>
      <w:r>
        <w:rPr>
          <w:rFonts w:ascii="Times New Roman" w:eastAsia="Times New Roman" w:hAnsi="Times New Roman" w:cs="Times New Roman"/>
          <w:sz w:val="20"/>
          <w:szCs w:val="20"/>
        </w:rPr>
        <w:t xml:space="preserve">економічні інтереси, </w:t>
      </w:r>
      <w:r w:rsidR="00183229">
        <w:rPr>
          <w:rFonts w:ascii="Times New Roman" w:eastAsia="Times New Roman" w:hAnsi="Times New Roman" w:cs="Times New Roman"/>
          <w:sz w:val="20"/>
          <w:szCs w:val="20"/>
        </w:rPr>
        <w:t xml:space="preserve">використовуючи не «уніфіковані» вимоги для </w:t>
      </w:r>
      <w:r>
        <w:rPr>
          <w:rFonts w:ascii="Times New Roman" w:eastAsia="Times New Roman" w:hAnsi="Times New Roman" w:cs="Times New Roman"/>
          <w:sz w:val="20"/>
          <w:szCs w:val="20"/>
        </w:rPr>
        <w:t xml:space="preserve">цілої </w:t>
      </w:r>
      <w:r w:rsidR="00183229">
        <w:rPr>
          <w:rFonts w:ascii="Times New Roman" w:eastAsia="Times New Roman" w:hAnsi="Times New Roman" w:cs="Times New Roman"/>
          <w:sz w:val="20"/>
          <w:szCs w:val="20"/>
        </w:rPr>
        <w:t xml:space="preserve">групи країн, а враховувати економічний потенціал та політичну «вагу» </w:t>
      </w:r>
      <w:r>
        <w:rPr>
          <w:rFonts w:ascii="Times New Roman" w:eastAsia="Times New Roman" w:hAnsi="Times New Roman" w:cs="Times New Roman"/>
          <w:sz w:val="20"/>
          <w:szCs w:val="20"/>
        </w:rPr>
        <w:t xml:space="preserve">кожної </w:t>
      </w:r>
      <w:r w:rsidR="00183229">
        <w:rPr>
          <w:rFonts w:ascii="Times New Roman" w:eastAsia="Times New Roman" w:hAnsi="Times New Roman" w:cs="Times New Roman"/>
          <w:sz w:val="20"/>
          <w:szCs w:val="20"/>
        </w:rPr>
        <w:t>країни</w:t>
      </w:r>
      <w:r>
        <w:rPr>
          <w:rFonts w:ascii="Times New Roman" w:eastAsia="Times New Roman" w:hAnsi="Times New Roman" w:cs="Times New Roman"/>
          <w:sz w:val="20"/>
          <w:szCs w:val="20"/>
        </w:rPr>
        <w:t>-партнера</w:t>
      </w:r>
      <w:r w:rsidR="00183229">
        <w:rPr>
          <w:rFonts w:ascii="Times New Roman" w:eastAsia="Times New Roman" w:hAnsi="Times New Roman" w:cs="Times New Roman"/>
          <w:sz w:val="20"/>
          <w:szCs w:val="20"/>
        </w:rPr>
        <w:t xml:space="preserve">. Зрозуміло, що за таких нових умов економічно слабкі країни зі «слабким» урядом </w:t>
      </w:r>
      <w:r>
        <w:rPr>
          <w:rFonts w:ascii="Times New Roman" w:eastAsia="Times New Roman" w:hAnsi="Times New Roman" w:cs="Times New Roman"/>
          <w:sz w:val="20"/>
          <w:szCs w:val="20"/>
        </w:rPr>
        <w:t xml:space="preserve">підуть «на поступки», </w:t>
      </w:r>
      <w:r w:rsidR="00183229">
        <w:rPr>
          <w:rFonts w:ascii="Times New Roman" w:eastAsia="Times New Roman" w:hAnsi="Times New Roman" w:cs="Times New Roman"/>
          <w:sz w:val="20"/>
          <w:szCs w:val="20"/>
        </w:rPr>
        <w:t>не зможуть захист</w:t>
      </w:r>
      <w:r>
        <w:rPr>
          <w:rFonts w:ascii="Times New Roman" w:eastAsia="Times New Roman" w:hAnsi="Times New Roman" w:cs="Times New Roman"/>
          <w:sz w:val="20"/>
          <w:szCs w:val="20"/>
        </w:rPr>
        <w:t>ити власні економічні інтереси, що сприятиме зростанню американського експорту та економічному зростанню у США.</w:t>
      </w:r>
    </w:p>
    <w:p w:rsidR="00F230AE" w:rsidRDefault="00234F3E" w:rsidP="00F230AE">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Після </w:t>
      </w:r>
      <w:r w:rsidR="00514C02">
        <w:rPr>
          <w:rFonts w:ascii="Times New Roman" w:eastAsia="Times New Roman" w:hAnsi="Times New Roman" w:cs="Times New Roman"/>
          <w:sz w:val="20"/>
          <w:szCs w:val="20"/>
        </w:rPr>
        <w:t>«</w:t>
      </w:r>
      <w:proofErr w:type="spellStart"/>
      <w:r w:rsidR="00514C02">
        <w:rPr>
          <w:rFonts w:ascii="Times New Roman" w:eastAsia="Times New Roman" w:hAnsi="Times New Roman" w:cs="Times New Roman"/>
          <w:sz w:val="20"/>
          <w:szCs w:val="20"/>
        </w:rPr>
        <w:t>неопротекціоністської</w:t>
      </w:r>
      <w:proofErr w:type="spellEnd"/>
      <w:r w:rsidR="00514C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заяви США, найбільшим прихильником відкритості </w:t>
      </w:r>
      <w:r w:rsidR="00514C02">
        <w:rPr>
          <w:rFonts w:ascii="Times New Roman" w:eastAsia="Times New Roman" w:hAnsi="Times New Roman" w:cs="Times New Roman"/>
          <w:sz w:val="20"/>
          <w:szCs w:val="20"/>
        </w:rPr>
        <w:t xml:space="preserve">світової </w:t>
      </w:r>
      <w:r>
        <w:rPr>
          <w:rFonts w:ascii="Times New Roman" w:eastAsia="Times New Roman" w:hAnsi="Times New Roman" w:cs="Times New Roman"/>
          <w:sz w:val="20"/>
          <w:szCs w:val="20"/>
        </w:rPr>
        <w:t xml:space="preserve">економіки </w:t>
      </w:r>
      <w:r w:rsidR="00F81E69">
        <w:rPr>
          <w:rFonts w:ascii="Times New Roman" w:eastAsia="Times New Roman" w:hAnsi="Times New Roman" w:cs="Times New Roman"/>
          <w:sz w:val="20"/>
          <w:szCs w:val="20"/>
        </w:rPr>
        <w:t xml:space="preserve">залишається </w:t>
      </w:r>
      <w:r>
        <w:rPr>
          <w:rFonts w:ascii="Times New Roman" w:eastAsia="Times New Roman" w:hAnsi="Times New Roman" w:cs="Times New Roman"/>
          <w:sz w:val="20"/>
          <w:szCs w:val="20"/>
        </w:rPr>
        <w:t>Китай (КНР).</w:t>
      </w:r>
      <w:r w:rsidR="00E332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Економічним </w:t>
      </w:r>
      <w:proofErr w:type="spellStart"/>
      <w:r>
        <w:rPr>
          <w:rFonts w:ascii="Times New Roman" w:eastAsia="Times New Roman" w:hAnsi="Times New Roman" w:cs="Times New Roman"/>
          <w:sz w:val="20"/>
          <w:szCs w:val="20"/>
        </w:rPr>
        <w:t>підгрунтям</w:t>
      </w:r>
      <w:proofErr w:type="spellEnd"/>
      <w:r>
        <w:rPr>
          <w:rFonts w:ascii="Times New Roman" w:eastAsia="Times New Roman" w:hAnsi="Times New Roman" w:cs="Times New Roman"/>
          <w:sz w:val="20"/>
          <w:szCs w:val="20"/>
        </w:rPr>
        <w:t xml:space="preserve"> такого рішення </w:t>
      </w:r>
      <w:r w:rsidR="00514C02">
        <w:rPr>
          <w:rFonts w:ascii="Times New Roman" w:eastAsia="Times New Roman" w:hAnsi="Times New Roman" w:cs="Times New Roman"/>
          <w:sz w:val="20"/>
          <w:szCs w:val="20"/>
        </w:rPr>
        <w:t>є</w:t>
      </w:r>
      <w:r>
        <w:rPr>
          <w:rFonts w:ascii="Times New Roman" w:eastAsia="Times New Roman" w:hAnsi="Times New Roman" w:cs="Times New Roman"/>
          <w:sz w:val="20"/>
          <w:szCs w:val="20"/>
        </w:rPr>
        <w:t xml:space="preserve"> те, що Китай отримав безумовне лідерство на світовому ринку. Так, за підсумками 2016 р. обсяг експорту Кита</w:t>
      </w:r>
      <w:r w:rsidR="00F81E69">
        <w:rPr>
          <w:rFonts w:ascii="Times New Roman" w:eastAsia="Times New Roman" w:hAnsi="Times New Roman" w:cs="Times New Roman"/>
          <w:sz w:val="20"/>
          <w:szCs w:val="20"/>
        </w:rPr>
        <w:t>ю тільки</w:t>
      </w:r>
      <w:r>
        <w:rPr>
          <w:rFonts w:ascii="Times New Roman" w:eastAsia="Times New Roman" w:hAnsi="Times New Roman" w:cs="Times New Roman"/>
          <w:sz w:val="20"/>
          <w:szCs w:val="20"/>
        </w:rPr>
        <w:t xml:space="preserve"> до США досяг 423,4 млрд. </w:t>
      </w:r>
      <w:proofErr w:type="spellStart"/>
      <w:r>
        <w:rPr>
          <w:rFonts w:ascii="Times New Roman" w:eastAsia="Times New Roman" w:hAnsi="Times New Roman" w:cs="Times New Roman"/>
          <w:sz w:val="20"/>
          <w:szCs w:val="20"/>
        </w:rPr>
        <w:t>дол</w:t>
      </w:r>
      <w:proofErr w:type="spellEnd"/>
      <w:r>
        <w:rPr>
          <w:rFonts w:ascii="Times New Roman" w:eastAsia="Times New Roman" w:hAnsi="Times New Roman" w:cs="Times New Roman"/>
          <w:sz w:val="20"/>
          <w:szCs w:val="20"/>
        </w:rPr>
        <w:t>. США (що становить біля 20 % сумарного експорту КНР на світові ринки), а імпорт США до КНР становив</w:t>
      </w:r>
      <w:r w:rsidR="00514C02">
        <w:rPr>
          <w:rFonts w:ascii="Times New Roman" w:eastAsia="Times New Roman" w:hAnsi="Times New Roman" w:cs="Times New Roman"/>
          <w:sz w:val="20"/>
          <w:szCs w:val="20"/>
        </w:rPr>
        <w:t xml:space="preserve"> лише </w:t>
      </w:r>
      <w:r>
        <w:rPr>
          <w:rFonts w:ascii="Times New Roman" w:eastAsia="Times New Roman" w:hAnsi="Times New Roman" w:cs="Times New Roman"/>
          <w:sz w:val="20"/>
          <w:szCs w:val="20"/>
        </w:rPr>
        <w:t xml:space="preserve">104,1 млрд. </w:t>
      </w:r>
      <w:proofErr w:type="spellStart"/>
      <w:r>
        <w:rPr>
          <w:rFonts w:ascii="Times New Roman" w:eastAsia="Times New Roman" w:hAnsi="Times New Roman" w:cs="Times New Roman"/>
          <w:sz w:val="20"/>
          <w:szCs w:val="20"/>
        </w:rPr>
        <w:t>дол</w:t>
      </w:r>
      <w:proofErr w:type="spellEnd"/>
      <w:r>
        <w:rPr>
          <w:rFonts w:ascii="Times New Roman" w:eastAsia="Times New Roman" w:hAnsi="Times New Roman" w:cs="Times New Roman"/>
          <w:sz w:val="20"/>
          <w:szCs w:val="20"/>
        </w:rPr>
        <w:t>.</w:t>
      </w:r>
      <w:r w:rsidR="00F81E69">
        <w:rPr>
          <w:rFonts w:ascii="Times New Roman" w:eastAsia="Times New Roman" w:hAnsi="Times New Roman" w:cs="Times New Roman"/>
          <w:sz w:val="20"/>
          <w:szCs w:val="20"/>
        </w:rPr>
        <w:t xml:space="preserve"> США. Економічне зростання Китаю</w:t>
      </w:r>
      <w:r>
        <w:rPr>
          <w:rFonts w:ascii="Times New Roman" w:eastAsia="Times New Roman" w:hAnsi="Times New Roman" w:cs="Times New Roman"/>
          <w:sz w:val="20"/>
          <w:szCs w:val="20"/>
        </w:rPr>
        <w:t xml:space="preserve"> забезпечено </w:t>
      </w:r>
      <w:r w:rsidR="00514C02">
        <w:rPr>
          <w:rFonts w:ascii="Times New Roman" w:eastAsia="Times New Roman" w:hAnsi="Times New Roman" w:cs="Times New Roman"/>
          <w:sz w:val="20"/>
          <w:szCs w:val="20"/>
        </w:rPr>
        <w:t xml:space="preserve">саме </w:t>
      </w:r>
      <w:r>
        <w:rPr>
          <w:rFonts w:ascii="Times New Roman" w:eastAsia="Times New Roman" w:hAnsi="Times New Roman" w:cs="Times New Roman"/>
          <w:sz w:val="20"/>
          <w:szCs w:val="20"/>
        </w:rPr>
        <w:t>за рахунок економічного зростання</w:t>
      </w:r>
      <w:r w:rsidR="00F81E69">
        <w:rPr>
          <w:rFonts w:ascii="Times New Roman" w:eastAsia="Times New Roman" w:hAnsi="Times New Roman" w:cs="Times New Roman"/>
          <w:sz w:val="20"/>
          <w:szCs w:val="20"/>
        </w:rPr>
        <w:t xml:space="preserve"> в основі якого – </w:t>
      </w:r>
      <w:r>
        <w:rPr>
          <w:rFonts w:ascii="Times New Roman" w:eastAsia="Times New Roman" w:hAnsi="Times New Roman" w:cs="Times New Roman"/>
          <w:sz w:val="20"/>
          <w:szCs w:val="20"/>
        </w:rPr>
        <w:t>е</w:t>
      </w:r>
      <w:r w:rsidR="00F81E69">
        <w:rPr>
          <w:rFonts w:ascii="Times New Roman" w:eastAsia="Times New Roman" w:hAnsi="Times New Roman" w:cs="Times New Roman"/>
          <w:sz w:val="20"/>
          <w:szCs w:val="20"/>
        </w:rPr>
        <w:t>кспорт</w:t>
      </w:r>
      <w:r>
        <w:rPr>
          <w:rFonts w:ascii="Times New Roman" w:eastAsia="Times New Roman" w:hAnsi="Times New Roman" w:cs="Times New Roman"/>
          <w:sz w:val="20"/>
          <w:szCs w:val="20"/>
        </w:rPr>
        <w:t xml:space="preserve"> національних товарів</w:t>
      </w:r>
      <w:r w:rsidR="00514C02">
        <w:rPr>
          <w:rFonts w:ascii="Times New Roman" w:eastAsia="Times New Roman" w:hAnsi="Times New Roman" w:cs="Times New Roman"/>
          <w:sz w:val="20"/>
          <w:szCs w:val="20"/>
        </w:rPr>
        <w:t xml:space="preserve"> та послуг</w:t>
      </w:r>
      <w:r>
        <w:rPr>
          <w:rFonts w:ascii="Times New Roman" w:eastAsia="Times New Roman" w:hAnsi="Times New Roman" w:cs="Times New Roman"/>
          <w:sz w:val="20"/>
          <w:szCs w:val="20"/>
        </w:rPr>
        <w:t xml:space="preserve">. </w:t>
      </w:r>
      <w:r w:rsidR="001F00F4">
        <w:rPr>
          <w:rFonts w:ascii="Times New Roman" w:eastAsia="Times New Roman" w:hAnsi="Times New Roman" w:cs="Times New Roman"/>
          <w:sz w:val="20"/>
          <w:szCs w:val="20"/>
        </w:rPr>
        <w:t>Поточні р</w:t>
      </w:r>
      <w:r>
        <w:rPr>
          <w:rFonts w:ascii="Times New Roman" w:eastAsia="Times New Roman" w:hAnsi="Times New Roman" w:cs="Times New Roman"/>
          <w:sz w:val="20"/>
          <w:szCs w:val="20"/>
        </w:rPr>
        <w:t xml:space="preserve">ічні темпи економічного зростання КНР </w:t>
      </w:r>
      <w:r w:rsidR="00F81E69">
        <w:rPr>
          <w:rFonts w:ascii="Times New Roman" w:eastAsia="Times New Roman" w:hAnsi="Times New Roman" w:cs="Times New Roman"/>
          <w:sz w:val="20"/>
          <w:szCs w:val="20"/>
        </w:rPr>
        <w:t xml:space="preserve">перебувають </w:t>
      </w:r>
      <w:r w:rsidR="001F00F4">
        <w:rPr>
          <w:rFonts w:ascii="Times New Roman" w:eastAsia="Times New Roman" w:hAnsi="Times New Roman" w:cs="Times New Roman"/>
          <w:sz w:val="20"/>
          <w:szCs w:val="20"/>
        </w:rPr>
        <w:t xml:space="preserve">на рівні 6,6 %, що залишаються одними з найвищих у світі. </w:t>
      </w:r>
      <w:r w:rsidR="00F230AE">
        <w:rPr>
          <w:rFonts w:ascii="Times New Roman" w:eastAsia="Times New Roman" w:hAnsi="Times New Roman" w:cs="Times New Roman"/>
          <w:sz w:val="20"/>
          <w:szCs w:val="20"/>
        </w:rPr>
        <w:t>Багато</w:t>
      </w:r>
      <w:r w:rsidR="00514C02">
        <w:rPr>
          <w:rFonts w:ascii="Times New Roman" w:eastAsia="Times New Roman" w:hAnsi="Times New Roman" w:cs="Times New Roman"/>
          <w:sz w:val="20"/>
          <w:szCs w:val="20"/>
        </w:rPr>
        <w:t xml:space="preserve"> </w:t>
      </w:r>
      <w:r w:rsidR="00F230AE">
        <w:rPr>
          <w:rFonts w:ascii="Times New Roman" w:eastAsia="Times New Roman" w:hAnsi="Times New Roman" w:cs="Times New Roman"/>
          <w:sz w:val="20"/>
          <w:szCs w:val="20"/>
        </w:rPr>
        <w:t xml:space="preserve">у чому </w:t>
      </w:r>
      <w:r w:rsidR="00967903">
        <w:rPr>
          <w:rFonts w:ascii="Times New Roman" w:eastAsia="Times New Roman" w:hAnsi="Times New Roman" w:cs="Times New Roman"/>
          <w:sz w:val="20"/>
          <w:szCs w:val="20"/>
        </w:rPr>
        <w:t>економічне зростання у КНР з</w:t>
      </w:r>
      <w:r w:rsidR="00F230AE">
        <w:rPr>
          <w:rFonts w:ascii="Times New Roman" w:eastAsia="Times New Roman" w:hAnsi="Times New Roman" w:cs="Times New Roman"/>
          <w:sz w:val="20"/>
          <w:szCs w:val="20"/>
        </w:rPr>
        <w:t>абезпечен</w:t>
      </w:r>
      <w:r w:rsidR="00967903">
        <w:rPr>
          <w:rFonts w:ascii="Times New Roman" w:eastAsia="Times New Roman" w:hAnsi="Times New Roman" w:cs="Times New Roman"/>
          <w:sz w:val="20"/>
          <w:szCs w:val="20"/>
        </w:rPr>
        <w:t>о</w:t>
      </w:r>
      <w:r w:rsidR="00F230AE">
        <w:rPr>
          <w:rFonts w:ascii="Times New Roman" w:eastAsia="Times New Roman" w:hAnsi="Times New Roman" w:cs="Times New Roman"/>
          <w:sz w:val="20"/>
          <w:szCs w:val="20"/>
        </w:rPr>
        <w:t xml:space="preserve"> за рахунок </w:t>
      </w:r>
      <w:r w:rsidR="004E0CDB">
        <w:rPr>
          <w:rFonts w:ascii="Times New Roman" w:eastAsia="Times New Roman" w:hAnsi="Times New Roman" w:cs="Times New Roman"/>
          <w:sz w:val="20"/>
          <w:szCs w:val="20"/>
        </w:rPr>
        <w:t xml:space="preserve">внутрішніх </w:t>
      </w:r>
      <w:r w:rsidR="00F230AE">
        <w:rPr>
          <w:rFonts w:ascii="Times New Roman" w:eastAsia="Times New Roman" w:hAnsi="Times New Roman" w:cs="Times New Roman"/>
          <w:sz w:val="20"/>
          <w:szCs w:val="20"/>
        </w:rPr>
        <w:t>інвестицій у будівельну галузь, у будівництво інфраструктури та видобуток корисних копалин, за рахунок виробництва товарів</w:t>
      </w:r>
      <w:r w:rsidR="00967903">
        <w:rPr>
          <w:rFonts w:ascii="Times New Roman" w:eastAsia="Times New Roman" w:hAnsi="Times New Roman" w:cs="Times New Roman"/>
          <w:sz w:val="20"/>
          <w:szCs w:val="20"/>
        </w:rPr>
        <w:t xml:space="preserve"> кінцевого призначення</w:t>
      </w:r>
      <w:r w:rsidR="00F230AE">
        <w:rPr>
          <w:rFonts w:ascii="Times New Roman" w:eastAsia="Times New Roman" w:hAnsi="Times New Roman" w:cs="Times New Roman"/>
          <w:sz w:val="20"/>
          <w:szCs w:val="20"/>
        </w:rPr>
        <w:t xml:space="preserve"> та їх експорту. </w:t>
      </w:r>
      <w:r w:rsidR="00967903">
        <w:rPr>
          <w:rFonts w:ascii="Times New Roman" w:eastAsia="Times New Roman" w:hAnsi="Times New Roman" w:cs="Times New Roman"/>
          <w:sz w:val="20"/>
          <w:szCs w:val="20"/>
        </w:rPr>
        <w:t>Я</w:t>
      </w:r>
      <w:r w:rsidR="004E0CDB">
        <w:rPr>
          <w:rFonts w:ascii="Times New Roman" w:eastAsia="Times New Roman" w:hAnsi="Times New Roman" w:cs="Times New Roman"/>
          <w:sz w:val="20"/>
          <w:szCs w:val="20"/>
        </w:rPr>
        <w:t xml:space="preserve">кщо раніше Китай експортував, переважно, товари широкого вжитку та споживчого призначення, то за останній період </w:t>
      </w:r>
      <w:r w:rsidR="00967903">
        <w:rPr>
          <w:rFonts w:ascii="Times New Roman" w:eastAsia="Times New Roman" w:hAnsi="Times New Roman" w:cs="Times New Roman"/>
          <w:sz w:val="20"/>
          <w:szCs w:val="20"/>
        </w:rPr>
        <w:t xml:space="preserve">швидко </w:t>
      </w:r>
      <w:r w:rsidR="004E0CDB">
        <w:rPr>
          <w:rFonts w:ascii="Times New Roman" w:eastAsia="Times New Roman" w:hAnsi="Times New Roman" w:cs="Times New Roman"/>
          <w:sz w:val="20"/>
          <w:szCs w:val="20"/>
        </w:rPr>
        <w:t>зрос</w:t>
      </w:r>
      <w:r w:rsidR="00967903">
        <w:rPr>
          <w:rFonts w:ascii="Times New Roman" w:eastAsia="Times New Roman" w:hAnsi="Times New Roman" w:cs="Times New Roman"/>
          <w:sz w:val="20"/>
          <w:szCs w:val="20"/>
        </w:rPr>
        <w:t>ла</w:t>
      </w:r>
      <w:r w:rsidR="004E0CDB">
        <w:rPr>
          <w:rFonts w:ascii="Times New Roman" w:eastAsia="Times New Roman" w:hAnsi="Times New Roman" w:cs="Times New Roman"/>
          <w:sz w:val="20"/>
          <w:szCs w:val="20"/>
        </w:rPr>
        <w:t xml:space="preserve"> питома вага КНР у світовому експорті товарів високотехнологічної групи, машинобудування. </w:t>
      </w:r>
      <w:r w:rsidR="00967903">
        <w:rPr>
          <w:rFonts w:ascii="Times New Roman" w:eastAsia="Times New Roman" w:hAnsi="Times New Roman" w:cs="Times New Roman"/>
          <w:sz w:val="20"/>
          <w:szCs w:val="20"/>
        </w:rPr>
        <w:t>Р</w:t>
      </w:r>
      <w:r w:rsidR="004E0CDB">
        <w:rPr>
          <w:rFonts w:ascii="Times New Roman" w:eastAsia="Times New Roman" w:hAnsi="Times New Roman" w:cs="Times New Roman"/>
          <w:sz w:val="20"/>
          <w:szCs w:val="20"/>
        </w:rPr>
        <w:t>ічні темпи економічного зростання КНР у</w:t>
      </w:r>
      <w:r w:rsidR="001F00F4">
        <w:rPr>
          <w:rFonts w:ascii="Times New Roman" w:eastAsia="Times New Roman" w:hAnsi="Times New Roman" w:cs="Times New Roman"/>
          <w:sz w:val="20"/>
          <w:szCs w:val="20"/>
        </w:rPr>
        <w:t xml:space="preserve"> 2000 р. </w:t>
      </w:r>
      <w:r w:rsidR="004E0CDB">
        <w:rPr>
          <w:rFonts w:ascii="Times New Roman" w:eastAsia="Times New Roman" w:hAnsi="Times New Roman" w:cs="Times New Roman"/>
          <w:sz w:val="20"/>
          <w:szCs w:val="20"/>
        </w:rPr>
        <w:t xml:space="preserve">дорівнювали 8,4 %, </w:t>
      </w:r>
      <w:r w:rsidR="00967903">
        <w:rPr>
          <w:rFonts w:ascii="Times New Roman" w:eastAsia="Times New Roman" w:hAnsi="Times New Roman" w:cs="Times New Roman"/>
          <w:sz w:val="20"/>
          <w:szCs w:val="20"/>
        </w:rPr>
        <w:t>а</w:t>
      </w:r>
      <w:r w:rsidR="004E0CDB">
        <w:rPr>
          <w:rFonts w:ascii="Times New Roman" w:eastAsia="Times New Roman" w:hAnsi="Times New Roman" w:cs="Times New Roman"/>
          <w:sz w:val="20"/>
          <w:szCs w:val="20"/>
        </w:rPr>
        <w:t xml:space="preserve"> д</w:t>
      </w:r>
      <w:r w:rsidR="001F00F4">
        <w:rPr>
          <w:rFonts w:ascii="Times New Roman" w:eastAsia="Times New Roman" w:hAnsi="Times New Roman" w:cs="Times New Roman"/>
          <w:sz w:val="20"/>
          <w:szCs w:val="20"/>
        </w:rPr>
        <w:t xml:space="preserve">о 2021 р. (за прогнозами МВФ) темпи економічного зростання КНР (за збереження позитивної світової </w:t>
      </w:r>
      <w:proofErr w:type="spellStart"/>
      <w:r w:rsidR="001F00F4">
        <w:rPr>
          <w:rFonts w:ascii="Times New Roman" w:eastAsia="Times New Roman" w:hAnsi="Times New Roman" w:cs="Times New Roman"/>
          <w:sz w:val="20"/>
          <w:szCs w:val="20"/>
        </w:rPr>
        <w:t>конь'юнктури</w:t>
      </w:r>
      <w:proofErr w:type="spellEnd"/>
      <w:r w:rsidR="001F00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1F00F4">
        <w:rPr>
          <w:rFonts w:ascii="Times New Roman" w:eastAsia="Times New Roman" w:hAnsi="Times New Roman" w:cs="Times New Roman"/>
          <w:sz w:val="20"/>
          <w:szCs w:val="20"/>
        </w:rPr>
        <w:t>становлять біля 5,8 % [6</w:t>
      </w:r>
      <w:r w:rsidR="001F00F4" w:rsidRPr="002A30B5">
        <w:rPr>
          <w:rFonts w:ascii="Times New Roman" w:eastAsia="Times New Roman" w:hAnsi="Times New Roman" w:cs="Times New Roman"/>
          <w:sz w:val="20"/>
          <w:szCs w:val="20"/>
        </w:rPr>
        <w:t>].</w:t>
      </w:r>
      <w:r w:rsidR="004E0CDB">
        <w:rPr>
          <w:rFonts w:ascii="Times New Roman" w:eastAsia="Times New Roman" w:hAnsi="Times New Roman" w:cs="Times New Roman"/>
          <w:sz w:val="20"/>
          <w:szCs w:val="20"/>
        </w:rPr>
        <w:t xml:space="preserve"> </w:t>
      </w:r>
      <w:r w:rsidR="00967903">
        <w:rPr>
          <w:rFonts w:ascii="Times New Roman" w:eastAsia="Times New Roman" w:hAnsi="Times New Roman" w:cs="Times New Roman"/>
          <w:sz w:val="20"/>
          <w:szCs w:val="20"/>
        </w:rPr>
        <w:t xml:space="preserve">Зрозуміло, що зниження темпів економічного зростання обумовлено зростанням обсягів національного виробництва КНР, але проблема підтримки темпів економічного зростання для </w:t>
      </w:r>
      <w:proofErr w:type="spellStart"/>
      <w:r w:rsidR="00967903">
        <w:rPr>
          <w:rFonts w:ascii="Times New Roman" w:eastAsia="Times New Roman" w:hAnsi="Times New Roman" w:cs="Times New Roman"/>
          <w:sz w:val="20"/>
          <w:szCs w:val="20"/>
        </w:rPr>
        <w:t>експортоорієнтованої</w:t>
      </w:r>
      <w:proofErr w:type="spellEnd"/>
      <w:r w:rsidR="00967903">
        <w:rPr>
          <w:rFonts w:ascii="Times New Roman" w:eastAsia="Times New Roman" w:hAnsi="Times New Roman" w:cs="Times New Roman"/>
          <w:sz w:val="20"/>
          <w:szCs w:val="20"/>
        </w:rPr>
        <w:t xml:space="preserve"> економіки КНР напряму залежить від збереження «відкритості» економіки переважної більшості країн світу. За макроекономічними оцінками, скорочення експортних поставок країни на світовий ринок обумовлює зниження темпів економічного зростання національної економіки щонайменше на 2,5 % на рік. </w:t>
      </w:r>
      <w:r w:rsidR="001F00F4">
        <w:rPr>
          <w:rFonts w:ascii="Times New Roman" w:eastAsia="Times New Roman" w:hAnsi="Times New Roman" w:cs="Times New Roman"/>
          <w:sz w:val="20"/>
          <w:szCs w:val="20"/>
        </w:rPr>
        <w:t xml:space="preserve">Тому для КНР (та інших </w:t>
      </w:r>
      <w:proofErr w:type="spellStart"/>
      <w:r w:rsidR="001F00F4">
        <w:rPr>
          <w:rFonts w:ascii="Times New Roman" w:eastAsia="Times New Roman" w:hAnsi="Times New Roman" w:cs="Times New Roman"/>
          <w:sz w:val="20"/>
          <w:szCs w:val="20"/>
        </w:rPr>
        <w:t>експортозалежних</w:t>
      </w:r>
      <w:proofErr w:type="spellEnd"/>
      <w:r w:rsidR="001F00F4">
        <w:rPr>
          <w:rFonts w:ascii="Times New Roman" w:eastAsia="Times New Roman" w:hAnsi="Times New Roman" w:cs="Times New Roman"/>
          <w:sz w:val="20"/>
          <w:szCs w:val="20"/>
        </w:rPr>
        <w:t xml:space="preserve"> країн) </w:t>
      </w:r>
      <w:r w:rsidR="004E0CDB">
        <w:rPr>
          <w:rFonts w:ascii="Times New Roman" w:eastAsia="Times New Roman" w:hAnsi="Times New Roman" w:cs="Times New Roman"/>
          <w:sz w:val="20"/>
          <w:szCs w:val="20"/>
        </w:rPr>
        <w:t>підтримк</w:t>
      </w:r>
      <w:r w:rsidR="00967903">
        <w:rPr>
          <w:rFonts w:ascii="Times New Roman" w:eastAsia="Times New Roman" w:hAnsi="Times New Roman" w:cs="Times New Roman"/>
          <w:sz w:val="20"/>
          <w:szCs w:val="20"/>
        </w:rPr>
        <w:t>а</w:t>
      </w:r>
      <w:r w:rsidR="004E0CDB">
        <w:rPr>
          <w:rFonts w:ascii="Times New Roman" w:eastAsia="Times New Roman" w:hAnsi="Times New Roman" w:cs="Times New Roman"/>
          <w:sz w:val="20"/>
          <w:szCs w:val="20"/>
        </w:rPr>
        <w:t xml:space="preserve"> </w:t>
      </w:r>
      <w:r w:rsidR="00967903">
        <w:rPr>
          <w:rFonts w:ascii="Times New Roman" w:eastAsia="Times New Roman" w:hAnsi="Times New Roman" w:cs="Times New Roman"/>
          <w:sz w:val="20"/>
          <w:szCs w:val="20"/>
        </w:rPr>
        <w:t xml:space="preserve">стабільних </w:t>
      </w:r>
      <w:r w:rsidR="004E0CDB">
        <w:rPr>
          <w:rFonts w:ascii="Times New Roman" w:eastAsia="Times New Roman" w:hAnsi="Times New Roman" w:cs="Times New Roman"/>
          <w:sz w:val="20"/>
          <w:szCs w:val="20"/>
        </w:rPr>
        <w:t xml:space="preserve">темпів економічного зростання </w:t>
      </w:r>
      <w:r w:rsidR="00967903">
        <w:rPr>
          <w:rFonts w:ascii="Times New Roman" w:eastAsia="Times New Roman" w:hAnsi="Times New Roman" w:cs="Times New Roman"/>
          <w:sz w:val="20"/>
          <w:szCs w:val="20"/>
        </w:rPr>
        <w:t xml:space="preserve">національної економіки пов'язана із </w:t>
      </w:r>
      <w:r w:rsidR="001F00F4">
        <w:rPr>
          <w:rFonts w:ascii="Times New Roman" w:eastAsia="Times New Roman" w:hAnsi="Times New Roman" w:cs="Times New Roman"/>
          <w:sz w:val="20"/>
          <w:szCs w:val="20"/>
        </w:rPr>
        <w:t>збер</w:t>
      </w:r>
      <w:r w:rsidR="00967903">
        <w:rPr>
          <w:rFonts w:ascii="Times New Roman" w:eastAsia="Times New Roman" w:hAnsi="Times New Roman" w:cs="Times New Roman"/>
          <w:sz w:val="20"/>
          <w:szCs w:val="20"/>
        </w:rPr>
        <w:t xml:space="preserve">еженням </w:t>
      </w:r>
      <w:proofErr w:type="spellStart"/>
      <w:r w:rsidR="00967903">
        <w:rPr>
          <w:rFonts w:ascii="Times New Roman" w:eastAsia="Times New Roman" w:hAnsi="Times New Roman" w:cs="Times New Roman"/>
          <w:sz w:val="20"/>
          <w:szCs w:val="20"/>
        </w:rPr>
        <w:t>лідуючих</w:t>
      </w:r>
      <w:proofErr w:type="spellEnd"/>
      <w:r w:rsidR="001F00F4">
        <w:rPr>
          <w:rFonts w:ascii="Times New Roman" w:eastAsia="Times New Roman" w:hAnsi="Times New Roman" w:cs="Times New Roman"/>
          <w:sz w:val="20"/>
          <w:szCs w:val="20"/>
        </w:rPr>
        <w:t xml:space="preserve"> </w:t>
      </w:r>
      <w:r w:rsidR="004E0CDB">
        <w:rPr>
          <w:rFonts w:ascii="Times New Roman" w:eastAsia="Times New Roman" w:hAnsi="Times New Roman" w:cs="Times New Roman"/>
          <w:sz w:val="20"/>
          <w:szCs w:val="20"/>
        </w:rPr>
        <w:t>експортн</w:t>
      </w:r>
      <w:r w:rsidR="00967903">
        <w:rPr>
          <w:rFonts w:ascii="Times New Roman" w:eastAsia="Times New Roman" w:hAnsi="Times New Roman" w:cs="Times New Roman"/>
          <w:sz w:val="20"/>
          <w:szCs w:val="20"/>
        </w:rPr>
        <w:t>их</w:t>
      </w:r>
      <w:r w:rsidR="004E0CDB">
        <w:rPr>
          <w:rFonts w:ascii="Times New Roman" w:eastAsia="Times New Roman" w:hAnsi="Times New Roman" w:cs="Times New Roman"/>
          <w:sz w:val="20"/>
          <w:szCs w:val="20"/>
        </w:rPr>
        <w:t xml:space="preserve"> </w:t>
      </w:r>
      <w:r w:rsidR="001F00F4">
        <w:rPr>
          <w:rFonts w:ascii="Times New Roman" w:eastAsia="Times New Roman" w:hAnsi="Times New Roman" w:cs="Times New Roman"/>
          <w:sz w:val="20"/>
          <w:szCs w:val="20"/>
        </w:rPr>
        <w:t>позиці</w:t>
      </w:r>
      <w:r w:rsidR="00967903">
        <w:rPr>
          <w:rFonts w:ascii="Times New Roman" w:eastAsia="Times New Roman" w:hAnsi="Times New Roman" w:cs="Times New Roman"/>
          <w:sz w:val="20"/>
          <w:szCs w:val="20"/>
        </w:rPr>
        <w:t>й</w:t>
      </w:r>
      <w:r w:rsidR="001F00F4">
        <w:rPr>
          <w:rFonts w:ascii="Times New Roman" w:eastAsia="Times New Roman" w:hAnsi="Times New Roman" w:cs="Times New Roman"/>
          <w:sz w:val="20"/>
          <w:szCs w:val="20"/>
        </w:rPr>
        <w:t xml:space="preserve"> на світовому ринку, </w:t>
      </w:r>
      <w:r w:rsidR="00967903">
        <w:rPr>
          <w:rFonts w:ascii="Times New Roman" w:eastAsia="Times New Roman" w:hAnsi="Times New Roman" w:cs="Times New Roman"/>
          <w:sz w:val="20"/>
          <w:szCs w:val="20"/>
        </w:rPr>
        <w:t xml:space="preserve">із </w:t>
      </w:r>
      <w:r w:rsidR="001F00F4">
        <w:rPr>
          <w:rFonts w:ascii="Times New Roman" w:eastAsia="Times New Roman" w:hAnsi="Times New Roman" w:cs="Times New Roman"/>
          <w:sz w:val="20"/>
          <w:szCs w:val="20"/>
        </w:rPr>
        <w:t>збер</w:t>
      </w:r>
      <w:r w:rsidR="00967903">
        <w:rPr>
          <w:rFonts w:ascii="Times New Roman" w:eastAsia="Times New Roman" w:hAnsi="Times New Roman" w:cs="Times New Roman"/>
          <w:sz w:val="20"/>
          <w:szCs w:val="20"/>
        </w:rPr>
        <w:t xml:space="preserve">еженням </w:t>
      </w:r>
      <w:r w:rsidR="001F00F4">
        <w:rPr>
          <w:rFonts w:ascii="Times New Roman" w:eastAsia="Times New Roman" w:hAnsi="Times New Roman" w:cs="Times New Roman"/>
          <w:sz w:val="20"/>
          <w:szCs w:val="20"/>
        </w:rPr>
        <w:t>відкрит</w:t>
      </w:r>
      <w:r w:rsidR="00967903">
        <w:rPr>
          <w:rFonts w:ascii="Times New Roman" w:eastAsia="Times New Roman" w:hAnsi="Times New Roman" w:cs="Times New Roman"/>
          <w:sz w:val="20"/>
          <w:szCs w:val="20"/>
        </w:rPr>
        <w:t xml:space="preserve">ості </w:t>
      </w:r>
      <w:r w:rsidR="001F00F4">
        <w:rPr>
          <w:rFonts w:ascii="Times New Roman" w:eastAsia="Times New Roman" w:hAnsi="Times New Roman" w:cs="Times New Roman"/>
          <w:sz w:val="20"/>
          <w:szCs w:val="20"/>
        </w:rPr>
        <w:t>економіки якомога більшої кількості країн</w:t>
      </w:r>
      <w:r w:rsidR="00967903">
        <w:rPr>
          <w:rFonts w:ascii="Times New Roman" w:eastAsia="Times New Roman" w:hAnsi="Times New Roman" w:cs="Times New Roman"/>
          <w:sz w:val="20"/>
          <w:szCs w:val="20"/>
        </w:rPr>
        <w:t>.</w:t>
      </w:r>
    </w:p>
    <w:p w:rsidR="00F43155" w:rsidRDefault="00D375A1" w:rsidP="00802350">
      <w:pPr>
        <w:spacing w:after="0" w:line="240" w:lineRule="auto"/>
        <w:ind w:firstLine="709"/>
        <w:jc w:val="both"/>
        <w:rPr>
          <w:rFonts w:ascii="Times New Roman" w:hAnsi="Times New Roman"/>
          <w:sz w:val="20"/>
          <w:szCs w:val="20"/>
        </w:rPr>
      </w:pPr>
      <w:r w:rsidRPr="007E799A">
        <w:rPr>
          <w:rFonts w:ascii="Times New Roman" w:eastAsia="Times New Roman" w:hAnsi="Times New Roman" w:cs="Times New Roman"/>
          <w:sz w:val="20"/>
          <w:szCs w:val="20"/>
        </w:rPr>
        <w:t>Новації США щодо введення заходів «</w:t>
      </w:r>
      <w:proofErr w:type="spellStart"/>
      <w:r w:rsidRPr="007E799A">
        <w:rPr>
          <w:rFonts w:ascii="Times New Roman" w:eastAsia="Times New Roman" w:hAnsi="Times New Roman" w:cs="Times New Roman"/>
          <w:sz w:val="20"/>
          <w:szCs w:val="20"/>
        </w:rPr>
        <w:t>неопротекціонізму</w:t>
      </w:r>
      <w:proofErr w:type="spellEnd"/>
      <w:r w:rsidRPr="007E799A">
        <w:rPr>
          <w:rFonts w:ascii="Times New Roman" w:eastAsia="Times New Roman" w:hAnsi="Times New Roman" w:cs="Times New Roman"/>
          <w:sz w:val="20"/>
          <w:szCs w:val="20"/>
        </w:rPr>
        <w:t xml:space="preserve">» </w:t>
      </w:r>
      <w:r w:rsidR="00967903">
        <w:rPr>
          <w:rFonts w:ascii="Times New Roman" w:eastAsia="Times New Roman" w:hAnsi="Times New Roman" w:cs="Times New Roman"/>
          <w:sz w:val="20"/>
          <w:szCs w:val="20"/>
        </w:rPr>
        <w:t xml:space="preserve">гостро </w:t>
      </w:r>
      <w:r w:rsidRPr="007E799A">
        <w:rPr>
          <w:rFonts w:ascii="Times New Roman" w:eastAsia="Times New Roman" w:hAnsi="Times New Roman" w:cs="Times New Roman"/>
          <w:sz w:val="20"/>
          <w:szCs w:val="20"/>
        </w:rPr>
        <w:t xml:space="preserve">ставить питання щодо захисту національних економічних інтересів для України. </w:t>
      </w:r>
      <w:r w:rsidR="00967903">
        <w:rPr>
          <w:rFonts w:ascii="Times New Roman" w:eastAsia="Times New Roman" w:hAnsi="Times New Roman" w:cs="Times New Roman"/>
          <w:sz w:val="20"/>
          <w:szCs w:val="20"/>
        </w:rPr>
        <w:t xml:space="preserve">Україна є членом СОТ. </w:t>
      </w:r>
      <w:r w:rsidRPr="007E799A">
        <w:rPr>
          <w:rFonts w:ascii="Times New Roman" w:eastAsia="Times New Roman" w:hAnsi="Times New Roman" w:cs="Times New Roman"/>
          <w:sz w:val="20"/>
          <w:szCs w:val="20"/>
        </w:rPr>
        <w:t xml:space="preserve">Потребує аналізу питання щодо співвідношення умов членства країни у СОТ </w:t>
      </w:r>
      <w:r w:rsidR="002F4B8B">
        <w:rPr>
          <w:rFonts w:ascii="Times New Roman" w:eastAsia="Times New Roman" w:hAnsi="Times New Roman" w:cs="Times New Roman"/>
          <w:sz w:val="20"/>
          <w:szCs w:val="20"/>
        </w:rPr>
        <w:t>з її одночасною участю у ЗВТ (</w:t>
      </w:r>
      <w:r w:rsidRPr="007E799A">
        <w:rPr>
          <w:rFonts w:ascii="Times New Roman" w:eastAsia="Times New Roman" w:hAnsi="Times New Roman" w:cs="Times New Roman"/>
          <w:sz w:val="20"/>
          <w:szCs w:val="20"/>
        </w:rPr>
        <w:t>у випадку для України –</w:t>
      </w:r>
      <w:r w:rsidR="002F4B8B">
        <w:rPr>
          <w:rFonts w:ascii="Times New Roman" w:eastAsia="Times New Roman" w:hAnsi="Times New Roman" w:cs="Times New Roman"/>
          <w:sz w:val="20"/>
          <w:szCs w:val="20"/>
        </w:rPr>
        <w:t xml:space="preserve"> у ЗВТ+ </w:t>
      </w:r>
      <w:r w:rsidRPr="007E799A">
        <w:rPr>
          <w:rFonts w:ascii="Times New Roman" w:eastAsia="Times New Roman" w:hAnsi="Times New Roman" w:cs="Times New Roman"/>
          <w:sz w:val="20"/>
          <w:szCs w:val="20"/>
        </w:rPr>
        <w:t xml:space="preserve">з країнами ЄС). </w:t>
      </w:r>
      <w:r w:rsidR="007E799A" w:rsidRPr="00802350">
        <w:rPr>
          <w:rFonts w:ascii="Times New Roman" w:hAnsi="Times New Roman"/>
          <w:sz w:val="20"/>
          <w:szCs w:val="20"/>
        </w:rPr>
        <w:t>До функцій СОТ традиційно відноситься нагляд за станом світової торгівлі</w:t>
      </w:r>
      <w:r w:rsidR="005164A7" w:rsidRPr="00802350">
        <w:rPr>
          <w:rFonts w:ascii="Times New Roman" w:hAnsi="Times New Roman"/>
          <w:sz w:val="20"/>
          <w:szCs w:val="20"/>
        </w:rPr>
        <w:t xml:space="preserve">, </w:t>
      </w:r>
      <w:r w:rsidR="007E799A" w:rsidRPr="00802350">
        <w:rPr>
          <w:rFonts w:ascii="Times New Roman" w:hAnsi="Times New Roman"/>
          <w:sz w:val="20"/>
          <w:szCs w:val="20"/>
        </w:rPr>
        <w:t>надання консультацій з питань управлінн</w:t>
      </w:r>
      <w:r w:rsidR="00802350" w:rsidRPr="00802350">
        <w:rPr>
          <w:rFonts w:ascii="Times New Roman" w:hAnsi="Times New Roman"/>
          <w:sz w:val="20"/>
          <w:szCs w:val="20"/>
        </w:rPr>
        <w:t>я в галузі міжнародної торгівлі,</w:t>
      </w:r>
      <w:r w:rsidR="007E799A" w:rsidRPr="00802350">
        <w:rPr>
          <w:rFonts w:ascii="Times New Roman" w:hAnsi="Times New Roman"/>
          <w:sz w:val="20"/>
          <w:szCs w:val="20"/>
        </w:rPr>
        <w:t xml:space="preserve"> за</w:t>
      </w:r>
      <w:r w:rsidR="005164A7" w:rsidRPr="00802350">
        <w:rPr>
          <w:rFonts w:ascii="Times New Roman" w:hAnsi="Times New Roman"/>
          <w:sz w:val="20"/>
          <w:szCs w:val="20"/>
        </w:rPr>
        <w:t xml:space="preserve">провадження уніфікованих </w:t>
      </w:r>
      <w:r w:rsidR="007E799A" w:rsidRPr="00802350">
        <w:rPr>
          <w:rFonts w:ascii="Times New Roman" w:hAnsi="Times New Roman"/>
          <w:sz w:val="20"/>
          <w:szCs w:val="20"/>
        </w:rPr>
        <w:t>механізмів</w:t>
      </w:r>
      <w:r w:rsidR="005164A7" w:rsidRPr="00802350">
        <w:rPr>
          <w:rFonts w:ascii="Times New Roman" w:hAnsi="Times New Roman"/>
          <w:sz w:val="20"/>
          <w:szCs w:val="20"/>
        </w:rPr>
        <w:t xml:space="preserve"> врегулювання </w:t>
      </w:r>
      <w:r w:rsidR="007E799A" w:rsidRPr="00802350">
        <w:rPr>
          <w:rFonts w:ascii="Times New Roman" w:hAnsi="Times New Roman"/>
          <w:sz w:val="20"/>
          <w:szCs w:val="20"/>
        </w:rPr>
        <w:t xml:space="preserve">міжнародних торговельних </w:t>
      </w:r>
      <w:r w:rsidR="005164A7" w:rsidRPr="00802350">
        <w:rPr>
          <w:rFonts w:ascii="Times New Roman" w:hAnsi="Times New Roman"/>
          <w:sz w:val="20"/>
          <w:szCs w:val="20"/>
        </w:rPr>
        <w:t>розбіжностей та суперечок</w:t>
      </w:r>
      <w:r w:rsidR="007E799A" w:rsidRPr="00802350">
        <w:rPr>
          <w:rFonts w:ascii="Times New Roman" w:hAnsi="Times New Roman"/>
          <w:sz w:val="20"/>
          <w:szCs w:val="20"/>
        </w:rPr>
        <w:t>;</w:t>
      </w:r>
      <w:r w:rsidR="005164A7" w:rsidRPr="00802350">
        <w:rPr>
          <w:rFonts w:ascii="Times New Roman" w:hAnsi="Times New Roman"/>
          <w:sz w:val="20"/>
          <w:szCs w:val="20"/>
        </w:rPr>
        <w:t xml:space="preserve"> </w:t>
      </w:r>
      <w:r w:rsidR="007E799A" w:rsidRPr="00802350">
        <w:rPr>
          <w:rFonts w:ascii="Times New Roman" w:hAnsi="Times New Roman"/>
          <w:sz w:val="20"/>
          <w:szCs w:val="20"/>
        </w:rPr>
        <w:t xml:space="preserve">розробка </w:t>
      </w:r>
      <w:r w:rsidR="005164A7" w:rsidRPr="00802350">
        <w:rPr>
          <w:rFonts w:ascii="Times New Roman" w:hAnsi="Times New Roman"/>
          <w:sz w:val="20"/>
          <w:szCs w:val="20"/>
        </w:rPr>
        <w:t>та</w:t>
      </w:r>
      <w:r w:rsidR="007E799A" w:rsidRPr="00802350">
        <w:rPr>
          <w:rFonts w:ascii="Times New Roman" w:hAnsi="Times New Roman"/>
          <w:sz w:val="20"/>
          <w:szCs w:val="20"/>
        </w:rPr>
        <w:t xml:space="preserve"> прийняття світових стандартів торгівлі; </w:t>
      </w:r>
      <w:r w:rsidR="005164A7" w:rsidRPr="00802350">
        <w:rPr>
          <w:rFonts w:ascii="Times New Roman" w:hAnsi="Times New Roman"/>
          <w:sz w:val="20"/>
          <w:szCs w:val="20"/>
        </w:rPr>
        <w:t xml:space="preserve">наднаціональний </w:t>
      </w:r>
      <w:r w:rsidR="007E799A" w:rsidRPr="00802350">
        <w:rPr>
          <w:rFonts w:ascii="Times New Roman" w:hAnsi="Times New Roman"/>
          <w:sz w:val="20"/>
          <w:szCs w:val="20"/>
        </w:rPr>
        <w:t>нагляд за торговельною політикою країн</w:t>
      </w:r>
      <w:r w:rsidR="005164A7" w:rsidRPr="00802350">
        <w:rPr>
          <w:rFonts w:ascii="Times New Roman" w:hAnsi="Times New Roman"/>
          <w:sz w:val="20"/>
          <w:szCs w:val="20"/>
        </w:rPr>
        <w:t xml:space="preserve"> – членів СОТ</w:t>
      </w:r>
      <w:r w:rsidR="007E799A" w:rsidRPr="00802350">
        <w:rPr>
          <w:rFonts w:ascii="Times New Roman" w:hAnsi="Times New Roman"/>
          <w:sz w:val="20"/>
          <w:szCs w:val="20"/>
        </w:rPr>
        <w:t>;</w:t>
      </w:r>
      <w:r w:rsidR="005164A7" w:rsidRPr="00802350">
        <w:rPr>
          <w:rFonts w:ascii="Times New Roman" w:hAnsi="Times New Roman"/>
          <w:sz w:val="20"/>
          <w:szCs w:val="20"/>
        </w:rPr>
        <w:t xml:space="preserve"> спільне вирішення гострих п</w:t>
      </w:r>
      <w:r w:rsidR="007E799A" w:rsidRPr="00802350">
        <w:rPr>
          <w:rFonts w:ascii="Times New Roman" w:hAnsi="Times New Roman"/>
          <w:sz w:val="20"/>
          <w:szCs w:val="20"/>
        </w:rPr>
        <w:t>роблем міжнародної торгівлі.</w:t>
      </w:r>
      <w:r w:rsidR="00802350" w:rsidRPr="00802350">
        <w:rPr>
          <w:rFonts w:ascii="Times New Roman" w:hAnsi="Times New Roman"/>
          <w:sz w:val="20"/>
          <w:szCs w:val="20"/>
        </w:rPr>
        <w:t xml:space="preserve"> </w:t>
      </w:r>
      <w:r w:rsidR="005164A7" w:rsidRPr="00802350">
        <w:rPr>
          <w:rFonts w:ascii="Times New Roman" w:hAnsi="Times New Roman"/>
          <w:sz w:val="20"/>
          <w:szCs w:val="20"/>
        </w:rPr>
        <w:t xml:space="preserve">СОТ використовує уніфіковані </w:t>
      </w:r>
      <w:r w:rsidR="007E799A" w:rsidRPr="00802350">
        <w:rPr>
          <w:rFonts w:ascii="Times New Roman" w:hAnsi="Times New Roman"/>
          <w:sz w:val="20"/>
          <w:szCs w:val="20"/>
        </w:rPr>
        <w:t>інструмент</w:t>
      </w:r>
      <w:r w:rsidR="005164A7" w:rsidRPr="00802350">
        <w:rPr>
          <w:rFonts w:ascii="Times New Roman" w:hAnsi="Times New Roman"/>
          <w:sz w:val="20"/>
          <w:szCs w:val="20"/>
        </w:rPr>
        <w:t>и</w:t>
      </w:r>
      <w:r w:rsidR="007E799A" w:rsidRPr="00802350">
        <w:rPr>
          <w:rFonts w:ascii="Times New Roman" w:hAnsi="Times New Roman"/>
          <w:sz w:val="20"/>
          <w:szCs w:val="20"/>
        </w:rPr>
        <w:t xml:space="preserve"> регулювання міжнародної торгівлі</w:t>
      </w:r>
      <w:r w:rsidR="005164A7" w:rsidRPr="00802350">
        <w:rPr>
          <w:rFonts w:ascii="Times New Roman" w:hAnsi="Times New Roman"/>
          <w:sz w:val="20"/>
          <w:szCs w:val="20"/>
        </w:rPr>
        <w:t xml:space="preserve"> товарами, у тому числі: </w:t>
      </w:r>
      <w:r w:rsidR="007E799A" w:rsidRPr="00802350">
        <w:rPr>
          <w:rFonts w:ascii="Times New Roman" w:hAnsi="Times New Roman"/>
          <w:sz w:val="20"/>
          <w:szCs w:val="20"/>
        </w:rPr>
        <w:t>інструменти, які передбачають застосування заходів регулювання при перетині товаром митного кордону (прикордонні заходи);</w:t>
      </w:r>
      <w:r w:rsidR="005164A7" w:rsidRPr="00802350">
        <w:rPr>
          <w:rFonts w:ascii="Times New Roman" w:hAnsi="Times New Roman"/>
          <w:sz w:val="20"/>
          <w:szCs w:val="20"/>
        </w:rPr>
        <w:t xml:space="preserve"> </w:t>
      </w:r>
      <w:r w:rsidR="007E799A" w:rsidRPr="00802350">
        <w:rPr>
          <w:rFonts w:ascii="Times New Roman" w:hAnsi="Times New Roman"/>
          <w:sz w:val="20"/>
          <w:szCs w:val="20"/>
        </w:rPr>
        <w:t xml:space="preserve">інструменти, які передбачають застосування заходів, які стосуються </w:t>
      </w:r>
      <w:r w:rsidR="005164A7" w:rsidRPr="00802350">
        <w:rPr>
          <w:rFonts w:ascii="Times New Roman" w:hAnsi="Times New Roman"/>
          <w:sz w:val="20"/>
          <w:szCs w:val="20"/>
        </w:rPr>
        <w:t xml:space="preserve">функціонування </w:t>
      </w:r>
      <w:r w:rsidR="007E799A" w:rsidRPr="00802350">
        <w:rPr>
          <w:rFonts w:ascii="Times New Roman" w:hAnsi="Times New Roman"/>
          <w:sz w:val="20"/>
          <w:szCs w:val="20"/>
        </w:rPr>
        <w:t xml:space="preserve">внутрішнього ринку </w:t>
      </w:r>
      <w:r w:rsidR="005164A7" w:rsidRPr="00802350">
        <w:rPr>
          <w:rFonts w:ascii="Times New Roman" w:hAnsi="Times New Roman"/>
          <w:sz w:val="20"/>
          <w:szCs w:val="20"/>
        </w:rPr>
        <w:t xml:space="preserve">країни </w:t>
      </w:r>
      <w:r w:rsidR="007E799A" w:rsidRPr="00802350">
        <w:rPr>
          <w:rFonts w:ascii="Times New Roman" w:hAnsi="Times New Roman"/>
          <w:sz w:val="20"/>
          <w:szCs w:val="20"/>
        </w:rPr>
        <w:t xml:space="preserve">в цілому, але </w:t>
      </w:r>
      <w:r w:rsidR="005164A7" w:rsidRPr="00802350">
        <w:rPr>
          <w:rFonts w:ascii="Times New Roman" w:hAnsi="Times New Roman"/>
          <w:sz w:val="20"/>
          <w:szCs w:val="20"/>
        </w:rPr>
        <w:t xml:space="preserve">які </w:t>
      </w:r>
      <w:r w:rsidR="007E799A" w:rsidRPr="00802350">
        <w:rPr>
          <w:rFonts w:ascii="Times New Roman" w:hAnsi="Times New Roman"/>
          <w:sz w:val="20"/>
          <w:szCs w:val="20"/>
        </w:rPr>
        <w:t xml:space="preserve">не </w:t>
      </w:r>
      <w:r w:rsidR="005164A7" w:rsidRPr="00802350">
        <w:rPr>
          <w:rFonts w:ascii="Times New Roman" w:hAnsi="Times New Roman"/>
          <w:sz w:val="20"/>
          <w:szCs w:val="20"/>
        </w:rPr>
        <w:t xml:space="preserve">обмежують </w:t>
      </w:r>
      <w:r w:rsidR="007E799A" w:rsidRPr="00802350">
        <w:rPr>
          <w:rFonts w:ascii="Times New Roman" w:hAnsi="Times New Roman"/>
          <w:sz w:val="20"/>
          <w:szCs w:val="20"/>
        </w:rPr>
        <w:t>доступ іноземних товарів на внутрішній ринок</w:t>
      </w:r>
      <w:r w:rsidR="005164A7" w:rsidRPr="00802350">
        <w:rPr>
          <w:rFonts w:ascii="Times New Roman" w:hAnsi="Times New Roman"/>
          <w:sz w:val="20"/>
          <w:szCs w:val="20"/>
        </w:rPr>
        <w:t xml:space="preserve"> країни</w:t>
      </w:r>
      <w:r w:rsidR="007E799A" w:rsidRPr="00802350">
        <w:rPr>
          <w:rFonts w:ascii="Times New Roman" w:hAnsi="Times New Roman"/>
          <w:sz w:val="20"/>
          <w:szCs w:val="20"/>
        </w:rPr>
        <w:t>;</w:t>
      </w:r>
      <w:r w:rsidR="005164A7" w:rsidRPr="00802350">
        <w:rPr>
          <w:rFonts w:ascii="Times New Roman" w:hAnsi="Times New Roman"/>
          <w:sz w:val="20"/>
          <w:szCs w:val="20"/>
        </w:rPr>
        <w:t xml:space="preserve"> </w:t>
      </w:r>
      <w:r w:rsidR="007E799A" w:rsidRPr="00802350">
        <w:rPr>
          <w:rFonts w:ascii="Times New Roman" w:hAnsi="Times New Roman"/>
          <w:sz w:val="20"/>
          <w:szCs w:val="20"/>
        </w:rPr>
        <w:t xml:space="preserve">інструменти, які використовуються для покращення умов доступу </w:t>
      </w:r>
      <w:r w:rsidR="005164A7" w:rsidRPr="00802350">
        <w:rPr>
          <w:rFonts w:ascii="Times New Roman" w:hAnsi="Times New Roman"/>
          <w:sz w:val="20"/>
          <w:szCs w:val="20"/>
        </w:rPr>
        <w:t xml:space="preserve">національних </w:t>
      </w:r>
      <w:r w:rsidR="007E799A" w:rsidRPr="00802350">
        <w:rPr>
          <w:rFonts w:ascii="Times New Roman" w:hAnsi="Times New Roman"/>
          <w:sz w:val="20"/>
          <w:szCs w:val="20"/>
        </w:rPr>
        <w:t>товарів на іноземні ринки. Зокрема</w:t>
      </w:r>
      <w:r w:rsidR="005164A7" w:rsidRPr="00802350">
        <w:rPr>
          <w:rFonts w:ascii="Times New Roman" w:hAnsi="Times New Roman"/>
          <w:sz w:val="20"/>
          <w:szCs w:val="20"/>
        </w:rPr>
        <w:t>, йдеться про так звані «</w:t>
      </w:r>
      <w:r w:rsidR="007E799A" w:rsidRPr="00802350">
        <w:rPr>
          <w:rFonts w:ascii="Times New Roman" w:hAnsi="Times New Roman"/>
          <w:sz w:val="20"/>
          <w:szCs w:val="20"/>
        </w:rPr>
        <w:t>заходи у відповідь</w:t>
      </w:r>
      <w:r w:rsidR="005164A7" w:rsidRPr="00802350">
        <w:rPr>
          <w:rFonts w:ascii="Times New Roman" w:hAnsi="Times New Roman"/>
          <w:sz w:val="20"/>
          <w:szCs w:val="20"/>
        </w:rPr>
        <w:t>», які н</w:t>
      </w:r>
      <w:r w:rsidR="007E799A" w:rsidRPr="00802350">
        <w:rPr>
          <w:rFonts w:ascii="Times New Roman" w:hAnsi="Times New Roman"/>
          <w:sz w:val="20"/>
          <w:szCs w:val="20"/>
        </w:rPr>
        <w:t xml:space="preserve">е мають на меті </w:t>
      </w:r>
      <w:r w:rsidR="005164A7" w:rsidRPr="00802350">
        <w:rPr>
          <w:rFonts w:ascii="Times New Roman" w:hAnsi="Times New Roman"/>
          <w:sz w:val="20"/>
          <w:szCs w:val="20"/>
        </w:rPr>
        <w:t xml:space="preserve">стратегічно </w:t>
      </w:r>
      <w:r w:rsidR="007E799A" w:rsidRPr="00802350">
        <w:rPr>
          <w:rFonts w:ascii="Times New Roman" w:hAnsi="Times New Roman"/>
          <w:sz w:val="20"/>
          <w:szCs w:val="20"/>
        </w:rPr>
        <w:t>обмеж</w:t>
      </w:r>
      <w:r w:rsidR="005164A7" w:rsidRPr="00802350">
        <w:rPr>
          <w:rFonts w:ascii="Times New Roman" w:hAnsi="Times New Roman"/>
          <w:sz w:val="20"/>
          <w:szCs w:val="20"/>
        </w:rPr>
        <w:t xml:space="preserve">ити </w:t>
      </w:r>
      <w:r w:rsidR="007E799A" w:rsidRPr="00802350">
        <w:rPr>
          <w:rFonts w:ascii="Times New Roman" w:hAnsi="Times New Roman"/>
          <w:sz w:val="20"/>
          <w:szCs w:val="20"/>
        </w:rPr>
        <w:t>доступ</w:t>
      </w:r>
      <w:r w:rsidR="005164A7" w:rsidRPr="00802350">
        <w:rPr>
          <w:rFonts w:ascii="Times New Roman" w:hAnsi="Times New Roman"/>
          <w:sz w:val="20"/>
          <w:szCs w:val="20"/>
        </w:rPr>
        <w:t xml:space="preserve"> імпорту </w:t>
      </w:r>
      <w:r w:rsidR="007E799A" w:rsidRPr="00802350">
        <w:rPr>
          <w:rFonts w:ascii="Times New Roman" w:hAnsi="Times New Roman"/>
          <w:sz w:val="20"/>
          <w:szCs w:val="20"/>
        </w:rPr>
        <w:t xml:space="preserve">на </w:t>
      </w:r>
      <w:r w:rsidR="005164A7" w:rsidRPr="00802350">
        <w:rPr>
          <w:rFonts w:ascii="Times New Roman" w:hAnsi="Times New Roman"/>
          <w:sz w:val="20"/>
          <w:szCs w:val="20"/>
        </w:rPr>
        <w:t xml:space="preserve">національний </w:t>
      </w:r>
      <w:r w:rsidR="007E799A" w:rsidRPr="00802350">
        <w:rPr>
          <w:rFonts w:ascii="Times New Roman" w:hAnsi="Times New Roman"/>
          <w:sz w:val="20"/>
          <w:szCs w:val="20"/>
        </w:rPr>
        <w:t xml:space="preserve">ринок, але є </w:t>
      </w:r>
      <w:r w:rsidR="005164A7" w:rsidRPr="00802350">
        <w:rPr>
          <w:rFonts w:ascii="Times New Roman" w:hAnsi="Times New Roman"/>
          <w:sz w:val="20"/>
          <w:szCs w:val="20"/>
        </w:rPr>
        <w:t xml:space="preserve">дієвим </w:t>
      </w:r>
      <w:r w:rsidR="007E799A" w:rsidRPr="00802350">
        <w:rPr>
          <w:rFonts w:ascii="Times New Roman" w:hAnsi="Times New Roman"/>
          <w:sz w:val="20"/>
          <w:szCs w:val="20"/>
        </w:rPr>
        <w:t xml:space="preserve">засобом </w:t>
      </w:r>
      <w:r w:rsidR="005164A7" w:rsidRPr="00802350">
        <w:rPr>
          <w:rFonts w:ascii="Times New Roman" w:hAnsi="Times New Roman"/>
          <w:sz w:val="20"/>
          <w:szCs w:val="20"/>
        </w:rPr>
        <w:t>«</w:t>
      </w:r>
      <w:r w:rsidR="007E799A" w:rsidRPr="00802350">
        <w:rPr>
          <w:rFonts w:ascii="Times New Roman" w:hAnsi="Times New Roman"/>
          <w:sz w:val="20"/>
          <w:szCs w:val="20"/>
        </w:rPr>
        <w:t>тиску</w:t>
      </w:r>
      <w:r w:rsidR="005164A7" w:rsidRPr="00802350">
        <w:rPr>
          <w:rFonts w:ascii="Times New Roman" w:hAnsi="Times New Roman"/>
          <w:sz w:val="20"/>
          <w:szCs w:val="20"/>
        </w:rPr>
        <w:t xml:space="preserve">» на партнерів для </w:t>
      </w:r>
      <w:r w:rsidR="007E799A" w:rsidRPr="00802350">
        <w:rPr>
          <w:rFonts w:ascii="Times New Roman" w:hAnsi="Times New Roman"/>
          <w:sz w:val="20"/>
          <w:szCs w:val="20"/>
        </w:rPr>
        <w:t>скасува</w:t>
      </w:r>
      <w:r w:rsidR="005164A7" w:rsidRPr="00802350">
        <w:rPr>
          <w:rFonts w:ascii="Times New Roman" w:hAnsi="Times New Roman"/>
          <w:sz w:val="20"/>
          <w:szCs w:val="20"/>
        </w:rPr>
        <w:t>ння</w:t>
      </w:r>
      <w:r w:rsidR="007E799A" w:rsidRPr="00802350">
        <w:rPr>
          <w:rFonts w:ascii="Times New Roman" w:hAnsi="Times New Roman"/>
          <w:sz w:val="20"/>
          <w:szCs w:val="20"/>
        </w:rPr>
        <w:t xml:space="preserve"> </w:t>
      </w:r>
      <w:r w:rsidR="005164A7" w:rsidRPr="00802350">
        <w:rPr>
          <w:rFonts w:ascii="Times New Roman" w:hAnsi="Times New Roman"/>
          <w:sz w:val="20"/>
          <w:szCs w:val="20"/>
        </w:rPr>
        <w:t xml:space="preserve">аналогічних </w:t>
      </w:r>
      <w:r w:rsidR="007E799A" w:rsidRPr="00802350">
        <w:rPr>
          <w:rFonts w:ascii="Times New Roman" w:hAnsi="Times New Roman"/>
          <w:sz w:val="20"/>
          <w:szCs w:val="20"/>
        </w:rPr>
        <w:t>обмежен</w:t>
      </w:r>
      <w:r w:rsidR="005164A7" w:rsidRPr="00802350">
        <w:rPr>
          <w:rFonts w:ascii="Times New Roman" w:hAnsi="Times New Roman"/>
          <w:sz w:val="20"/>
          <w:szCs w:val="20"/>
        </w:rPr>
        <w:t xml:space="preserve">ь, що вводяться </w:t>
      </w:r>
      <w:r w:rsidR="002F4B8B">
        <w:rPr>
          <w:rFonts w:ascii="Times New Roman" w:hAnsi="Times New Roman"/>
          <w:sz w:val="20"/>
          <w:szCs w:val="20"/>
        </w:rPr>
        <w:t xml:space="preserve">для захисту національного ринку </w:t>
      </w:r>
      <w:r w:rsidR="005164A7" w:rsidRPr="00802350">
        <w:rPr>
          <w:rFonts w:ascii="Times New Roman" w:hAnsi="Times New Roman"/>
          <w:sz w:val="20"/>
          <w:szCs w:val="20"/>
        </w:rPr>
        <w:t>на короткостроковому часовому періоді</w:t>
      </w:r>
      <w:r w:rsidR="007E799A" w:rsidRPr="00802350">
        <w:rPr>
          <w:rFonts w:ascii="Times New Roman" w:hAnsi="Times New Roman"/>
          <w:sz w:val="20"/>
          <w:szCs w:val="20"/>
        </w:rPr>
        <w:t xml:space="preserve">. </w:t>
      </w:r>
      <w:r w:rsidR="005164A7" w:rsidRPr="00802350">
        <w:rPr>
          <w:rFonts w:ascii="Times New Roman" w:hAnsi="Times New Roman"/>
          <w:sz w:val="20"/>
          <w:szCs w:val="20"/>
        </w:rPr>
        <w:t xml:space="preserve">Серед </w:t>
      </w:r>
      <w:r w:rsidR="007E799A" w:rsidRPr="00802350">
        <w:rPr>
          <w:rFonts w:ascii="Times New Roman" w:hAnsi="Times New Roman"/>
          <w:sz w:val="20"/>
          <w:szCs w:val="20"/>
        </w:rPr>
        <w:t>обмежен</w:t>
      </w:r>
      <w:r w:rsidR="005164A7" w:rsidRPr="00802350">
        <w:rPr>
          <w:rFonts w:ascii="Times New Roman" w:hAnsi="Times New Roman"/>
          <w:sz w:val="20"/>
          <w:szCs w:val="20"/>
        </w:rPr>
        <w:t xml:space="preserve">ь зовнішньої торгівлі, </w:t>
      </w:r>
      <w:r w:rsidR="002F4B8B">
        <w:rPr>
          <w:rFonts w:ascii="Times New Roman" w:hAnsi="Times New Roman"/>
          <w:sz w:val="20"/>
          <w:szCs w:val="20"/>
        </w:rPr>
        <w:t xml:space="preserve">дозволених СОТ, </w:t>
      </w:r>
      <w:r w:rsidR="005164A7" w:rsidRPr="00802350">
        <w:rPr>
          <w:rFonts w:ascii="Times New Roman" w:hAnsi="Times New Roman"/>
          <w:sz w:val="20"/>
          <w:szCs w:val="20"/>
        </w:rPr>
        <w:t xml:space="preserve">насамперед, розрізняють: </w:t>
      </w:r>
      <w:r w:rsidR="007E799A" w:rsidRPr="00802350">
        <w:rPr>
          <w:rFonts w:ascii="Times New Roman" w:hAnsi="Times New Roman"/>
          <w:sz w:val="20"/>
          <w:szCs w:val="20"/>
        </w:rPr>
        <w:t>тарифні</w:t>
      </w:r>
      <w:r w:rsidR="005164A7" w:rsidRPr="00802350">
        <w:rPr>
          <w:rFonts w:ascii="Times New Roman" w:hAnsi="Times New Roman"/>
          <w:sz w:val="20"/>
          <w:szCs w:val="20"/>
        </w:rPr>
        <w:t xml:space="preserve"> (мита, </w:t>
      </w:r>
      <w:r w:rsidR="007E799A" w:rsidRPr="00802350">
        <w:rPr>
          <w:rFonts w:ascii="Times New Roman" w:hAnsi="Times New Roman"/>
          <w:sz w:val="20"/>
          <w:szCs w:val="20"/>
        </w:rPr>
        <w:t xml:space="preserve">митно-тарифні </w:t>
      </w:r>
      <w:r w:rsidR="005164A7" w:rsidRPr="00802350">
        <w:rPr>
          <w:rFonts w:ascii="Times New Roman" w:hAnsi="Times New Roman"/>
          <w:sz w:val="20"/>
          <w:szCs w:val="20"/>
        </w:rPr>
        <w:t>обмеження)</w:t>
      </w:r>
      <w:r w:rsidR="00802350" w:rsidRPr="00802350">
        <w:rPr>
          <w:rFonts w:ascii="Times New Roman" w:hAnsi="Times New Roman"/>
          <w:sz w:val="20"/>
          <w:szCs w:val="20"/>
        </w:rPr>
        <w:t xml:space="preserve"> та</w:t>
      </w:r>
      <w:r w:rsidR="005164A7" w:rsidRPr="00802350">
        <w:rPr>
          <w:rFonts w:ascii="Times New Roman" w:hAnsi="Times New Roman"/>
          <w:sz w:val="20"/>
          <w:szCs w:val="20"/>
        </w:rPr>
        <w:t xml:space="preserve"> </w:t>
      </w:r>
      <w:r w:rsidR="007E799A" w:rsidRPr="00802350">
        <w:rPr>
          <w:rFonts w:ascii="Times New Roman" w:hAnsi="Times New Roman"/>
          <w:sz w:val="20"/>
          <w:szCs w:val="20"/>
        </w:rPr>
        <w:t>нетарифні</w:t>
      </w:r>
      <w:r w:rsidR="005164A7" w:rsidRPr="00802350">
        <w:rPr>
          <w:rFonts w:ascii="Times New Roman" w:hAnsi="Times New Roman"/>
          <w:sz w:val="20"/>
          <w:szCs w:val="20"/>
        </w:rPr>
        <w:t xml:space="preserve"> обмеження. Серед нетарифних обмежень особливо дієвими є </w:t>
      </w:r>
      <w:r w:rsidR="00F23C48" w:rsidRPr="00802350">
        <w:rPr>
          <w:rFonts w:ascii="Times New Roman" w:hAnsi="Times New Roman"/>
          <w:sz w:val="20"/>
          <w:szCs w:val="20"/>
        </w:rPr>
        <w:t xml:space="preserve">технічні бар’єри у торгівлі, субсидії і компенсаційні заходи, застосування санітарних та </w:t>
      </w:r>
      <w:proofErr w:type="spellStart"/>
      <w:r w:rsidR="00F23C48" w:rsidRPr="00802350">
        <w:rPr>
          <w:rFonts w:ascii="Times New Roman" w:hAnsi="Times New Roman"/>
          <w:sz w:val="20"/>
          <w:szCs w:val="20"/>
        </w:rPr>
        <w:t>фітосанітарних</w:t>
      </w:r>
      <w:proofErr w:type="spellEnd"/>
      <w:r w:rsidR="00F23C48" w:rsidRPr="00802350">
        <w:rPr>
          <w:rFonts w:ascii="Times New Roman" w:hAnsi="Times New Roman"/>
          <w:sz w:val="20"/>
          <w:szCs w:val="20"/>
        </w:rPr>
        <w:t xml:space="preserve"> заходів, процедури ліцензування імпорту</w:t>
      </w:r>
      <w:r w:rsidR="005F55A5" w:rsidRPr="00802350">
        <w:rPr>
          <w:rFonts w:ascii="Times New Roman" w:hAnsi="Times New Roman"/>
          <w:sz w:val="20"/>
          <w:szCs w:val="20"/>
        </w:rPr>
        <w:t xml:space="preserve">, квотування. Квоти </w:t>
      </w:r>
      <w:r w:rsidR="00802350" w:rsidRPr="00802350">
        <w:rPr>
          <w:rFonts w:ascii="Times New Roman" w:hAnsi="Times New Roman"/>
          <w:sz w:val="20"/>
          <w:szCs w:val="20"/>
        </w:rPr>
        <w:t xml:space="preserve">традиційно вважаються </w:t>
      </w:r>
      <w:r w:rsidR="005F55A5" w:rsidRPr="00802350">
        <w:rPr>
          <w:rFonts w:ascii="Times New Roman" w:hAnsi="Times New Roman"/>
          <w:sz w:val="20"/>
          <w:szCs w:val="20"/>
        </w:rPr>
        <w:t>о</w:t>
      </w:r>
      <w:r w:rsidR="00F23C48" w:rsidRPr="00802350">
        <w:rPr>
          <w:rFonts w:ascii="Times New Roman" w:hAnsi="Times New Roman"/>
          <w:sz w:val="20"/>
          <w:szCs w:val="20"/>
        </w:rPr>
        <w:t xml:space="preserve">дним з основних </w:t>
      </w:r>
      <w:r w:rsidR="005F55A5" w:rsidRPr="00802350">
        <w:rPr>
          <w:rFonts w:ascii="Times New Roman" w:hAnsi="Times New Roman"/>
          <w:sz w:val="20"/>
          <w:szCs w:val="20"/>
        </w:rPr>
        <w:t>різно</w:t>
      </w:r>
      <w:r w:rsidR="00F23C48" w:rsidRPr="00802350">
        <w:rPr>
          <w:rFonts w:ascii="Times New Roman" w:hAnsi="Times New Roman"/>
          <w:sz w:val="20"/>
          <w:szCs w:val="20"/>
        </w:rPr>
        <w:t>видів зовнішньоекономічного нетарифного регулювання</w:t>
      </w:r>
      <w:r w:rsidR="002F4B8B">
        <w:rPr>
          <w:rFonts w:ascii="Times New Roman" w:hAnsi="Times New Roman"/>
          <w:sz w:val="20"/>
          <w:szCs w:val="20"/>
        </w:rPr>
        <w:t xml:space="preserve">. Квоти – </w:t>
      </w:r>
      <w:r w:rsidR="005F55A5" w:rsidRPr="00802350">
        <w:rPr>
          <w:rFonts w:ascii="Times New Roman" w:hAnsi="Times New Roman"/>
          <w:sz w:val="20"/>
          <w:szCs w:val="20"/>
        </w:rPr>
        <w:t xml:space="preserve">це </w:t>
      </w:r>
      <w:r w:rsidR="00F23C48" w:rsidRPr="00802350">
        <w:rPr>
          <w:rFonts w:ascii="Times New Roman" w:hAnsi="Times New Roman"/>
          <w:sz w:val="20"/>
          <w:szCs w:val="20"/>
        </w:rPr>
        <w:t xml:space="preserve">прямий адміністративний захід, що </w:t>
      </w:r>
      <w:r w:rsidR="005F55A5" w:rsidRPr="00802350">
        <w:rPr>
          <w:rFonts w:ascii="Times New Roman" w:hAnsi="Times New Roman"/>
          <w:sz w:val="20"/>
          <w:szCs w:val="20"/>
        </w:rPr>
        <w:t xml:space="preserve">безпосередньо </w:t>
      </w:r>
      <w:r w:rsidR="00F23C48" w:rsidRPr="00802350">
        <w:rPr>
          <w:rFonts w:ascii="Times New Roman" w:hAnsi="Times New Roman"/>
          <w:sz w:val="20"/>
          <w:szCs w:val="20"/>
        </w:rPr>
        <w:t>впливає на зовнішньоекономічну діяльність суб’єкта господарювання (</w:t>
      </w:r>
      <w:r w:rsidR="005F55A5" w:rsidRPr="00802350">
        <w:rPr>
          <w:rFonts w:ascii="Times New Roman" w:hAnsi="Times New Roman"/>
          <w:sz w:val="20"/>
          <w:szCs w:val="20"/>
        </w:rPr>
        <w:t>і тим самим обмежує його доступ на національний ринок країни).</w:t>
      </w:r>
      <w:r w:rsidR="00345D67" w:rsidRPr="00802350">
        <w:rPr>
          <w:rFonts w:ascii="Times New Roman" w:hAnsi="Times New Roman"/>
          <w:sz w:val="20"/>
          <w:szCs w:val="20"/>
        </w:rPr>
        <w:t xml:space="preserve"> </w:t>
      </w:r>
      <w:r w:rsidR="005F55A5" w:rsidRPr="00802350">
        <w:rPr>
          <w:rFonts w:ascii="Times New Roman" w:hAnsi="Times New Roman"/>
          <w:sz w:val="20"/>
          <w:szCs w:val="20"/>
        </w:rPr>
        <w:t xml:space="preserve">Запровадження </w:t>
      </w:r>
      <w:r w:rsidR="00F23C48" w:rsidRPr="00802350">
        <w:rPr>
          <w:rFonts w:ascii="Times New Roman" w:hAnsi="Times New Roman"/>
          <w:sz w:val="20"/>
          <w:szCs w:val="20"/>
        </w:rPr>
        <w:t>заходів нетарифного регулювання</w:t>
      </w:r>
      <w:r w:rsidR="005F55A5" w:rsidRPr="00802350">
        <w:rPr>
          <w:rFonts w:ascii="Times New Roman" w:hAnsi="Times New Roman"/>
          <w:sz w:val="20"/>
          <w:szCs w:val="20"/>
        </w:rPr>
        <w:t xml:space="preserve"> </w:t>
      </w:r>
      <w:r w:rsidR="00802350" w:rsidRPr="00802350">
        <w:rPr>
          <w:rFonts w:ascii="Times New Roman" w:hAnsi="Times New Roman"/>
          <w:sz w:val="20"/>
          <w:szCs w:val="20"/>
        </w:rPr>
        <w:t xml:space="preserve">у ХХІ ст. </w:t>
      </w:r>
      <w:r w:rsidR="005F55A5" w:rsidRPr="00802350">
        <w:rPr>
          <w:rFonts w:ascii="Times New Roman" w:hAnsi="Times New Roman"/>
          <w:sz w:val="20"/>
          <w:szCs w:val="20"/>
        </w:rPr>
        <w:t>часто ототожнюють із заходами «</w:t>
      </w:r>
      <w:proofErr w:type="spellStart"/>
      <w:r w:rsidR="005F55A5" w:rsidRPr="00802350">
        <w:rPr>
          <w:rFonts w:ascii="Times New Roman" w:hAnsi="Times New Roman"/>
          <w:sz w:val="20"/>
          <w:szCs w:val="20"/>
        </w:rPr>
        <w:t>неопротекціонізму</w:t>
      </w:r>
      <w:proofErr w:type="spellEnd"/>
      <w:r w:rsidR="005F55A5" w:rsidRPr="00802350">
        <w:rPr>
          <w:rFonts w:ascii="Times New Roman" w:hAnsi="Times New Roman"/>
          <w:sz w:val="20"/>
          <w:szCs w:val="20"/>
        </w:rPr>
        <w:t>».</w:t>
      </w:r>
      <w:r w:rsidR="00111B19">
        <w:rPr>
          <w:rFonts w:ascii="Times New Roman" w:hAnsi="Times New Roman"/>
          <w:sz w:val="20"/>
          <w:szCs w:val="20"/>
        </w:rPr>
        <w:t xml:space="preserve"> </w:t>
      </w:r>
      <w:r w:rsidR="00802350" w:rsidRPr="00AD3712">
        <w:rPr>
          <w:rFonts w:ascii="Times New Roman" w:hAnsi="Times New Roman"/>
          <w:sz w:val="20"/>
          <w:szCs w:val="20"/>
        </w:rPr>
        <w:t>Особливістю нетарифних обмежень є те, що вони (як правило), застосовуються органами державної влади кожної окремо взятої країни; використовуються для чітко визначеної (обмеженої)  групи товарів</w:t>
      </w:r>
      <w:r w:rsidR="00111B19">
        <w:rPr>
          <w:rFonts w:ascii="Times New Roman" w:hAnsi="Times New Roman"/>
          <w:sz w:val="20"/>
          <w:szCs w:val="20"/>
        </w:rPr>
        <w:t xml:space="preserve"> на певний період. Так, </w:t>
      </w:r>
      <w:r w:rsidR="00F43155" w:rsidRPr="00AD3712">
        <w:rPr>
          <w:rFonts w:ascii="Times New Roman" w:hAnsi="Times New Roman"/>
          <w:sz w:val="20"/>
          <w:szCs w:val="20"/>
        </w:rPr>
        <w:t xml:space="preserve">квоти </w:t>
      </w:r>
      <w:r w:rsidR="00802350" w:rsidRPr="00AD3712">
        <w:rPr>
          <w:rFonts w:ascii="Times New Roman" w:hAnsi="Times New Roman"/>
          <w:sz w:val="20"/>
          <w:szCs w:val="20"/>
        </w:rPr>
        <w:t xml:space="preserve">діють </w:t>
      </w:r>
      <w:r w:rsidR="00111B19">
        <w:rPr>
          <w:rFonts w:ascii="Times New Roman" w:hAnsi="Times New Roman"/>
          <w:sz w:val="20"/>
          <w:szCs w:val="20"/>
        </w:rPr>
        <w:t xml:space="preserve">для певної групи товарів та </w:t>
      </w:r>
      <w:r w:rsidR="004C5B44">
        <w:rPr>
          <w:rFonts w:ascii="Times New Roman" w:hAnsi="Times New Roman"/>
          <w:sz w:val="20"/>
          <w:szCs w:val="20"/>
        </w:rPr>
        <w:t>впрод</w:t>
      </w:r>
      <w:r w:rsidR="00802350" w:rsidRPr="00AD3712">
        <w:rPr>
          <w:rFonts w:ascii="Times New Roman" w:hAnsi="Times New Roman"/>
          <w:sz w:val="20"/>
          <w:szCs w:val="20"/>
        </w:rPr>
        <w:t>овж обмеженого часового періоду. Квоти призначені для вирішення чітко визначених економічних та соціальних проблем країн</w:t>
      </w:r>
      <w:r w:rsidR="005B565E" w:rsidRPr="00AD3712">
        <w:rPr>
          <w:rFonts w:ascii="Times New Roman" w:hAnsi="Times New Roman"/>
          <w:sz w:val="20"/>
          <w:szCs w:val="20"/>
        </w:rPr>
        <w:t xml:space="preserve">и, що </w:t>
      </w:r>
      <w:r w:rsidR="00F43155" w:rsidRPr="00AD3712">
        <w:rPr>
          <w:rFonts w:ascii="Times New Roman" w:hAnsi="Times New Roman"/>
          <w:sz w:val="20"/>
          <w:szCs w:val="20"/>
        </w:rPr>
        <w:t xml:space="preserve">напряму впливають на </w:t>
      </w:r>
      <w:r w:rsidR="005B565E" w:rsidRPr="00AD3712">
        <w:rPr>
          <w:rFonts w:ascii="Times New Roman" w:hAnsi="Times New Roman"/>
          <w:sz w:val="20"/>
          <w:szCs w:val="20"/>
        </w:rPr>
        <w:t>національн</w:t>
      </w:r>
      <w:r w:rsidR="00F43155" w:rsidRPr="00AD3712">
        <w:rPr>
          <w:rFonts w:ascii="Times New Roman" w:hAnsi="Times New Roman"/>
          <w:sz w:val="20"/>
          <w:szCs w:val="20"/>
        </w:rPr>
        <w:t>у</w:t>
      </w:r>
      <w:r w:rsidR="005B565E" w:rsidRPr="00AD3712">
        <w:rPr>
          <w:rFonts w:ascii="Times New Roman" w:hAnsi="Times New Roman"/>
          <w:sz w:val="20"/>
          <w:szCs w:val="20"/>
        </w:rPr>
        <w:t xml:space="preserve"> </w:t>
      </w:r>
      <w:r w:rsidR="00802350" w:rsidRPr="00AD3712">
        <w:rPr>
          <w:rFonts w:ascii="Times New Roman" w:hAnsi="Times New Roman"/>
          <w:sz w:val="20"/>
          <w:szCs w:val="20"/>
        </w:rPr>
        <w:t>економічн</w:t>
      </w:r>
      <w:r w:rsidR="00F43155" w:rsidRPr="00AD3712">
        <w:rPr>
          <w:rFonts w:ascii="Times New Roman" w:hAnsi="Times New Roman"/>
          <w:sz w:val="20"/>
          <w:szCs w:val="20"/>
        </w:rPr>
        <w:t>у</w:t>
      </w:r>
      <w:r w:rsidR="00802350" w:rsidRPr="00AD3712">
        <w:rPr>
          <w:rFonts w:ascii="Times New Roman" w:hAnsi="Times New Roman"/>
          <w:sz w:val="20"/>
          <w:szCs w:val="20"/>
        </w:rPr>
        <w:t xml:space="preserve"> безпек</w:t>
      </w:r>
      <w:r w:rsidR="00F43155" w:rsidRPr="00AD3712">
        <w:rPr>
          <w:rFonts w:ascii="Times New Roman" w:hAnsi="Times New Roman"/>
          <w:sz w:val="20"/>
          <w:szCs w:val="20"/>
        </w:rPr>
        <w:t>у</w:t>
      </w:r>
      <w:r w:rsidR="00802350" w:rsidRPr="00AD3712">
        <w:rPr>
          <w:rFonts w:ascii="Times New Roman" w:hAnsi="Times New Roman"/>
          <w:sz w:val="20"/>
          <w:szCs w:val="20"/>
        </w:rPr>
        <w:t xml:space="preserve">, </w:t>
      </w:r>
      <w:r w:rsidR="005B565E" w:rsidRPr="00AD3712">
        <w:rPr>
          <w:rFonts w:ascii="Times New Roman" w:hAnsi="Times New Roman"/>
          <w:sz w:val="20"/>
          <w:szCs w:val="20"/>
        </w:rPr>
        <w:t xml:space="preserve">пов'язані із захистом національних економічних інтересів </w:t>
      </w:r>
      <w:r w:rsidR="00F43155" w:rsidRPr="00AD3712">
        <w:rPr>
          <w:rFonts w:ascii="Times New Roman" w:hAnsi="Times New Roman"/>
          <w:sz w:val="20"/>
          <w:szCs w:val="20"/>
        </w:rPr>
        <w:t>товаровиробників кр</w:t>
      </w:r>
      <w:r w:rsidR="005B565E" w:rsidRPr="00AD3712">
        <w:rPr>
          <w:rFonts w:ascii="Times New Roman" w:hAnsi="Times New Roman"/>
          <w:sz w:val="20"/>
          <w:szCs w:val="20"/>
        </w:rPr>
        <w:t>аїни</w:t>
      </w:r>
      <w:r w:rsidR="00F43155" w:rsidRPr="00AD3712">
        <w:rPr>
          <w:rFonts w:ascii="Times New Roman" w:hAnsi="Times New Roman"/>
          <w:sz w:val="20"/>
          <w:szCs w:val="20"/>
        </w:rPr>
        <w:t xml:space="preserve">, а отже – із забезпеченням стабільних темпів економічного зростання. </w:t>
      </w:r>
    </w:p>
    <w:p w:rsidR="00AD3712" w:rsidRDefault="00AD3712" w:rsidP="00802350">
      <w:pPr>
        <w:spacing w:after="0" w:line="240" w:lineRule="auto"/>
        <w:ind w:firstLine="709"/>
        <w:jc w:val="both"/>
        <w:rPr>
          <w:rFonts w:ascii="Times New Roman" w:hAnsi="Times New Roman"/>
          <w:sz w:val="20"/>
          <w:szCs w:val="20"/>
        </w:rPr>
      </w:pPr>
      <w:r>
        <w:rPr>
          <w:rFonts w:ascii="Times New Roman" w:hAnsi="Times New Roman"/>
          <w:sz w:val="20"/>
          <w:szCs w:val="20"/>
        </w:rPr>
        <w:t xml:space="preserve">Слід зазначити, що </w:t>
      </w:r>
      <w:r w:rsidR="00432811">
        <w:rPr>
          <w:rFonts w:ascii="Times New Roman" w:hAnsi="Times New Roman"/>
          <w:sz w:val="20"/>
          <w:szCs w:val="20"/>
        </w:rPr>
        <w:t xml:space="preserve">членство країни у СОТ не виключає </w:t>
      </w:r>
      <w:r w:rsidR="006C5F1E">
        <w:rPr>
          <w:rFonts w:ascii="Times New Roman" w:hAnsi="Times New Roman"/>
          <w:sz w:val="20"/>
          <w:szCs w:val="20"/>
        </w:rPr>
        <w:t>одночасного членства і у ЗВТ</w:t>
      </w:r>
      <w:r w:rsidR="00111B19">
        <w:rPr>
          <w:rFonts w:ascii="Times New Roman" w:hAnsi="Times New Roman"/>
          <w:sz w:val="20"/>
          <w:szCs w:val="20"/>
        </w:rPr>
        <w:t>. Н</w:t>
      </w:r>
      <w:r w:rsidR="006C5F1E">
        <w:rPr>
          <w:rFonts w:ascii="Times New Roman" w:hAnsi="Times New Roman"/>
          <w:sz w:val="20"/>
          <w:szCs w:val="20"/>
        </w:rPr>
        <w:t xml:space="preserve">а практиці </w:t>
      </w:r>
      <w:r w:rsidR="00111B19">
        <w:rPr>
          <w:rFonts w:ascii="Times New Roman" w:hAnsi="Times New Roman"/>
          <w:sz w:val="20"/>
          <w:szCs w:val="20"/>
        </w:rPr>
        <w:t xml:space="preserve">участь </w:t>
      </w:r>
      <w:proofErr w:type="spellStart"/>
      <w:r w:rsidR="00111B19">
        <w:rPr>
          <w:rFonts w:ascii="Times New Roman" w:hAnsi="Times New Roman"/>
          <w:sz w:val="20"/>
          <w:szCs w:val="20"/>
        </w:rPr>
        <w:t>крахни</w:t>
      </w:r>
      <w:proofErr w:type="spellEnd"/>
      <w:r w:rsidR="00111B19">
        <w:rPr>
          <w:rFonts w:ascii="Times New Roman" w:hAnsi="Times New Roman"/>
          <w:sz w:val="20"/>
          <w:szCs w:val="20"/>
        </w:rPr>
        <w:t xml:space="preserve"> у ЗВТ </w:t>
      </w:r>
      <w:r w:rsidR="00432811">
        <w:rPr>
          <w:rFonts w:ascii="Times New Roman" w:hAnsi="Times New Roman"/>
          <w:sz w:val="20"/>
          <w:szCs w:val="20"/>
        </w:rPr>
        <w:t>пов</w:t>
      </w:r>
      <w:r w:rsidR="006C5F1E" w:rsidRPr="00AD3712">
        <w:rPr>
          <w:rFonts w:ascii="Times New Roman" w:hAnsi="Times New Roman"/>
          <w:sz w:val="20"/>
          <w:szCs w:val="20"/>
        </w:rPr>
        <w:t>'</w:t>
      </w:r>
      <w:r w:rsidR="006C5F1E">
        <w:rPr>
          <w:rFonts w:ascii="Times New Roman" w:hAnsi="Times New Roman"/>
          <w:sz w:val="20"/>
          <w:szCs w:val="20"/>
        </w:rPr>
        <w:t>язан</w:t>
      </w:r>
      <w:r w:rsidR="00111B19">
        <w:rPr>
          <w:rFonts w:ascii="Times New Roman" w:hAnsi="Times New Roman"/>
          <w:sz w:val="20"/>
          <w:szCs w:val="20"/>
        </w:rPr>
        <w:t>а</w:t>
      </w:r>
      <w:r w:rsidR="006C5F1E">
        <w:rPr>
          <w:rFonts w:ascii="Times New Roman" w:hAnsi="Times New Roman"/>
          <w:sz w:val="20"/>
          <w:szCs w:val="20"/>
        </w:rPr>
        <w:t xml:space="preserve"> із членством (або ж із потенційним членством) країни у інтеграційних угрупуваннях. ЗВТ передбачає угрупування з двох (або декількох) митних територій, які скасували тарифні </w:t>
      </w:r>
      <w:r w:rsidR="006C5F1E">
        <w:rPr>
          <w:rFonts w:ascii="Times New Roman" w:hAnsi="Times New Roman"/>
          <w:sz w:val="20"/>
          <w:szCs w:val="20"/>
        </w:rPr>
        <w:lastRenderedPageBreak/>
        <w:t>обмеження та інші обмежувальні заходи на значні обсяги торгівлі</w:t>
      </w:r>
      <w:r w:rsidR="00111B19">
        <w:rPr>
          <w:rFonts w:ascii="Times New Roman" w:hAnsi="Times New Roman"/>
          <w:sz w:val="20"/>
          <w:szCs w:val="20"/>
        </w:rPr>
        <w:t xml:space="preserve"> товарами з країн, учасниць ЗВТ. Водночас, для країн, учасниць ЗВТ </w:t>
      </w:r>
      <w:r w:rsidR="006C5F1E">
        <w:rPr>
          <w:rFonts w:ascii="Times New Roman" w:hAnsi="Times New Roman"/>
          <w:sz w:val="20"/>
          <w:szCs w:val="20"/>
        </w:rPr>
        <w:t>передбачено і певні «виключення» з режиму вільної торгівлі так званих «чутливих товарів»</w:t>
      </w:r>
      <w:r w:rsidR="00414DAE">
        <w:rPr>
          <w:rFonts w:ascii="Times New Roman" w:hAnsi="Times New Roman"/>
          <w:sz w:val="20"/>
          <w:szCs w:val="20"/>
        </w:rPr>
        <w:t xml:space="preserve">. </w:t>
      </w:r>
      <w:r w:rsidR="00111B19">
        <w:rPr>
          <w:rFonts w:ascii="Times New Roman" w:hAnsi="Times New Roman"/>
          <w:sz w:val="20"/>
          <w:szCs w:val="20"/>
        </w:rPr>
        <w:t xml:space="preserve">На відміну від ЗВТ, </w:t>
      </w:r>
      <w:r w:rsidR="00414DAE">
        <w:rPr>
          <w:rFonts w:ascii="Times New Roman" w:hAnsi="Times New Roman"/>
          <w:sz w:val="20"/>
          <w:szCs w:val="20"/>
        </w:rPr>
        <w:t>ЗВТ</w:t>
      </w:r>
      <w:r w:rsidR="006C5F1E">
        <w:rPr>
          <w:rFonts w:ascii="Times New Roman" w:hAnsi="Times New Roman"/>
          <w:sz w:val="20"/>
          <w:szCs w:val="20"/>
        </w:rPr>
        <w:t>+ включає до пільгового режиму торгівлі не тільки торгівлю</w:t>
      </w:r>
      <w:r w:rsidR="00414DAE">
        <w:rPr>
          <w:rFonts w:ascii="Times New Roman" w:hAnsi="Times New Roman"/>
          <w:sz w:val="20"/>
          <w:szCs w:val="20"/>
        </w:rPr>
        <w:t xml:space="preserve"> товарами, але й </w:t>
      </w:r>
      <w:r w:rsidR="00111B19">
        <w:rPr>
          <w:rFonts w:ascii="Times New Roman" w:hAnsi="Times New Roman"/>
          <w:sz w:val="20"/>
          <w:szCs w:val="20"/>
        </w:rPr>
        <w:t xml:space="preserve">торгівлю </w:t>
      </w:r>
      <w:r w:rsidR="00414DAE">
        <w:rPr>
          <w:rFonts w:ascii="Times New Roman" w:hAnsi="Times New Roman"/>
          <w:sz w:val="20"/>
          <w:szCs w:val="20"/>
        </w:rPr>
        <w:t>послугами. ЗВТ</w:t>
      </w:r>
      <w:r w:rsidR="006C5F1E">
        <w:rPr>
          <w:rFonts w:ascii="Times New Roman" w:hAnsi="Times New Roman"/>
          <w:sz w:val="20"/>
          <w:szCs w:val="20"/>
        </w:rPr>
        <w:t xml:space="preserve">+ передбачає доступ іноземних товаровиробників до </w:t>
      </w:r>
      <w:r w:rsidR="00414DAE">
        <w:rPr>
          <w:rFonts w:ascii="Times New Roman" w:hAnsi="Times New Roman"/>
          <w:sz w:val="20"/>
          <w:szCs w:val="20"/>
        </w:rPr>
        <w:t xml:space="preserve">національного </w:t>
      </w:r>
      <w:r w:rsidR="006C5F1E">
        <w:rPr>
          <w:rFonts w:ascii="Times New Roman" w:hAnsi="Times New Roman"/>
          <w:sz w:val="20"/>
          <w:szCs w:val="20"/>
        </w:rPr>
        <w:t>ринк</w:t>
      </w:r>
      <w:r w:rsidR="00414DAE">
        <w:rPr>
          <w:rFonts w:ascii="Times New Roman" w:hAnsi="Times New Roman"/>
          <w:sz w:val="20"/>
          <w:szCs w:val="20"/>
        </w:rPr>
        <w:t>у</w:t>
      </w:r>
      <w:r w:rsidR="006C5F1E">
        <w:rPr>
          <w:rFonts w:ascii="Times New Roman" w:hAnsi="Times New Roman"/>
          <w:sz w:val="20"/>
          <w:szCs w:val="20"/>
        </w:rPr>
        <w:t xml:space="preserve"> державних </w:t>
      </w:r>
      <w:proofErr w:type="spellStart"/>
      <w:r w:rsidR="006C5F1E">
        <w:rPr>
          <w:rFonts w:ascii="Times New Roman" w:hAnsi="Times New Roman"/>
          <w:sz w:val="20"/>
          <w:szCs w:val="20"/>
        </w:rPr>
        <w:t>закупівель</w:t>
      </w:r>
      <w:proofErr w:type="spellEnd"/>
      <w:r w:rsidR="006C5F1E">
        <w:rPr>
          <w:rFonts w:ascii="Times New Roman" w:hAnsi="Times New Roman"/>
          <w:sz w:val="20"/>
          <w:szCs w:val="20"/>
        </w:rPr>
        <w:t>, лібералізацію режимів іноземного інвестування</w:t>
      </w:r>
      <w:r w:rsidR="00414DAE">
        <w:rPr>
          <w:rFonts w:ascii="Times New Roman" w:hAnsi="Times New Roman"/>
          <w:sz w:val="20"/>
          <w:szCs w:val="20"/>
        </w:rPr>
        <w:t>; обмежує державну допомогу національн</w:t>
      </w:r>
      <w:r w:rsidR="000C6AB5">
        <w:rPr>
          <w:rFonts w:ascii="Times New Roman" w:hAnsi="Times New Roman"/>
          <w:sz w:val="20"/>
          <w:szCs w:val="20"/>
        </w:rPr>
        <w:t xml:space="preserve">им товаровиробникам; передбачає </w:t>
      </w:r>
      <w:r w:rsidR="00414DAE">
        <w:rPr>
          <w:rFonts w:ascii="Times New Roman" w:hAnsi="Times New Roman"/>
          <w:sz w:val="20"/>
          <w:szCs w:val="20"/>
        </w:rPr>
        <w:t>застосування сучасних норм і правил захисту</w:t>
      </w:r>
      <w:r w:rsidR="000C6AB5">
        <w:rPr>
          <w:rFonts w:ascii="Times New Roman" w:hAnsi="Times New Roman"/>
          <w:sz w:val="20"/>
          <w:szCs w:val="20"/>
        </w:rPr>
        <w:t xml:space="preserve"> прав інтелектуальної власності (у </w:t>
      </w:r>
      <w:proofErr w:type="spellStart"/>
      <w:r w:rsidR="000C6AB5">
        <w:rPr>
          <w:rFonts w:ascii="Times New Roman" w:hAnsi="Times New Roman"/>
          <w:sz w:val="20"/>
          <w:szCs w:val="20"/>
        </w:rPr>
        <w:t>т.ч</w:t>
      </w:r>
      <w:proofErr w:type="spellEnd"/>
      <w:r w:rsidR="000C6AB5">
        <w:rPr>
          <w:rFonts w:ascii="Times New Roman" w:hAnsi="Times New Roman"/>
          <w:sz w:val="20"/>
          <w:szCs w:val="20"/>
        </w:rPr>
        <w:t xml:space="preserve">. </w:t>
      </w:r>
      <w:r w:rsidR="00111B19">
        <w:rPr>
          <w:rFonts w:ascii="Times New Roman" w:hAnsi="Times New Roman"/>
          <w:sz w:val="20"/>
          <w:szCs w:val="20"/>
        </w:rPr>
        <w:t xml:space="preserve">передбачено </w:t>
      </w:r>
      <w:r w:rsidR="000C6AB5">
        <w:rPr>
          <w:rFonts w:ascii="Times New Roman" w:hAnsi="Times New Roman"/>
          <w:sz w:val="20"/>
          <w:szCs w:val="20"/>
        </w:rPr>
        <w:t>взаємний захист геог</w:t>
      </w:r>
      <w:r w:rsidR="00111B19">
        <w:rPr>
          <w:rFonts w:ascii="Times New Roman" w:hAnsi="Times New Roman"/>
          <w:sz w:val="20"/>
          <w:szCs w:val="20"/>
        </w:rPr>
        <w:t>рафічних зазначень, наприклад назв «шампанське», «</w:t>
      </w:r>
      <w:proofErr w:type="spellStart"/>
      <w:r w:rsidR="00111B19">
        <w:rPr>
          <w:rFonts w:ascii="Times New Roman" w:hAnsi="Times New Roman"/>
          <w:sz w:val="20"/>
          <w:szCs w:val="20"/>
        </w:rPr>
        <w:t>к</w:t>
      </w:r>
      <w:r w:rsidR="000C6AB5">
        <w:rPr>
          <w:rFonts w:ascii="Times New Roman" w:hAnsi="Times New Roman"/>
          <w:sz w:val="20"/>
          <w:szCs w:val="20"/>
        </w:rPr>
        <w:t>онь</w:t>
      </w:r>
      <w:r w:rsidR="000C6AB5" w:rsidRPr="00AD3712">
        <w:rPr>
          <w:rFonts w:ascii="Times New Roman" w:hAnsi="Times New Roman"/>
          <w:sz w:val="20"/>
          <w:szCs w:val="20"/>
        </w:rPr>
        <w:t>'</w:t>
      </w:r>
      <w:r w:rsidR="000C6AB5">
        <w:rPr>
          <w:rFonts w:ascii="Times New Roman" w:hAnsi="Times New Roman"/>
          <w:sz w:val="20"/>
          <w:szCs w:val="20"/>
        </w:rPr>
        <w:t>як</w:t>
      </w:r>
      <w:proofErr w:type="spellEnd"/>
      <w:r w:rsidR="000C6AB5">
        <w:rPr>
          <w:rFonts w:ascii="Times New Roman" w:hAnsi="Times New Roman"/>
          <w:sz w:val="20"/>
          <w:szCs w:val="20"/>
        </w:rPr>
        <w:t xml:space="preserve">» та ін.). </w:t>
      </w:r>
      <w:r w:rsidR="00556905">
        <w:rPr>
          <w:rFonts w:ascii="Times New Roman" w:hAnsi="Times New Roman"/>
          <w:sz w:val="20"/>
          <w:szCs w:val="20"/>
        </w:rPr>
        <w:t xml:space="preserve">Зазначимо, що у ЄС зареєстровано понад 3300 географічних зазначень. </w:t>
      </w:r>
      <w:r w:rsidR="000C6AB5">
        <w:rPr>
          <w:rFonts w:ascii="Times New Roman" w:hAnsi="Times New Roman"/>
          <w:sz w:val="20"/>
          <w:szCs w:val="20"/>
        </w:rPr>
        <w:t xml:space="preserve"> </w:t>
      </w:r>
    </w:p>
    <w:p w:rsidR="00111B19" w:rsidRPr="00D05D9D" w:rsidRDefault="00111B19" w:rsidP="00802350">
      <w:pPr>
        <w:spacing w:after="0" w:line="240" w:lineRule="auto"/>
        <w:ind w:firstLine="709"/>
        <w:jc w:val="both"/>
        <w:rPr>
          <w:rFonts w:ascii="Times New Roman" w:hAnsi="Times New Roman"/>
          <w:sz w:val="20"/>
          <w:szCs w:val="20"/>
        </w:rPr>
      </w:pPr>
      <w:r>
        <w:rPr>
          <w:rFonts w:ascii="Times New Roman" w:hAnsi="Times New Roman"/>
          <w:sz w:val="20"/>
          <w:szCs w:val="20"/>
        </w:rPr>
        <w:t>Зовнішня торгівля України має вагоме значення для експорт</w:t>
      </w:r>
      <w:r w:rsidR="00D05D9D">
        <w:rPr>
          <w:rFonts w:ascii="Times New Roman" w:hAnsi="Times New Roman"/>
          <w:sz w:val="20"/>
          <w:szCs w:val="20"/>
        </w:rPr>
        <w:t xml:space="preserve">но-орієнтованої національної економіки нашої країни. За попередніми даними, експорт України за 2016 р. становив 36,36 </w:t>
      </w:r>
      <w:proofErr w:type="spellStart"/>
      <w:r w:rsidR="00D05D9D">
        <w:rPr>
          <w:rFonts w:ascii="Times New Roman" w:hAnsi="Times New Roman"/>
          <w:sz w:val="20"/>
          <w:szCs w:val="20"/>
        </w:rPr>
        <w:t>млрд.дол</w:t>
      </w:r>
      <w:proofErr w:type="spellEnd"/>
      <w:r w:rsidR="00D05D9D">
        <w:rPr>
          <w:rFonts w:ascii="Times New Roman" w:hAnsi="Times New Roman"/>
          <w:sz w:val="20"/>
          <w:szCs w:val="20"/>
        </w:rPr>
        <w:t xml:space="preserve">. США (що на 4,6 % менше експорту України за 2015 р.), а імпорт до України за 2016 р. становив 39,24 млрд. </w:t>
      </w:r>
      <w:proofErr w:type="spellStart"/>
      <w:r w:rsidR="00D05D9D">
        <w:rPr>
          <w:rFonts w:ascii="Times New Roman" w:hAnsi="Times New Roman"/>
          <w:sz w:val="20"/>
          <w:szCs w:val="20"/>
        </w:rPr>
        <w:t>дол</w:t>
      </w:r>
      <w:proofErr w:type="spellEnd"/>
      <w:r w:rsidR="00D05D9D">
        <w:rPr>
          <w:rFonts w:ascii="Times New Roman" w:hAnsi="Times New Roman"/>
          <w:sz w:val="20"/>
          <w:szCs w:val="20"/>
        </w:rPr>
        <w:t xml:space="preserve">. США (що на 4,6 % більше обсягів імпортних поставок до України за 2015 р.) </w:t>
      </w:r>
      <w:r w:rsidR="00D05D9D">
        <w:rPr>
          <w:rFonts w:ascii="Times New Roman" w:eastAsia="Times New Roman" w:hAnsi="Times New Roman" w:cs="Times New Roman"/>
          <w:sz w:val="20"/>
          <w:szCs w:val="20"/>
        </w:rPr>
        <w:t>[7</w:t>
      </w:r>
      <w:r w:rsidR="00D05D9D" w:rsidRPr="002A30B5">
        <w:rPr>
          <w:rFonts w:ascii="Times New Roman" w:eastAsia="Times New Roman" w:hAnsi="Times New Roman" w:cs="Times New Roman"/>
          <w:sz w:val="20"/>
          <w:szCs w:val="20"/>
        </w:rPr>
        <w:t>]</w:t>
      </w:r>
      <w:r w:rsidR="00D05D9D">
        <w:rPr>
          <w:rFonts w:ascii="Times New Roman" w:hAnsi="Times New Roman"/>
          <w:sz w:val="20"/>
          <w:szCs w:val="20"/>
        </w:rPr>
        <w:t xml:space="preserve">. </w:t>
      </w:r>
      <w:proofErr w:type="spellStart"/>
      <w:r w:rsidR="00D05D9D" w:rsidRPr="00D05D9D">
        <w:rPr>
          <w:rFonts w:ascii="Times New Roman" w:hAnsi="Times New Roman"/>
          <w:sz w:val="20"/>
          <w:szCs w:val="20"/>
        </w:rPr>
        <w:t>Узагальнені</w:t>
      </w:r>
      <w:proofErr w:type="spellEnd"/>
      <w:r w:rsidR="00D05D9D" w:rsidRPr="00D05D9D">
        <w:rPr>
          <w:rFonts w:ascii="Times New Roman" w:hAnsi="Times New Roman"/>
          <w:sz w:val="20"/>
          <w:szCs w:val="20"/>
        </w:rPr>
        <w:t xml:space="preserve"> </w:t>
      </w:r>
      <w:proofErr w:type="spellStart"/>
      <w:r w:rsidR="00D05D9D" w:rsidRPr="00D05D9D">
        <w:rPr>
          <w:rFonts w:ascii="Times New Roman" w:hAnsi="Times New Roman"/>
          <w:sz w:val="20"/>
          <w:szCs w:val="20"/>
        </w:rPr>
        <w:t>дані</w:t>
      </w:r>
      <w:proofErr w:type="spellEnd"/>
      <w:r w:rsidR="00D05D9D" w:rsidRPr="00D05D9D">
        <w:rPr>
          <w:rFonts w:ascii="Times New Roman" w:hAnsi="Times New Roman"/>
          <w:sz w:val="20"/>
          <w:szCs w:val="20"/>
        </w:rPr>
        <w:t xml:space="preserve"> про стан та </w:t>
      </w:r>
      <w:proofErr w:type="spellStart"/>
      <w:r w:rsidR="00D05D9D" w:rsidRPr="00D05D9D">
        <w:rPr>
          <w:rFonts w:ascii="Times New Roman" w:hAnsi="Times New Roman"/>
          <w:sz w:val="20"/>
          <w:szCs w:val="20"/>
        </w:rPr>
        <w:t>тенденції</w:t>
      </w:r>
      <w:proofErr w:type="spellEnd"/>
      <w:r w:rsidR="00D05D9D" w:rsidRPr="00D05D9D">
        <w:rPr>
          <w:rFonts w:ascii="Times New Roman" w:hAnsi="Times New Roman"/>
          <w:sz w:val="20"/>
          <w:szCs w:val="20"/>
        </w:rPr>
        <w:t xml:space="preserve"> </w:t>
      </w:r>
      <w:proofErr w:type="spellStart"/>
      <w:r w:rsidR="00D05D9D" w:rsidRPr="00D05D9D">
        <w:rPr>
          <w:rFonts w:ascii="Times New Roman" w:hAnsi="Times New Roman"/>
          <w:sz w:val="20"/>
          <w:szCs w:val="20"/>
        </w:rPr>
        <w:t>розвитку</w:t>
      </w:r>
      <w:proofErr w:type="spellEnd"/>
      <w:r w:rsidR="00D05D9D" w:rsidRPr="00D05D9D">
        <w:rPr>
          <w:rFonts w:ascii="Times New Roman" w:hAnsi="Times New Roman"/>
          <w:sz w:val="20"/>
          <w:szCs w:val="20"/>
        </w:rPr>
        <w:t xml:space="preserve"> </w:t>
      </w:r>
      <w:proofErr w:type="spellStart"/>
      <w:r w:rsidR="00D05D9D" w:rsidRPr="00D05D9D">
        <w:rPr>
          <w:rFonts w:ascii="Times New Roman" w:hAnsi="Times New Roman"/>
          <w:sz w:val="20"/>
          <w:szCs w:val="20"/>
        </w:rPr>
        <w:t>зовнішньої</w:t>
      </w:r>
      <w:proofErr w:type="spellEnd"/>
      <w:r w:rsidR="00D05D9D" w:rsidRPr="00D05D9D">
        <w:rPr>
          <w:rFonts w:ascii="Times New Roman" w:hAnsi="Times New Roman"/>
          <w:sz w:val="20"/>
          <w:szCs w:val="20"/>
        </w:rPr>
        <w:t xml:space="preserve"> </w:t>
      </w:r>
      <w:proofErr w:type="spellStart"/>
      <w:r w:rsidR="00D05D9D" w:rsidRPr="00D05D9D">
        <w:rPr>
          <w:rFonts w:ascii="Times New Roman" w:hAnsi="Times New Roman"/>
          <w:sz w:val="20"/>
          <w:szCs w:val="20"/>
        </w:rPr>
        <w:t>торгі</w:t>
      </w:r>
      <w:proofErr w:type="gramStart"/>
      <w:r w:rsidR="00D05D9D" w:rsidRPr="00D05D9D">
        <w:rPr>
          <w:rFonts w:ascii="Times New Roman" w:hAnsi="Times New Roman"/>
          <w:sz w:val="20"/>
          <w:szCs w:val="20"/>
        </w:rPr>
        <w:t>вл</w:t>
      </w:r>
      <w:proofErr w:type="gramEnd"/>
      <w:r w:rsidR="00D05D9D" w:rsidRPr="00D05D9D">
        <w:rPr>
          <w:rFonts w:ascii="Times New Roman" w:hAnsi="Times New Roman"/>
          <w:sz w:val="20"/>
          <w:szCs w:val="20"/>
        </w:rPr>
        <w:t>і</w:t>
      </w:r>
      <w:proofErr w:type="spellEnd"/>
      <w:r w:rsidR="00D05D9D" w:rsidRPr="00D05D9D">
        <w:rPr>
          <w:rFonts w:ascii="Times New Roman" w:hAnsi="Times New Roman"/>
          <w:sz w:val="20"/>
          <w:szCs w:val="20"/>
        </w:rPr>
        <w:t xml:space="preserve"> </w:t>
      </w:r>
      <w:proofErr w:type="spellStart"/>
      <w:r w:rsidR="00D05D9D" w:rsidRPr="00D05D9D">
        <w:rPr>
          <w:rFonts w:ascii="Times New Roman" w:hAnsi="Times New Roman"/>
          <w:sz w:val="20"/>
          <w:szCs w:val="20"/>
        </w:rPr>
        <w:t>України</w:t>
      </w:r>
      <w:proofErr w:type="spellEnd"/>
      <w:r w:rsidR="00D05D9D" w:rsidRPr="00D05D9D">
        <w:rPr>
          <w:rFonts w:ascii="Times New Roman" w:hAnsi="Times New Roman"/>
          <w:sz w:val="20"/>
          <w:szCs w:val="20"/>
        </w:rPr>
        <w:t xml:space="preserve"> </w:t>
      </w:r>
      <w:proofErr w:type="spellStart"/>
      <w:r w:rsidR="00D05D9D" w:rsidRPr="00D05D9D">
        <w:rPr>
          <w:rFonts w:ascii="Times New Roman" w:hAnsi="Times New Roman"/>
          <w:sz w:val="20"/>
          <w:szCs w:val="20"/>
        </w:rPr>
        <w:t>представлені</w:t>
      </w:r>
      <w:proofErr w:type="spellEnd"/>
      <w:r w:rsidR="00D05D9D" w:rsidRPr="00D05D9D">
        <w:rPr>
          <w:rFonts w:ascii="Times New Roman" w:hAnsi="Times New Roman"/>
          <w:sz w:val="20"/>
          <w:szCs w:val="20"/>
        </w:rPr>
        <w:t xml:space="preserve"> у </w:t>
      </w:r>
      <w:proofErr w:type="spellStart"/>
      <w:r w:rsidR="00D05D9D" w:rsidRPr="00D05D9D">
        <w:rPr>
          <w:rFonts w:ascii="Times New Roman" w:hAnsi="Times New Roman"/>
          <w:sz w:val="20"/>
          <w:szCs w:val="20"/>
        </w:rPr>
        <w:t>Табліці</w:t>
      </w:r>
      <w:proofErr w:type="spellEnd"/>
      <w:r w:rsidR="00D05D9D" w:rsidRPr="00D05D9D">
        <w:rPr>
          <w:rFonts w:ascii="Times New Roman" w:hAnsi="Times New Roman"/>
          <w:sz w:val="20"/>
          <w:szCs w:val="20"/>
        </w:rPr>
        <w:t xml:space="preserve"> 1.</w:t>
      </w:r>
    </w:p>
    <w:p w:rsidR="003A0904" w:rsidRDefault="003A0904" w:rsidP="003A0904">
      <w:pPr>
        <w:spacing w:after="0" w:line="240" w:lineRule="auto"/>
        <w:ind w:firstLine="709"/>
        <w:jc w:val="right"/>
        <w:rPr>
          <w:rFonts w:ascii="Times New Roman" w:hAnsi="Times New Roman"/>
          <w:sz w:val="20"/>
          <w:szCs w:val="20"/>
        </w:rPr>
      </w:pPr>
      <w:r>
        <w:rPr>
          <w:rFonts w:ascii="Times New Roman" w:hAnsi="Times New Roman"/>
          <w:sz w:val="20"/>
          <w:szCs w:val="20"/>
        </w:rPr>
        <w:t>Таблиця 1</w:t>
      </w:r>
    </w:p>
    <w:p w:rsidR="003A0904" w:rsidRPr="00531EC0" w:rsidRDefault="003A0904" w:rsidP="003A0904">
      <w:pPr>
        <w:spacing w:after="0" w:line="240" w:lineRule="auto"/>
        <w:ind w:firstLine="709"/>
        <w:jc w:val="center"/>
        <w:rPr>
          <w:rFonts w:ascii="Times New Roman" w:hAnsi="Times New Roman" w:cs="Times New Roman"/>
          <w:b/>
          <w:sz w:val="20"/>
          <w:szCs w:val="20"/>
        </w:rPr>
      </w:pPr>
      <w:r w:rsidRPr="00531EC0">
        <w:rPr>
          <w:rFonts w:ascii="Times New Roman" w:hAnsi="Times New Roman" w:cs="Times New Roman"/>
          <w:b/>
          <w:sz w:val="20"/>
          <w:szCs w:val="20"/>
        </w:rPr>
        <w:t>Загальна характеристика вибіркових показників зовнішньої торгівлі України</w:t>
      </w:r>
      <w:r w:rsidR="004863D9" w:rsidRPr="00531EC0">
        <w:rPr>
          <w:rFonts w:ascii="Times New Roman" w:hAnsi="Times New Roman" w:cs="Times New Roman"/>
          <w:b/>
          <w:sz w:val="20"/>
          <w:szCs w:val="20"/>
        </w:rPr>
        <w:t>*</w:t>
      </w:r>
    </w:p>
    <w:p w:rsidR="00CB6F04" w:rsidRPr="00531EC0" w:rsidRDefault="005B565E" w:rsidP="00802350">
      <w:pPr>
        <w:spacing w:after="0" w:line="240" w:lineRule="auto"/>
        <w:ind w:firstLine="709"/>
        <w:jc w:val="both"/>
        <w:rPr>
          <w:rFonts w:ascii="Times New Roman" w:hAnsi="Times New Roman" w:cs="Times New Roman"/>
          <w:sz w:val="20"/>
          <w:szCs w:val="20"/>
        </w:rPr>
      </w:pPr>
      <w:r w:rsidRPr="00531EC0">
        <w:rPr>
          <w:rFonts w:ascii="Times New Roman" w:hAnsi="Times New Roman" w:cs="Times New Roman"/>
          <w:sz w:val="20"/>
          <w:szCs w:val="20"/>
        </w:rPr>
        <w:t xml:space="preserve"> </w:t>
      </w:r>
    </w:p>
    <w:tbl>
      <w:tblPr>
        <w:tblStyle w:val="a5"/>
        <w:tblW w:w="0" w:type="auto"/>
        <w:tblInd w:w="959" w:type="dxa"/>
        <w:tblLook w:val="04A0" w:firstRow="1" w:lastRow="0" w:firstColumn="1" w:lastColumn="0" w:noHBand="0" w:noVBand="1"/>
      </w:tblPr>
      <w:tblGrid>
        <w:gridCol w:w="1793"/>
        <w:gridCol w:w="1971"/>
        <w:gridCol w:w="1971"/>
        <w:gridCol w:w="1971"/>
      </w:tblGrid>
      <w:tr w:rsidR="007719D8" w:rsidRPr="00531EC0" w:rsidTr="007719D8">
        <w:tc>
          <w:tcPr>
            <w:tcW w:w="1226"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b/>
                <w:sz w:val="20"/>
                <w:szCs w:val="20"/>
              </w:rPr>
              <w:t>Експорт України</w:t>
            </w:r>
            <w:r w:rsidRPr="00531EC0">
              <w:rPr>
                <w:rFonts w:ascii="Times New Roman" w:hAnsi="Times New Roman" w:cs="Times New Roman"/>
                <w:sz w:val="20"/>
                <w:szCs w:val="20"/>
              </w:rPr>
              <w:t xml:space="preserve"> (2016 р. – у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i/>
                <w:sz w:val="20"/>
                <w:szCs w:val="20"/>
              </w:rPr>
              <w:t>у % - зміна показника 2016 р. порівняно з 2015 р</w:t>
            </w:r>
            <w:r w:rsidRPr="00531EC0">
              <w:rPr>
                <w:rFonts w:ascii="Times New Roman" w:hAnsi="Times New Roman" w:cs="Times New Roman"/>
                <w:sz w:val="20"/>
                <w:szCs w:val="20"/>
              </w:rPr>
              <w:t>.</w:t>
            </w:r>
          </w:p>
        </w:tc>
        <w:tc>
          <w:tcPr>
            <w:tcW w:w="1971" w:type="dxa"/>
          </w:tcPr>
          <w:p w:rsidR="007719D8" w:rsidRPr="00531EC0" w:rsidRDefault="007719D8" w:rsidP="007719D8">
            <w:pPr>
              <w:jc w:val="center"/>
              <w:rPr>
                <w:rFonts w:ascii="Times New Roman" w:hAnsi="Times New Roman" w:cs="Times New Roman"/>
                <w:b/>
                <w:sz w:val="20"/>
                <w:szCs w:val="20"/>
              </w:rPr>
            </w:pPr>
            <w:r w:rsidRPr="00531EC0">
              <w:rPr>
                <w:rFonts w:ascii="Times New Roman" w:hAnsi="Times New Roman" w:cs="Times New Roman"/>
                <w:b/>
                <w:sz w:val="20"/>
                <w:szCs w:val="20"/>
              </w:rPr>
              <w:t>Імпорт України</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(2016 р. – у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i/>
                <w:sz w:val="20"/>
                <w:szCs w:val="20"/>
              </w:rPr>
              <w:t>у % - зміна показника 2016 р. порівняно з 2015 р</w:t>
            </w:r>
            <w:r w:rsidRPr="00531EC0">
              <w:rPr>
                <w:rFonts w:ascii="Times New Roman" w:hAnsi="Times New Roman" w:cs="Times New Roman"/>
                <w:sz w:val="20"/>
                <w:szCs w:val="20"/>
              </w:rPr>
              <w:t>.</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b/>
                <w:sz w:val="20"/>
                <w:szCs w:val="20"/>
              </w:rPr>
              <w:t>Найбільші обсяги експорту України</w:t>
            </w:r>
            <w:r w:rsidRPr="00531EC0">
              <w:rPr>
                <w:rFonts w:ascii="Times New Roman" w:hAnsi="Times New Roman" w:cs="Times New Roman"/>
                <w:sz w:val="20"/>
                <w:szCs w:val="20"/>
              </w:rPr>
              <w:t xml:space="preserve"> за 2016 р. – у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i/>
                <w:sz w:val="20"/>
                <w:szCs w:val="20"/>
              </w:rPr>
            </w:pPr>
            <w:r w:rsidRPr="00531EC0">
              <w:rPr>
                <w:rFonts w:ascii="Times New Roman" w:hAnsi="Times New Roman" w:cs="Times New Roman"/>
                <w:i/>
                <w:sz w:val="20"/>
                <w:szCs w:val="20"/>
              </w:rPr>
              <w:t>у % -  зміна показника 2016 р. порівняно з 2015 р.</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b/>
                <w:sz w:val="20"/>
                <w:szCs w:val="20"/>
              </w:rPr>
              <w:t>Найбільші обсяги імпорту до України</w:t>
            </w:r>
            <w:r w:rsidRPr="00531EC0">
              <w:rPr>
                <w:rFonts w:ascii="Times New Roman" w:hAnsi="Times New Roman" w:cs="Times New Roman"/>
                <w:sz w:val="20"/>
                <w:szCs w:val="20"/>
              </w:rPr>
              <w:t xml:space="preserve"> за 2016 р. –  у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i/>
                <w:sz w:val="20"/>
                <w:szCs w:val="20"/>
              </w:rPr>
              <w:t>у % -  зміна показника 2016 р. порівняно з 2015 р</w:t>
            </w:r>
            <w:r w:rsidRPr="00531EC0">
              <w:rPr>
                <w:rFonts w:ascii="Times New Roman" w:hAnsi="Times New Roman" w:cs="Times New Roman"/>
                <w:sz w:val="20"/>
                <w:szCs w:val="20"/>
              </w:rPr>
              <w:t>.</w:t>
            </w:r>
          </w:p>
        </w:tc>
      </w:tr>
      <w:tr w:rsidR="007719D8" w:rsidRPr="00531EC0" w:rsidTr="007719D8">
        <w:tc>
          <w:tcPr>
            <w:tcW w:w="1226"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Метали та вироби з них – 8,34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(-12 %)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Ліки – 1,61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(+17,5 %)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РФ – 3,59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-25,6 %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РФ – 5,15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-31,3 %</w:t>
            </w:r>
          </w:p>
        </w:tc>
      </w:tr>
      <w:tr w:rsidR="007719D8" w:rsidRPr="00531EC0" w:rsidTr="007719D8">
        <w:tc>
          <w:tcPr>
            <w:tcW w:w="1226"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Зерно – 6,08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(+ 0,3 %)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Продукти – 1,73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(+7,8 %)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Єгипет – 2,27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+9%</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Китай – 4,69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Pr>
                <w:rFonts w:ascii="Times New Roman" w:hAnsi="Times New Roman" w:cs="Times New Roman"/>
                <w:sz w:val="20"/>
                <w:szCs w:val="20"/>
              </w:rPr>
              <w:t>-12,4</w:t>
            </w:r>
            <w:r w:rsidRPr="00531EC0">
              <w:rPr>
                <w:rFonts w:ascii="Times New Roman" w:hAnsi="Times New Roman" w:cs="Times New Roman"/>
                <w:sz w:val="20"/>
                <w:szCs w:val="20"/>
              </w:rPr>
              <w:t xml:space="preserve"> %</w:t>
            </w:r>
          </w:p>
        </w:tc>
      </w:tr>
      <w:tr w:rsidR="007719D8" w:rsidRPr="00531EC0" w:rsidTr="007719D8">
        <w:tc>
          <w:tcPr>
            <w:tcW w:w="1226"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Олія соняшникова – 3,96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(+20,1 %)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Автомобілі – 2,81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(+73,7 %)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Польща – 2,2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+11,3 %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Німеччина – 4,32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+8,6 %</w:t>
            </w:r>
          </w:p>
        </w:tc>
      </w:tr>
      <w:tr w:rsidR="007719D8" w:rsidRPr="00531EC0" w:rsidTr="007719D8">
        <w:tc>
          <w:tcPr>
            <w:tcW w:w="1226"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Продукція машинобудування – 3,64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(-7,7 %)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Нафта та газ, паливо – 7,85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(- 27,9 %)</w:t>
            </w:r>
          </w:p>
        </w:tc>
        <w:tc>
          <w:tcPr>
            <w:tcW w:w="1971" w:type="dxa"/>
          </w:tcPr>
          <w:p w:rsidR="007719D8" w:rsidRPr="00531EC0" w:rsidRDefault="007719D8" w:rsidP="007719D8">
            <w:pPr>
              <w:jc w:val="center"/>
              <w:rPr>
                <w:rFonts w:ascii="Times New Roman" w:hAnsi="Times New Roman" w:cs="Times New Roman"/>
                <w:sz w:val="20"/>
                <w:szCs w:val="20"/>
              </w:rPr>
            </w:pPr>
            <w:proofErr w:type="spellStart"/>
            <w:r w:rsidRPr="00531EC0">
              <w:rPr>
                <w:rFonts w:ascii="Times New Roman" w:hAnsi="Times New Roman" w:cs="Times New Roman"/>
                <w:sz w:val="20"/>
                <w:szCs w:val="20"/>
              </w:rPr>
              <w:t>Турція</w:t>
            </w:r>
            <w:proofErr w:type="spellEnd"/>
            <w:r w:rsidRPr="00531EC0">
              <w:rPr>
                <w:rFonts w:ascii="Times New Roman" w:hAnsi="Times New Roman" w:cs="Times New Roman"/>
                <w:sz w:val="20"/>
                <w:szCs w:val="20"/>
              </w:rPr>
              <w:t xml:space="preserve"> – 2,05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-25,1%</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Білорусь – 2,78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+13,4 %</w:t>
            </w:r>
          </w:p>
          <w:p w:rsidR="007719D8" w:rsidRPr="00531EC0" w:rsidRDefault="007719D8" w:rsidP="007719D8">
            <w:pPr>
              <w:jc w:val="center"/>
              <w:rPr>
                <w:rFonts w:ascii="Times New Roman" w:hAnsi="Times New Roman" w:cs="Times New Roman"/>
                <w:sz w:val="20"/>
                <w:szCs w:val="20"/>
              </w:rPr>
            </w:pPr>
          </w:p>
        </w:tc>
      </w:tr>
      <w:tr w:rsidR="007719D8" w:rsidRPr="00531EC0" w:rsidTr="007719D8">
        <w:tc>
          <w:tcPr>
            <w:tcW w:w="1226" w:type="dxa"/>
          </w:tcPr>
          <w:p w:rsidR="007719D8"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Руда – 1,95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xml:space="preserve">. США </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(-11,8 %)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Продукція машинобудування – 7,89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 (+25,8 %)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Китай – 1,83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-23,6 %</w:t>
            </w:r>
          </w:p>
        </w:tc>
        <w:tc>
          <w:tcPr>
            <w:tcW w:w="1971" w:type="dxa"/>
          </w:tcPr>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xml:space="preserve">Польща – 2,69 млрд. </w:t>
            </w:r>
            <w:proofErr w:type="spellStart"/>
            <w:r w:rsidRPr="00531EC0">
              <w:rPr>
                <w:rFonts w:ascii="Times New Roman" w:hAnsi="Times New Roman" w:cs="Times New Roman"/>
                <w:sz w:val="20"/>
                <w:szCs w:val="20"/>
              </w:rPr>
              <w:t>дол</w:t>
            </w:r>
            <w:proofErr w:type="spellEnd"/>
            <w:r w:rsidRPr="00531EC0">
              <w:rPr>
                <w:rFonts w:ascii="Times New Roman" w:hAnsi="Times New Roman" w:cs="Times New Roman"/>
                <w:sz w:val="20"/>
                <w:szCs w:val="20"/>
              </w:rPr>
              <w:t>. США</w:t>
            </w:r>
          </w:p>
          <w:p w:rsidR="007719D8" w:rsidRPr="00531EC0" w:rsidRDefault="007719D8" w:rsidP="007719D8">
            <w:pPr>
              <w:jc w:val="center"/>
              <w:rPr>
                <w:rFonts w:ascii="Times New Roman" w:hAnsi="Times New Roman" w:cs="Times New Roman"/>
                <w:sz w:val="20"/>
                <w:szCs w:val="20"/>
              </w:rPr>
            </w:pPr>
            <w:r w:rsidRPr="00531EC0">
              <w:rPr>
                <w:rFonts w:ascii="Times New Roman" w:hAnsi="Times New Roman" w:cs="Times New Roman"/>
                <w:sz w:val="20"/>
                <w:szCs w:val="20"/>
              </w:rPr>
              <w:t>+ 15,9 %</w:t>
            </w:r>
          </w:p>
        </w:tc>
      </w:tr>
    </w:tbl>
    <w:p w:rsidR="005B565E" w:rsidRPr="00531EC0" w:rsidRDefault="005B565E" w:rsidP="00802350">
      <w:pPr>
        <w:spacing w:after="0" w:line="240" w:lineRule="auto"/>
        <w:ind w:firstLine="709"/>
        <w:jc w:val="both"/>
        <w:rPr>
          <w:rFonts w:ascii="Times New Roman" w:hAnsi="Times New Roman" w:cs="Times New Roman"/>
          <w:sz w:val="20"/>
          <w:szCs w:val="20"/>
        </w:rPr>
      </w:pPr>
    </w:p>
    <w:p w:rsidR="005B565E" w:rsidRPr="00531EC0" w:rsidRDefault="004863D9" w:rsidP="00802350">
      <w:pPr>
        <w:spacing w:after="0" w:line="240" w:lineRule="auto"/>
        <w:ind w:firstLine="709"/>
        <w:jc w:val="both"/>
        <w:rPr>
          <w:rFonts w:ascii="Times New Roman" w:hAnsi="Times New Roman" w:cs="Times New Roman"/>
          <w:sz w:val="20"/>
          <w:szCs w:val="20"/>
        </w:rPr>
      </w:pPr>
      <w:r w:rsidRPr="00531EC0">
        <w:rPr>
          <w:rFonts w:ascii="Times New Roman" w:hAnsi="Times New Roman" w:cs="Times New Roman"/>
          <w:sz w:val="20"/>
          <w:szCs w:val="20"/>
        </w:rPr>
        <w:t xml:space="preserve">Примітка: </w:t>
      </w:r>
      <w:r w:rsidR="00AC739C">
        <w:rPr>
          <w:rFonts w:ascii="Times New Roman" w:hAnsi="Times New Roman" w:cs="Times New Roman"/>
          <w:sz w:val="20"/>
          <w:szCs w:val="20"/>
        </w:rPr>
        <w:t>С</w:t>
      </w:r>
      <w:r w:rsidR="009D73D1" w:rsidRPr="00531EC0">
        <w:rPr>
          <w:rFonts w:ascii="Times New Roman" w:hAnsi="Times New Roman" w:cs="Times New Roman"/>
          <w:sz w:val="20"/>
          <w:szCs w:val="20"/>
        </w:rPr>
        <w:t xml:space="preserve">кладено </w:t>
      </w:r>
      <w:r w:rsidRPr="00531EC0">
        <w:rPr>
          <w:rFonts w:ascii="Times New Roman" w:hAnsi="Times New Roman" w:cs="Times New Roman"/>
          <w:sz w:val="20"/>
          <w:szCs w:val="20"/>
        </w:rPr>
        <w:t xml:space="preserve">за даними державної служби статистики </w:t>
      </w:r>
      <w:r w:rsidR="00AC739C">
        <w:rPr>
          <w:rFonts w:ascii="Times New Roman" w:hAnsi="Times New Roman" w:cs="Times New Roman"/>
          <w:sz w:val="20"/>
          <w:szCs w:val="20"/>
        </w:rPr>
        <w:t xml:space="preserve">України </w:t>
      </w:r>
      <w:r w:rsidRPr="00531EC0">
        <w:rPr>
          <w:rFonts w:ascii="Times New Roman" w:hAnsi="Times New Roman" w:cs="Times New Roman"/>
          <w:sz w:val="20"/>
          <w:szCs w:val="20"/>
        </w:rPr>
        <w:t xml:space="preserve">(* попередні </w:t>
      </w:r>
      <w:r w:rsidR="00AC739C">
        <w:rPr>
          <w:rFonts w:ascii="Times New Roman" w:hAnsi="Times New Roman" w:cs="Times New Roman"/>
          <w:sz w:val="20"/>
          <w:szCs w:val="20"/>
        </w:rPr>
        <w:t xml:space="preserve">дані </w:t>
      </w:r>
      <w:r w:rsidR="00C756D1" w:rsidRPr="00531EC0">
        <w:rPr>
          <w:rFonts w:ascii="Times New Roman" w:hAnsi="Times New Roman" w:cs="Times New Roman"/>
          <w:sz w:val="20"/>
          <w:szCs w:val="20"/>
        </w:rPr>
        <w:t>2016 р.</w:t>
      </w:r>
      <w:r w:rsidR="00AC739C">
        <w:rPr>
          <w:rFonts w:ascii="Times New Roman" w:hAnsi="Times New Roman" w:cs="Times New Roman"/>
          <w:sz w:val="20"/>
          <w:szCs w:val="20"/>
        </w:rPr>
        <w:t>)</w:t>
      </w:r>
      <w:r w:rsidR="00AC739C" w:rsidRPr="00AC739C">
        <w:rPr>
          <w:rFonts w:ascii="Times New Roman" w:eastAsia="Times New Roman" w:hAnsi="Times New Roman" w:cs="Times New Roman"/>
          <w:sz w:val="20"/>
          <w:szCs w:val="20"/>
        </w:rPr>
        <w:t xml:space="preserve"> </w:t>
      </w:r>
      <w:r w:rsidR="00AC739C">
        <w:rPr>
          <w:rFonts w:ascii="Times New Roman" w:eastAsia="Times New Roman" w:hAnsi="Times New Roman" w:cs="Times New Roman"/>
          <w:sz w:val="20"/>
          <w:szCs w:val="20"/>
        </w:rPr>
        <w:t>[7</w:t>
      </w:r>
      <w:r w:rsidR="00AC739C" w:rsidRPr="002A30B5">
        <w:rPr>
          <w:rFonts w:ascii="Times New Roman" w:eastAsia="Times New Roman" w:hAnsi="Times New Roman" w:cs="Times New Roman"/>
          <w:sz w:val="20"/>
          <w:szCs w:val="20"/>
        </w:rPr>
        <w:t>]</w:t>
      </w:r>
      <w:r w:rsidR="00AC739C">
        <w:rPr>
          <w:rFonts w:ascii="Times New Roman" w:hAnsi="Times New Roman"/>
          <w:sz w:val="20"/>
          <w:szCs w:val="20"/>
        </w:rPr>
        <w:t>.</w:t>
      </w:r>
    </w:p>
    <w:p w:rsidR="005B565E" w:rsidRPr="00531EC0" w:rsidRDefault="005B565E" w:rsidP="00802350">
      <w:pPr>
        <w:spacing w:after="0" w:line="240" w:lineRule="auto"/>
        <w:ind w:firstLine="709"/>
        <w:jc w:val="both"/>
        <w:rPr>
          <w:rFonts w:ascii="Times New Roman" w:hAnsi="Times New Roman" w:cs="Times New Roman"/>
          <w:sz w:val="20"/>
          <w:szCs w:val="20"/>
        </w:rPr>
      </w:pPr>
    </w:p>
    <w:p w:rsidR="00202E71" w:rsidRDefault="007719D8" w:rsidP="00802350">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За підсумками 2016 р. </w:t>
      </w:r>
      <w:r w:rsidRPr="007719D8">
        <w:rPr>
          <w:rFonts w:ascii="Times New Roman" w:hAnsi="Times New Roman" w:cs="Times New Roman"/>
          <w:color w:val="000000"/>
          <w:sz w:val="20"/>
          <w:szCs w:val="20"/>
        </w:rPr>
        <w:t xml:space="preserve">Україна </w:t>
      </w:r>
      <w:r>
        <w:rPr>
          <w:rFonts w:ascii="Times New Roman" w:hAnsi="Times New Roman" w:cs="Times New Roman"/>
          <w:color w:val="000000"/>
          <w:sz w:val="20"/>
          <w:szCs w:val="20"/>
        </w:rPr>
        <w:t xml:space="preserve">нарощувала експортний потенціал зовнішньої торгівлі у сільському господарстві, у експорті </w:t>
      </w:r>
      <w:proofErr w:type="spellStart"/>
      <w:r>
        <w:rPr>
          <w:rFonts w:ascii="Times New Roman" w:hAnsi="Times New Roman" w:cs="Times New Roman"/>
          <w:color w:val="000000"/>
          <w:sz w:val="20"/>
          <w:szCs w:val="20"/>
        </w:rPr>
        <w:t>олійножирової</w:t>
      </w:r>
      <w:proofErr w:type="spellEnd"/>
      <w:r>
        <w:rPr>
          <w:rFonts w:ascii="Times New Roman" w:hAnsi="Times New Roman" w:cs="Times New Roman"/>
          <w:color w:val="000000"/>
          <w:sz w:val="20"/>
          <w:szCs w:val="20"/>
        </w:rPr>
        <w:t xml:space="preserve"> промисловості. За підсумками ЗВТ+ Україна за 2016 р. у торгівлі з ЄС </w:t>
      </w:r>
      <w:r w:rsidRPr="007719D8">
        <w:rPr>
          <w:rFonts w:ascii="Times New Roman" w:hAnsi="Times New Roman" w:cs="Times New Roman"/>
          <w:color w:val="000000"/>
          <w:sz w:val="20"/>
          <w:szCs w:val="20"/>
        </w:rPr>
        <w:t xml:space="preserve">вичерпала квоти </w:t>
      </w:r>
      <w:r w:rsidR="00202E71" w:rsidRPr="007719D8">
        <w:rPr>
          <w:rFonts w:ascii="Times New Roman" w:hAnsi="Times New Roman" w:cs="Times New Roman"/>
          <w:color w:val="000000"/>
          <w:sz w:val="20"/>
          <w:szCs w:val="20"/>
        </w:rPr>
        <w:t xml:space="preserve">на безмитний експорт до ЄС </w:t>
      </w:r>
      <w:r w:rsidRPr="007719D8">
        <w:rPr>
          <w:rFonts w:ascii="Times New Roman" w:hAnsi="Times New Roman" w:cs="Times New Roman"/>
          <w:color w:val="000000"/>
          <w:sz w:val="20"/>
          <w:szCs w:val="20"/>
        </w:rPr>
        <w:t xml:space="preserve">по 11 групам товарів </w:t>
      </w:r>
      <w:r w:rsidR="00202E71">
        <w:rPr>
          <w:rFonts w:ascii="Times New Roman" w:hAnsi="Times New Roman" w:cs="Times New Roman"/>
          <w:color w:val="000000"/>
          <w:sz w:val="20"/>
          <w:szCs w:val="20"/>
        </w:rPr>
        <w:t xml:space="preserve">(у </w:t>
      </w:r>
      <w:proofErr w:type="spellStart"/>
      <w:r w:rsidR="00202E71">
        <w:rPr>
          <w:rFonts w:ascii="Times New Roman" w:hAnsi="Times New Roman" w:cs="Times New Roman"/>
          <w:color w:val="000000"/>
          <w:sz w:val="20"/>
          <w:szCs w:val="20"/>
        </w:rPr>
        <w:t>т.ч</w:t>
      </w:r>
      <w:proofErr w:type="spellEnd"/>
      <w:r w:rsidR="00202E71">
        <w:rPr>
          <w:rFonts w:ascii="Times New Roman" w:hAnsi="Times New Roman" w:cs="Times New Roman"/>
          <w:color w:val="000000"/>
          <w:sz w:val="20"/>
          <w:szCs w:val="20"/>
        </w:rPr>
        <w:t xml:space="preserve">. мед натуральний, цукор, крупи та борошно, оброблені томати, виноградний та яблучні соки, овес, пшениця, кукурудза ті ін.). Для порівняння - </w:t>
      </w:r>
      <w:r w:rsidR="00202E71" w:rsidRPr="007719D8">
        <w:rPr>
          <w:rFonts w:ascii="Times New Roman" w:hAnsi="Times New Roman" w:cs="Times New Roman"/>
          <w:color w:val="000000"/>
          <w:sz w:val="20"/>
          <w:szCs w:val="20"/>
        </w:rPr>
        <w:t xml:space="preserve">у 2015 році </w:t>
      </w:r>
      <w:r w:rsidR="00202E71">
        <w:rPr>
          <w:rFonts w:ascii="Times New Roman" w:hAnsi="Times New Roman" w:cs="Times New Roman"/>
          <w:color w:val="000000"/>
          <w:sz w:val="20"/>
          <w:szCs w:val="20"/>
        </w:rPr>
        <w:t>Україна вибрала</w:t>
      </w:r>
      <w:r w:rsidR="00202E71" w:rsidRPr="007719D8">
        <w:rPr>
          <w:rFonts w:ascii="Times New Roman" w:hAnsi="Times New Roman" w:cs="Times New Roman"/>
          <w:color w:val="000000"/>
          <w:sz w:val="20"/>
          <w:szCs w:val="20"/>
        </w:rPr>
        <w:t xml:space="preserve"> квоти на безмитний експорт до ЄС </w:t>
      </w:r>
      <w:r w:rsidR="00202E71">
        <w:rPr>
          <w:rFonts w:ascii="Times New Roman" w:hAnsi="Times New Roman" w:cs="Times New Roman"/>
          <w:color w:val="000000"/>
          <w:sz w:val="20"/>
          <w:szCs w:val="20"/>
        </w:rPr>
        <w:t>по</w:t>
      </w:r>
      <w:r w:rsidR="00202E71" w:rsidRPr="007719D8">
        <w:rPr>
          <w:rFonts w:ascii="Times New Roman" w:hAnsi="Times New Roman" w:cs="Times New Roman"/>
          <w:color w:val="000000"/>
          <w:sz w:val="20"/>
          <w:szCs w:val="20"/>
        </w:rPr>
        <w:t xml:space="preserve"> 8 групам товарів (цукор на 99</w:t>
      </w:r>
      <w:r w:rsidR="00202E71">
        <w:rPr>
          <w:rFonts w:ascii="Times New Roman" w:hAnsi="Times New Roman" w:cs="Times New Roman"/>
          <w:color w:val="000000"/>
          <w:sz w:val="20"/>
          <w:szCs w:val="20"/>
        </w:rPr>
        <w:t xml:space="preserve"> </w:t>
      </w:r>
      <w:r w:rsidR="00202E71" w:rsidRPr="007719D8">
        <w:rPr>
          <w:rFonts w:ascii="Times New Roman" w:hAnsi="Times New Roman" w:cs="Times New Roman"/>
          <w:color w:val="000000"/>
          <w:sz w:val="20"/>
          <w:szCs w:val="20"/>
        </w:rPr>
        <w:t xml:space="preserve">%), у 2014 </w:t>
      </w:r>
      <w:r w:rsidR="00202E71">
        <w:rPr>
          <w:rFonts w:ascii="Times New Roman" w:hAnsi="Times New Roman" w:cs="Times New Roman"/>
          <w:color w:val="000000"/>
          <w:sz w:val="20"/>
          <w:szCs w:val="20"/>
        </w:rPr>
        <w:t>–</w:t>
      </w:r>
      <w:r w:rsidR="00202E71" w:rsidRPr="007719D8">
        <w:rPr>
          <w:rFonts w:ascii="Times New Roman" w:hAnsi="Times New Roman" w:cs="Times New Roman"/>
          <w:color w:val="000000"/>
          <w:sz w:val="20"/>
          <w:szCs w:val="20"/>
        </w:rPr>
        <w:t xml:space="preserve"> </w:t>
      </w:r>
      <w:r w:rsidR="00202E71">
        <w:rPr>
          <w:rFonts w:ascii="Times New Roman" w:hAnsi="Times New Roman" w:cs="Times New Roman"/>
          <w:color w:val="000000"/>
          <w:sz w:val="20"/>
          <w:szCs w:val="20"/>
        </w:rPr>
        <w:t xml:space="preserve">цей показник </w:t>
      </w:r>
      <w:proofErr w:type="spellStart"/>
      <w:r w:rsidR="00202E71">
        <w:rPr>
          <w:rFonts w:ascii="Times New Roman" w:hAnsi="Times New Roman" w:cs="Times New Roman"/>
          <w:color w:val="000000"/>
          <w:sz w:val="20"/>
          <w:szCs w:val="20"/>
        </w:rPr>
        <w:t>сталовив</w:t>
      </w:r>
      <w:proofErr w:type="spellEnd"/>
      <w:r w:rsidR="00202E71">
        <w:rPr>
          <w:rFonts w:ascii="Times New Roman" w:hAnsi="Times New Roman" w:cs="Times New Roman"/>
          <w:color w:val="000000"/>
          <w:sz w:val="20"/>
          <w:szCs w:val="20"/>
        </w:rPr>
        <w:t xml:space="preserve"> лише</w:t>
      </w:r>
      <w:r w:rsidR="00202E71" w:rsidRPr="007719D8">
        <w:rPr>
          <w:rFonts w:ascii="Times New Roman" w:hAnsi="Times New Roman" w:cs="Times New Roman"/>
          <w:color w:val="000000"/>
          <w:sz w:val="20"/>
          <w:szCs w:val="20"/>
        </w:rPr>
        <w:t xml:space="preserve"> 6 груп</w:t>
      </w:r>
      <w:r w:rsidR="00202E71">
        <w:rPr>
          <w:rFonts w:ascii="Times New Roman" w:hAnsi="Times New Roman" w:cs="Times New Roman"/>
          <w:color w:val="000000"/>
          <w:sz w:val="20"/>
          <w:szCs w:val="20"/>
        </w:rPr>
        <w:t xml:space="preserve"> товарів. Експортний потенціал України, в основному, сконцентровано у групі сільськогосподарських товарів, сировини та напівфабрикатів. Щодо імпорту до України </w:t>
      </w:r>
      <w:r w:rsidR="007142F7">
        <w:rPr>
          <w:rFonts w:ascii="Times New Roman" w:hAnsi="Times New Roman" w:cs="Times New Roman"/>
          <w:color w:val="000000"/>
          <w:sz w:val="20"/>
          <w:szCs w:val="20"/>
        </w:rPr>
        <w:t>–</w:t>
      </w:r>
      <w:r w:rsidR="00202E71">
        <w:rPr>
          <w:rFonts w:ascii="Times New Roman" w:hAnsi="Times New Roman" w:cs="Times New Roman"/>
          <w:color w:val="000000"/>
          <w:sz w:val="20"/>
          <w:szCs w:val="20"/>
        </w:rPr>
        <w:t xml:space="preserve"> </w:t>
      </w:r>
      <w:r w:rsidR="007142F7">
        <w:rPr>
          <w:rFonts w:ascii="Times New Roman" w:hAnsi="Times New Roman" w:cs="Times New Roman"/>
          <w:color w:val="000000"/>
          <w:sz w:val="20"/>
          <w:szCs w:val="20"/>
        </w:rPr>
        <w:t xml:space="preserve">це нафта, газ, паливо-мастильні товари; продукція машинобудування, автомобілі, ліки і навіть продукти харчування. Така структура зовнішньої торгівлі говорить про наявність вкрай небезпечних тенденцій, які формують ризики та можуть мати негативні наслідки як для платіжного балансу країни, так і для зовнішньої заборгованості, для соціальної сфери, економічної безпеки України. Для </w:t>
      </w:r>
      <w:proofErr w:type="spellStart"/>
      <w:r w:rsidR="007142F7">
        <w:rPr>
          <w:rFonts w:ascii="Times New Roman" w:hAnsi="Times New Roman" w:cs="Times New Roman"/>
          <w:color w:val="000000"/>
          <w:sz w:val="20"/>
          <w:szCs w:val="20"/>
        </w:rPr>
        <w:t>подалання</w:t>
      </w:r>
      <w:proofErr w:type="spellEnd"/>
      <w:r w:rsidR="007142F7">
        <w:rPr>
          <w:rFonts w:ascii="Times New Roman" w:hAnsi="Times New Roman" w:cs="Times New Roman"/>
          <w:color w:val="000000"/>
          <w:sz w:val="20"/>
          <w:szCs w:val="20"/>
        </w:rPr>
        <w:t xml:space="preserve"> таких негативних тенденцій необхідно терміново проводити кардинальні структурні реформи в Україні вже найближчого часу.</w:t>
      </w:r>
    </w:p>
    <w:p w:rsidR="007142F7" w:rsidRPr="00AD3588" w:rsidRDefault="007142F7" w:rsidP="00802350">
      <w:pPr>
        <w:spacing w:after="0" w:line="240" w:lineRule="auto"/>
        <w:ind w:firstLine="709"/>
        <w:jc w:val="both"/>
        <w:rPr>
          <w:rFonts w:ascii="Times New Roman" w:hAnsi="Times New Roman" w:cs="Times New Roman"/>
          <w:b/>
          <w:sz w:val="20"/>
          <w:szCs w:val="20"/>
        </w:rPr>
      </w:pPr>
      <w:r w:rsidRPr="00AD3588">
        <w:rPr>
          <w:rFonts w:ascii="Times New Roman" w:hAnsi="Times New Roman" w:cs="Times New Roman"/>
          <w:b/>
          <w:sz w:val="20"/>
          <w:szCs w:val="20"/>
        </w:rPr>
        <w:t xml:space="preserve">Висновки. </w:t>
      </w:r>
    </w:p>
    <w:p w:rsidR="00DB4466" w:rsidRPr="00AD3588" w:rsidRDefault="007142F7" w:rsidP="00DB4466">
      <w:pPr>
        <w:spacing w:after="0" w:line="240" w:lineRule="auto"/>
        <w:ind w:firstLine="709"/>
        <w:jc w:val="both"/>
        <w:rPr>
          <w:rFonts w:ascii="Times New Roman" w:eastAsia="Times New Roman" w:hAnsi="Times New Roman" w:cs="Times New Roman"/>
          <w:sz w:val="20"/>
          <w:szCs w:val="20"/>
        </w:rPr>
      </w:pPr>
      <w:r w:rsidRPr="00AD3588">
        <w:rPr>
          <w:rFonts w:ascii="Times New Roman" w:hAnsi="Times New Roman" w:cs="Times New Roman"/>
          <w:sz w:val="20"/>
          <w:szCs w:val="20"/>
        </w:rPr>
        <w:t>Домінування наприкінці ХХ – на початку ХХІ ст. концепції та практики «відкритості» національної економіки</w:t>
      </w:r>
      <w:r w:rsidR="006F349F" w:rsidRPr="00AD3588">
        <w:rPr>
          <w:rFonts w:ascii="Times New Roman" w:hAnsi="Times New Roman" w:cs="Times New Roman"/>
          <w:sz w:val="20"/>
          <w:szCs w:val="20"/>
        </w:rPr>
        <w:t xml:space="preserve">, що передбачає </w:t>
      </w:r>
      <w:r w:rsidRPr="00AD3588">
        <w:rPr>
          <w:rFonts w:ascii="Times New Roman" w:hAnsi="Times New Roman" w:cs="Times New Roman"/>
          <w:sz w:val="20"/>
          <w:szCs w:val="20"/>
        </w:rPr>
        <w:t>вільн</w:t>
      </w:r>
      <w:r w:rsidR="006F349F" w:rsidRPr="00AD3588">
        <w:rPr>
          <w:rFonts w:ascii="Times New Roman" w:hAnsi="Times New Roman" w:cs="Times New Roman"/>
          <w:sz w:val="20"/>
          <w:szCs w:val="20"/>
        </w:rPr>
        <w:t>ий</w:t>
      </w:r>
      <w:r w:rsidRPr="00AD3588">
        <w:rPr>
          <w:rFonts w:ascii="Times New Roman" w:hAnsi="Times New Roman" w:cs="Times New Roman"/>
          <w:sz w:val="20"/>
          <w:szCs w:val="20"/>
        </w:rPr>
        <w:t xml:space="preserve"> рух товарів, доходів, капіталів, робочої сили</w:t>
      </w:r>
      <w:r w:rsidR="006F349F" w:rsidRPr="00AD3588">
        <w:rPr>
          <w:rFonts w:ascii="Times New Roman" w:hAnsi="Times New Roman" w:cs="Times New Roman"/>
          <w:sz w:val="20"/>
          <w:szCs w:val="20"/>
        </w:rPr>
        <w:t xml:space="preserve"> на початку ХХІ ст. завершується із швидким розповсюдженням ідей «</w:t>
      </w:r>
      <w:proofErr w:type="spellStart"/>
      <w:r w:rsidR="006F349F" w:rsidRPr="00AD3588">
        <w:rPr>
          <w:rFonts w:ascii="Times New Roman" w:hAnsi="Times New Roman" w:cs="Times New Roman"/>
          <w:sz w:val="20"/>
          <w:szCs w:val="20"/>
        </w:rPr>
        <w:t>неопротекціонізму</w:t>
      </w:r>
      <w:proofErr w:type="spellEnd"/>
      <w:r w:rsidR="006F349F" w:rsidRPr="00AD3588">
        <w:rPr>
          <w:rFonts w:ascii="Times New Roman" w:hAnsi="Times New Roman" w:cs="Times New Roman"/>
          <w:sz w:val="20"/>
          <w:szCs w:val="20"/>
        </w:rPr>
        <w:t xml:space="preserve">». Багато у чому це пов'язано із прагненням </w:t>
      </w:r>
      <w:proofErr w:type="spellStart"/>
      <w:r w:rsidR="006F349F" w:rsidRPr="00AD3588">
        <w:rPr>
          <w:rFonts w:ascii="Times New Roman" w:hAnsi="Times New Roman" w:cs="Times New Roman"/>
          <w:sz w:val="20"/>
          <w:szCs w:val="20"/>
        </w:rPr>
        <w:t>розвитутих</w:t>
      </w:r>
      <w:proofErr w:type="spellEnd"/>
      <w:r w:rsidR="006F349F" w:rsidRPr="00AD3588">
        <w:rPr>
          <w:rFonts w:ascii="Times New Roman" w:hAnsi="Times New Roman" w:cs="Times New Roman"/>
          <w:sz w:val="20"/>
          <w:szCs w:val="20"/>
        </w:rPr>
        <w:t xml:space="preserve"> країн світу (США, </w:t>
      </w:r>
      <w:proofErr w:type="spellStart"/>
      <w:r w:rsidR="006F349F" w:rsidRPr="00AD3588">
        <w:rPr>
          <w:rFonts w:ascii="Times New Roman" w:hAnsi="Times New Roman" w:cs="Times New Roman"/>
          <w:sz w:val="20"/>
          <w:szCs w:val="20"/>
        </w:rPr>
        <w:t>Велокобританії</w:t>
      </w:r>
      <w:proofErr w:type="spellEnd"/>
      <w:r w:rsidR="006F349F" w:rsidRPr="00AD3588">
        <w:rPr>
          <w:rFonts w:ascii="Times New Roman" w:hAnsi="Times New Roman" w:cs="Times New Roman"/>
          <w:sz w:val="20"/>
          <w:szCs w:val="20"/>
        </w:rPr>
        <w:t xml:space="preserve">, країн ЄС) «повернути» виробництво на національні ринки, </w:t>
      </w:r>
      <w:proofErr w:type="spellStart"/>
      <w:r w:rsidR="006F349F" w:rsidRPr="00AD3588">
        <w:rPr>
          <w:rFonts w:ascii="Times New Roman" w:hAnsi="Times New Roman" w:cs="Times New Roman"/>
          <w:sz w:val="20"/>
          <w:szCs w:val="20"/>
        </w:rPr>
        <w:t>зберігти</w:t>
      </w:r>
      <w:proofErr w:type="spellEnd"/>
      <w:r w:rsidR="006F349F" w:rsidRPr="00AD3588">
        <w:rPr>
          <w:rFonts w:ascii="Times New Roman" w:hAnsi="Times New Roman" w:cs="Times New Roman"/>
          <w:sz w:val="20"/>
          <w:szCs w:val="20"/>
        </w:rPr>
        <w:t xml:space="preserve"> та затвердити статус лідерів світового економічного розвитку на протидію новим країнам-</w:t>
      </w:r>
      <w:r w:rsidR="006F349F" w:rsidRPr="00AD3588">
        <w:rPr>
          <w:rFonts w:ascii="Times New Roman" w:hAnsi="Times New Roman" w:cs="Times New Roman"/>
          <w:sz w:val="20"/>
          <w:szCs w:val="20"/>
        </w:rPr>
        <w:lastRenderedPageBreak/>
        <w:t>лідерам (КНР та ін.), що скористалися перевагами відкритості. Така ситуація, на нашу думку, породжує низку ризиків для національної економіки країн, прихильниць «</w:t>
      </w:r>
      <w:proofErr w:type="spellStart"/>
      <w:r w:rsidR="006F349F" w:rsidRPr="00AD3588">
        <w:rPr>
          <w:rFonts w:ascii="Times New Roman" w:hAnsi="Times New Roman" w:cs="Times New Roman"/>
          <w:sz w:val="20"/>
          <w:szCs w:val="20"/>
        </w:rPr>
        <w:t>неопротекціонізму</w:t>
      </w:r>
      <w:proofErr w:type="spellEnd"/>
      <w:r w:rsidR="006F349F" w:rsidRPr="00AD3588">
        <w:rPr>
          <w:rFonts w:ascii="Times New Roman" w:hAnsi="Times New Roman" w:cs="Times New Roman"/>
          <w:sz w:val="20"/>
          <w:szCs w:val="20"/>
        </w:rPr>
        <w:t xml:space="preserve">». </w:t>
      </w:r>
      <w:r w:rsidR="006F349F" w:rsidRPr="00AD3588">
        <w:rPr>
          <w:rFonts w:ascii="Times New Roman" w:eastAsia="Times New Roman" w:hAnsi="Times New Roman" w:cs="Times New Roman"/>
          <w:sz w:val="20"/>
          <w:szCs w:val="20"/>
        </w:rPr>
        <w:t xml:space="preserve">Ризик зростання собівартості продукції внаслідок повернення виробництва до США проблемно співвідноситься з конкурентоспроможністю виробленої продукції. Адже, за рахунок вищої оплати праці собівартість продукції США зросте, що зробить її неконкурентоспроможною на світовому ринку.  Ризик втрати традиційних ринків збуту для </w:t>
      </w:r>
      <w:proofErr w:type="spellStart"/>
      <w:r w:rsidR="006F349F" w:rsidRPr="00AD3588">
        <w:rPr>
          <w:rFonts w:ascii="Times New Roman" w:eastAsia="Times New Roman" w:hAnsi="Times New Roman" w:cs="Times New Roman"/>
          <w:sz w:val="20"/>
          <w:szCs w:val="20"/>
        </w:rPr>
        <w:t>експортозалежних</w:t>
      </w:r>
      <w:proofErr w:type="spellEnd"/>
      <w:r w:rsidR="006F349F" w:rsidRPr="00AD3588">
        <w:rPr>
          <w:rFonts w:ascii="Times New Roman" w:eastAsia="Times New Roman" w:hAnsi="Times New Roman" w:cs="Times New Roman"/>
          <w:sz w:val="20"/>
          <w:szCs w:val="20"/>
        </w:rPr>
        <w:t xml:space="preserve"> країн (внаслідок заходів «</w:t>
      </w:r>
      <w:proofErr w:type="spellStart"/>
      <w:r w:rsidR="006F349F" w:rsidRPr="00AD3588">
        <w:rPr>
          <w:rFonts w:ascii="Times New Roman" w:eastAsia="Times New Roman" w:hAnsi="Times New Roman" w:cs="Times New Roman"/>
          <w:sz w:val="20"/>
          <w:szCs w:val="20"/>
        </w:rPr>
        <w:t>неопротекціонізму</w:t>
      </w:r>
      <w:proofErr w:type="spellEnd"/>
      <w:r w:rsidR="006F349F" w:rsidRPr="00AD3588">
        <w:rPr>
          <w:rFonts w:ascii="Times New Roman" w:eastAsia="Times New Roman" w:hAnsi="Times New Roman" w:cs="Times New Roman"/>
          <w:sz w:val="20"/>
          <w:szCs w:val="20"/>
        </w:rPr>
        <w:t>») може призвести до загострення «торговельних війн», а у найгіршому випадку – до прагнень «встановлення нового світового порядку» та «переділу світових ринків», що формує загрози розв'язування нових «гарячих» локальних війн. Повернення до «</w:t>
      </w:r>
      <w:proofErr w:type="spellStart"/>
      <w:r w:rsidR="006F349F" w:rsidRPr="00AD3588">
        <w:rPr>
          <w:rFonts w:ascii="Times New Roman" w:eastAsia="Times New Roman" w:hAnsi="Times New Roman" w:cs="Times New Roman"/>
          <w:sz w:val="20"/>
          <w:szCs w:val="20"/>
        </w:rPr>
        <w:t>неопротекціонізму</w:t>
      </w:r>
      <w:proofErr w:type="spellEnd"/>
      <w:r w:rsidR="006F349F" w:rsidRPr="00AD3588">
        <w:rPr>
          <w:rFonts w:ascii="Times New Roman" w:eastAsia="Times New Roman" w:hAnsi="Times New Roman" w:cs="Times New Roman"/>
          <w:sz w:val="20"/>
          <w:szCs w:val="20"/>
        </w:rPr>
        <w:t xml:space="preserve">» формує ризики щодо перегляду сформованої системи міжнародного поділу праці, що може призвести до </w:t>
      </w:r>
      <w:r w:rsidR="00DB4466" w:rsidRPr="00AD3588">
        <w:rPr>
          <w:rFonts w:ascii="Times New Roman" w:eastAsia="Times New Roman" w:hAnsi="Times New Roman" w:cs="Times New Roman"/>
          <w:sz w:val="20"/>
          <w:szCs w:val="20"/>
        </w:rPr>
        <w:t xml:space="preserve">великих </w:t>
      </w:r>
      <w:r w:rsidR="006F349F" w:rsidRPr="00AD3588">
        <w:rPr>
          <w:rFonts w:ascii="Times New Roman" w:eastAsia="Times New Roman" w:hAnsi="Times New Roman" w:cs="Times New Roman"/>
          <w:sz w:val="20"/>
          <w:szCs w:val="20"/>
        </w:rPr>
        <w:t xml:space="preserve">втрат ресурсів та капіталів, </w:t>
      </w:r>
      <w:r w:rsidR="00DB4466" w:rsidRPr="00AD3588">
        <w:rPr>
          <w:rFonts w:ascii="Times New Roman" w:eastAsia="Times New Roman" w:hAnsi="Times New Roman" w:cs="Times New Roman"/>
          <w:sz w:val="20"/>
          <w:szCs w:val="20"/>
        </w:rPr>
        <w:t>зростання зовнішньої заборгованості країн світу, настання глобальної «боргової кризи» у світових масштабах. Перехід до «</w:t>
      </w:r>
      <w:proofErr w:type="spellStart"/>
      <w:r w:rsidR="00DB4466" w:rsidRPr="00AD3588">
        <w:rPr>
          <w:rFonts w:ascii="Times New Roman" w:eastAsia="Times New Roman" w:hAnsi="Times New Roman" w:cs="Times New Roman"/>
          <w:sz w:val="20"/>
          <w:szCs w:val="20"/>
        </w:rPr>
        <w:t>неопротекціонізму</w:t>
      </w:r>
      <w:proofErr w:type="spellEnd"/>
      <w:r w:rsidR="00DB4466" w:rsidRPr="00AD3588">
        <w:rPr>
          <w:rFonts w:ascii="Times New Roman" w:eastAsia="Times New Roman" w:hAnsi="Times New Roman" w:cs="Times New Roman"/>
          <w:sz w:val="20"/>
          <w:szCs w:val="20"/>
        </w:rPr>
        <w:t xml:space="preserve">» </w:t>
      </w:r>
      <w:r w:rsidR="00C51025" w:rsidRPr="00AD3588">
        <w:rPr>
          <w:rFonts w:ascii="Times New Roman" w:eastAsia="Times New Roman" w:hAnsi="Times New Roman" w:cs="Times New Roman"/>
          <w:sz w:val="20"/>
          <w:szCs w:val="20"/>
        </w:rPr>
        <w:t>дозволяє ще певний період часу забезпечити економічне зростання на старій технологічній основі. «</w:t>
      </w:r>
      <w:proofErr w:type="spellStart"/>
      <w:r w:rsidR="00C51025" w:rsidRPr="00AD3588">
        <w:rPr>
          <w:rFonts w:ascii="Times New Roman" w:eastAsia="Times New Roman" w:hAnsi="Times New Roman" w:cs="Times New Roman"/>
          <w:sz w:val="20"/>
          <w:szCs w:val="20"/>
        </w:rPr>
        <w:t>Неопротекціонізм</w:t>
      </w:r>
      <w:proofErr w:type="spellEnd"/>
      <w:r w:rsidR="00C51025" w:rsidRPr="00AD3588">
        <w:rPr>
          <w:rFonts w:ascii="Times New Roman" w:eastAsia="Times New Roman" w:hAnsi="Times New Roman" w:cs="Times New Roman"/>
          <w:sz w:val="20"/>
          <w:szCs w:val="20"/>
        </w:rPr>
        <w:t xml:space="preserve">» </w:t>
      </w:r>
      <w:r w:rsidR="00DB4466" w:rsidRPr="00AD3588">
        <w:rPr>
          <w:rFonts w:ascii="Times New Roman" w:eastAsia="Times New Roman" w:hAnsi="Times New Roman" w:cs="Times New Roman"/>
          <w:sz w:val="20"/>
          <w:szCs w:val="20"/>
        </w:rPr>
        <w:t>лише «</w:t>
      </w:r>
      <w:proofErr w:type="spellStart"/>
      <w:r w:rsidR="00DB4466" w:rsidRPr="00AD3588">
        <w:rPr>
          <w:rFonts w:ascii="Times New Roman" w:eastAsia="Times New Roman" w:hAnsi="Times New Roman" w:cs="Times New Roman"/>
          <w:sz w:val="20"/>
          <w:szCs w:val="20"/>
        </w:rPr>
        <w:t>відтерміновує</w:t>
      </w:r>
      <w:proofErr w:type="spellEnd"/>
      <w:r w:rsidR="00DB4466" w:rsidRPr="00AD3588">
        <w:rPr>
          <w:rFonts w:ascii="Times New Roman" w:eastAsia="Times New Roman" w:hAnsi="Times New Roman" w:cs="Times New Roman"/>
          <w:sz w:val="20"/>
          <w:szCs w:val="20"/>
        </w:rPr>
        <w:t>» для США та інших розвинених країн</w:t>
      </w:r>
      <w:r w:rsidR="00C51025" w:rsidRPr="00AD3588">
        <w:rPr>
          <w:rFonts w:ascii="Times New Roman" w:eastAsia="Times New Roman" w:hAnsi="Times New Roman" w:cs="Times New Roman"/>
          <w:sz w:val="20"/>
          <w:szCs w:val="20"/>
        </w:rPr>
        <w:t xml:space="preserve"> світу неминучість переходу до нової стадії постіндустріального розвитку, що </w:t>
      </w:r>
      <w:proofErr w:type="spellStart"/>
      <w:r w:rsidR="00C51025" w:rsidRPr="00AD3588">
        <w:rPr>
          <w:rFonts w:ascii="Times New Roman" w:eastAsia="Times New Roman" w:hAnsi="Times New Roman" w:cs="Times New Roman"/>
          <w:sz w:val="20"/>
          <w:szCs w:val="20"/>
        </w:rPr>
        <w:t>грунтується</w:t>
      </w:r>
      <w:proofErr w:type="spellEnd"/>
      <w:r w:rsidR="00C51025" w:rsidRPr="00AD3588">
        <w:rPr>
          <w:rFonts w:ascii="Times New Roman" w:eastAsia="Times New Roman" w:hAnsi="Times New Roman" w:cs="Times New Roman"/>
          <w:sz w:val="20"/>
          <w:szCs w:val="20"/>
        </w:rPr>
        <w:t xml:space="preserve"> на «Індустрії 4.0», на домінуванні системи NBIC-технологій, розвитку робототехніки. Відповідно, ці системні проблеми  лише «</w:t>
      </w:r>
      <w:proofErr w:type="spellStart"/>
      <w:r w:rsidR="00C51025" w:rsidRPr="00AD3588">
        <w:rPr>
          <w:rFonts w:ascii="Times New Roman" w:eastAsia="Times New Roman" w:hAnsi="Times New Roman" w:cs="Times New Roman"/>
          <w:sz w:val="20"/>
          <w:szCs w:val="20"/>
        </w:rPr>
        <w:t>відтерміновують</w:t>
      </w:r>
      <w:proofErr w:type="spellEnd"/>
      <w:r w:rsidR="00C51025" w:rsidRPr="00AD3588">
        <w:rPr>
          <w:rFonts w:ascii="Times New Roman" w:eastAsia="Times New Roman" w:hAnsi="Times New Roman" w:cs="Times New Roman"/>
          <w:sz w:val="20"/>
          <w:szCs w:val="20"/>
        </w:rPr>
        <w:t>» і низку інших актуальних соціально-</w:t>
      </w:r>
      <w:proofErr w:type="spellStart"/>
      <w:r w:rsidR="00C51025" w:rsidRPr="00AD3588">
        <w:rPr>
          <w:rFonts w:ascii="Times New Roman" w:eastAsia="Times New Roman" w:hAnsi="Times New Roman" w:cs="Times New Roman"/>
          <w:sz w:val="20"/>
          <w:szCs w:val="20"/>
        </w:rPr>
        <w:t>економінчих</w:t>
      </w:r>
      <w:proofErr w:type="spellEnd"/>
      <w:r w:rsidR="00C51025" w:rsidRPr="00AD3588">
        <w:rPr>
          <w:rFonts w:ascii="Times New Roman" w:eastAsia="Times New Roman" w:hAnsi="Times New Roman" w:cs="Times New Roman"/>
          <w:sz w:val="20"/>
          <w:szCs w:val="20"/>
        </w:rPr>
        <w:t xml:space="preserve"> проблем: реформування політики доходів, оплати праці, розвитку «людського капіталу», вирішення демографічних та екологічних проблем тощо. Відтермінування вирішення цих актуальних питань</w:t>
      </w:r>
      <w:r w:rsidR="00AC739C" w:rsidRPr="00AD3588">
        <w:rPr>
          <w:rFonts w:ascii="Times New Roman" w:eastAsia="Times New Roman" w:hAnsi="Times New Roman" w:cs="Times New Roman"/>
          <w:sz w:val="20"/>
          <w:szCs w:val="20"/>
        </w:rPr>
        <w:t xml:space="preserve"> в наш час</w:t>
      </w:r>
      <w:r w:rsidR="00C51025" w:rsidRPr="00AD3588">
        <w:rPr>
          <w:rFonts w:ascii="Times New Roman" w:eastAsia="Times New Roman" w:hAnsi="Times New Roman" w:cs="Times New Roman"/>
          <w:sz w:val="20"/>
          <w:szCs w:val="20"/>
        </w:rPr>
        <w:t>, відповідно,</w:t>
      </w:r>
      <w:r w:rsidR="00AC739C" w:rsidRPr="00AD3588">
        <w:rPr>
          <w:rFonts w:ascii="Times New Roman" w:eastAsia="Times New Roman" w:hAnsi="Times New Roman" w:cs="Times New Roman"/>
          <w:sz w:val="20"/>
          <w:szCs w:val="20"/>
        </w:rPr>
        <w:t xml:space="preserve"> вкрай загострить їх вирішення для наступних поколінь людства.</w:t>
      </w:r>
      <w:r w:rsidR="00C51025" w:rsidRPr="00AD3588">
        <w:rPr>
          <w:rFonts w:ascii="Times New Roman" w:eastAsia="Times New Roman" w:hAnsi="Times New Roman" w:cs="Times New Roman"/>
          <w:sz w:val="20"/>
          <w:szCs w:val="20"/>
        </w:rPr>
        <w:t xml:space="preserve">  </w:t>
      </w:r>
    </w:p>
    <w:p w:rsidR="00AC739C" w:rsidRPr="00AD3588" w:rsidRDefault="00AC739C" w:rsidP="00AC739C">
      <w:pPr>
        <w:spacing w:after="0" w:line="240" w:lineRule="auto"/>
        <w:jc w:val="center"/>
        <w:rPr>
          <w:rFonts w:ascii="Times New Roman" w:hAnsi="Times New Roman"/>
          <w:b/>
          <w:sz w:val="20"/>
          <w:szCs w:val="20"/>
        </w:rPr>
      </w:pPr>
      <w:r w:rsidRPr="00AD3588">
        <w:rPr>
          <w:rFonts w:ascii="Times New Roman" w:hAnsi="Times New Roman"/>
          <w:b/>
          <w:sz w:val="20"/>
          <w:szCs w:val="20"/>
        </w:rPr>
        <w:t>Література</w:t>
      </w:r>
    </w:p>
    <w:p w:rsidR="00AC739C" w:rsidRPr="00AD3588" w:rsidRDefault="00AC739C" w:rsidP="00AC739C">
      <w:pPr>
        <w:spacing w:after="0" w:line="240" w:lineRule="auto"/>
        <w:jc w:val="both"/>
        <w:rPr>
          <w:rFonts w:ascii="Times New Roman" w:hAnsi="Times New Roman"/>
          <w:sz w:val="20"/>
          <w:szCs w:val="20"/>
          <w:lang w:val="en-US"/>
        </w:rPr>
      </w:pPr>
      <w:r w:rsidRPr="00AD3588">
        <w:rPr>
          <w:rFonts w:ascii="Times New Roman" w:hAnsi="Times New Roman"/>
          <w:sz w:val="20"/>
          <w:szCs w:val="20"/>
        </w:rPr>
        <w:t>1.</w:t>
      </w:r>
      <w:r w:rsidRPr="00AD3588">
        <w:rPr>
          <w:rFonts w:ascii="Times New Roman" w:hAnsi="Times New Roman"/>
          <w:sz w:val="20"/>
          <w:szCs w:val="20"/>
          <w:lang w:val="en-US"/>
        </w:rPr>
        <w:t>Porter</w:t>
      </w:r>
      <w:r w:rsidRPr="00AD3588">
        <w:rPr>
          <w:rFonts w:ascii="Times New Roman" w:hAnsi="Times New Roman"/>
          <w:sz w:val="20"/>
          <w:szCs w:val="20"/>
        </w:rPr>
        <w:t xml:space="preserve"> </w:t>
      </w:r>
      <w:r w:rsidRPr="00AD3588">
        <w:rPr>
          <w:rFonts w:ascii="Times New Roman" w:hAnsi="Times New Roman"/>
          <w:sz w:val="20"/>
          <w:szCs w:val="20"/>
          <w:lang w:val="en-US"/>
        </w:rPr>
        <w:t>M</w:t>
      </w:r>
      <w:r w:rsidRPr="00AD3588">
        <w:rPr>
          <w:rFonts w:ascii="Times New Roman" w:hAnsi="Times New Roman"/>
          <w:sz w:val="20"/>
          <w:szCs w:val="20"/>
        </w:rPr>
        <w:t xml:space="preserve">. </w:t>
      </w:r>
      <w:r w:rsidRPr="00AD3588">
        <w:rPr>
          <w:rFonts w:ascii="Times New Roman" w:hAnsi="Times New Roman"/>
          <w:sz w:val="20"/>
          <w:szCs w:val="20"/>
          <w:lang w:val="en-US"/>
        </w:rPr>
        <w:t>The</w:t>
      </w:r>
      <w:r w:rsidRPr="00AD3588">
        <w:rPr>
          <w:rFonts w:ascii="Times New Roman" w:hAnsi="Times New Roman"/>
          <w:sz w:val="20"/>
          <w:szCs w:val="20"/>
        </w:rPr>
        <w:t xml:space="preserve"> </w:t>
      </w:r>
      <w:r w:rsidRPr="00AD3588">
        <w:rPr>
          <w:rFonts w:ascii="Times New Roman" w:hAnsi="Times New Roman"/>
          <w:sz w:val="20"/>
          <w:szCs w:val="20"/>
          <w:lang w:val="en-US"/>
        </w:rPr>
        <w:t>Determinants</w:t>
      </w:r>
      <w:r w:rsidRPr="00AD3588">
        <w:rPr>
          <w:rFonts w:ascii="Times New Roman" w:hAnsi="Times New Roman"/>
          <w:sz w:val="20"/>
          <w:szCs w:val="20"/>
        </w:rPr>
        <w:t xml:space="preserve"> </w:t>
      </w:r>
      <w:r w:rsidRPr="00AD3588">
        <w:rPr>
          <w:rFonts w:ascii="Times New Roman" w:hAnsi="Times New Roman"/>
          <w:sz w:val="20"/>
          <w:szCs w:val="20"/>
          <w:lang w:val="en-US"/>
        </w:rPr>
        <w:t xml:space="preserve">of National Competitiveness / Michael E. Porter, Mercedes Delgado, Christian </w:t>
      </w:r>
      <w:proofErr w:type="spellStart"/>
      <w:r w:rsidRPr="00AD3588">
        <w:rPr>
          <w:rFonts w:ascii="Times New Roman" w:hAnsi="Times New Roman"/>
          <w:sz w:val="20"/>
          <w:szCs w:val="20"/>
          <w:lang w:val="en-US"/>
        </w:rPr>
        <w:t>Ketels</w:t>
      </w:r>
      <w:proofErr w:type="spellEnd"/>
      <w:r w:rsidRPr="00AD3588">
        <w:rPr>
          <w:rFonts w:ascii="Times New Roman" w:hAnsi="Times New Roman"/>
          <w:sz w:val="20"/>
          <w:szCs w:val="20"/>
          <w:lang w:val="en-US"/>
        </w:rPr>
        <w:t xml:space="preserve">, Scott Stern // Working Paper. – Cambridge: National </w:t>
      </w:r>
      <w:proofErr w:type="spellStart"/>
      <w:r w:rsidRPr="00AD3588">
        <w:rPr>
          <w:rFonts w:ascii="Times New Roman" w:hAnsi="Times New Roman"/>
          <w:sz w:val="20"/>
          <w:szCs w:val="20"/>
          <w:lang w:val="en-US"/>
        </w:rPr>
        <w:t>Bureu</w:t>
      </w:r>
      <w:proofErr w:type="spellEnd"/>
      <w:r w:rsidRPr="00AD3588">
        <w:rPr>
          <w:rFonts w:ascii="Times New Roman" w:hAnsi="Times New Roman"/>
          <w:sz w:val="20"/>
          <w:szCs w:val="20"/>
          <w:lang w:val="en-US"/>
        </w:rPr>
        <w:t xml:space="preserve"> of Economic Research, 2012. – 48 p.</w:t>
      </w:r>
    </w:p>
    <w:p w:rsidR="00AC739C" w:rsidRPr="00AD3588" w:rsidRDefault="00AC739C" w:rsidP="00AC739C">
      <w:pPr>
        <w:spacing w:after="0" w:line="240" w:lineRule="auto"/>
        <w:jc w:val="both"/>
        <w:rPr>
          <w:rFonts w:ascii="Times New Roman" w:hAnsi="Times New Roman"/>
          <w:sz w:val="20"/>
          <w:szCs w:val="20"/>
          <w:lang w:val="en-US"/>
        </w:rPr>
      </w:pPr>
      <w:r w:rsidRPr="00AD3588">
        <w:rPr>
          <w:rFonts w:ascii="Times New Roman" w:hAnsi="Times New Roman"/>
          <w:sz w:val="20"/>
          <w:szCs w:val="20"/>
        </w:rPr>
        <w:t>2.</w:t>
      </w:r>
      <w:r w:rsidRPr="00AD3588">
        <w:rPr>
          <w:rFonts w:ascii="Times New Roman" w:hAnsi="Times New Roman"/>
          <w:sz w:val="20"/>
          <w:szCs w:val="20"/>
          <w:lang w:val="en-US"/>
        </w:rPr>
        <w:t xml:space="preserve">Berger T. Concepts of National Competitiveness / Thomas Berger // Journal of International Business and Economy. – 2008. – 21 p. </w:t>
      </w:r>
    </w:p>
    <w:p w:rsidR="00AC739C" w:rsidRPr="00AD3588" w:rsidRDefault="00AC739C" w:rsidP="00AC739C">
      <w:pPr>
        <w:spacing w:after="0" w:line="240" w:lineRule="auto"/>
        <w:jc w:val="both"/>
        <w:rPr>
          <w:rFonts w:ascii="Times New Roman" w:hAnsi="Times New Roman"/>
          <w:sz w:val="20"/>
          <w:szCs w:val="20"/>
        </w:rPr>
      </w:pPr>
      <w:r w:rsidRPr="00AD3588">
        <w:rPr>
          <w:rFonts w:ascii="Times New Roman" w:hAnsi="Times New Roman"/>
          <w:sz w:val="20"/>
          <w:szCs w:val="20"/>
        </w:rPr>
        <w:t>3.</w:t>
      </w:r>
      <w:r w:rsidRPr="00AD3588">
        <w:rPr>
          <w:rFonts w:ascii="Times New Roman" w:hAnsi="Times New Roman"/>
          <w:sz w:val="20"/>
          <w:szCs w:val="20"/>
          <w:lang w:val="en-US"/>
        </w:rPr>
        <w:t>EU Structural Change 2015 / European Commission // Report. – Luxemburg: EU, 2015. – 120 p.</w:t>
      </w:r>
    </w:p>
    <w:p w:rsidR="00AC739C" w:rsidRPr="00EF1DB4" w:rsidRDefault="00AC739C" w:rsidP="00AC739C">
      <w:pPr>
        <w:spacing w:after="0" w:line="240" w:lineRule="auto"/>
        <w:jc w:val="both"/>
        <w:rPr>
          <w:rFonts w:ascii="Times New Roman" w:hAnsi="Times New Roman"/>
          <w:sz w:val="20"/>
          <w:szCs w:val="20"/>
          <w:lang w:val="en-US"/>
        </w:rPr>
      </w:pPr>
      <w:r w:rsidRPr="00AD3588">
        <w:rPr>
          <w:rFonts w:ascii="Times New Roman" w:hAnsi="Times New Roman"/>
          <w:sz w:val="20"/>
          <w:szCs w:val="20"/>
          <w:lang w:val="en-US"/>
        </w:rPr>
        <w:t>Single Market Integration and Competitiveness</w:t>
      </w:r>
      <w:r w:rsidRPr="00EF1DB4">
        <w:rPr>
          <w:rFonts w:ascii="Times New Roman" w:hAnsi="Times New Roman"/>
          <w:sz w:val="20"/>
          <w:szCs w:val="20"/>
          <w:lang w:val="en-US"/>
        </w:rPr>
        <w:t xml:space="preserve"> in the EU and its Member states / European Union // Report. – Luxemburg: EU, 2015. – 115 p. </w:t>
      </w:r>
    </w:p>
    <w:p w:rsidR="00AC739C" w:rsidRPr="003221CF" w:rsidRDefault="00AC739C" w:rsidP="00AC739C">
      <w:pPr>
        <w:spacing w:after="0" w:line="240" w:lineRule="auto"/>
        <w:jc w:val="both"/>
        <w:rPr>
          <w:rFonts w:ascii="Times New Roman" w:hAnsi="Times New Roman" w:cs="Times New Roman"/>
          <w:sz w:val="20"/>
          <w:szCs w:val="20"/>
          <w:lang w:val="en-US"/>
        </w:rPr>
      </w:pPr>
      <w:r w:rsidRPr="003221CF">
        <w:rPr>
          <w:rFonts w:ascii="Times New Roman" w:hAnsi="Times New Roman" w:cs="Times New Roman"/>
          <w:sz w:val="20"/>
          <w:szCs w:val="20"/>
        </w:rPr>
        <w:t>4.</w:t>
      </w:r>
      <w:r w:rsidRPr="003221CF">
        <w:rPr>
          <w:rFonts w:ascii="Times New Roman" w:hAnsi="Times New Roman" w:cs="Times New Roman"/>
          <w:sz w:val="20"/>
          <w:szCs w:val="20"/>
          <w:lang w:val="en-US"/>
        </w:rPr>
        <w:t xml:space="preserve">Doing Business 2017: An Opportunity for All / World Bank Group // Flagship Report. – Washington: WBG, 2016. – 356 p. </w:t>
      </w:r>
    </w:p>
    <w:p w:rsidR="00AC739C" w:rsidRPr="00274E0D" w:rsidRDefault="00AC739C" w:rsidP="00AC739C">
      <w:pPr>
        <w:pStyle w:val="a3"/>
        <w:tabs>
          <w:tab w:val="left" w:pos="567"/>
        </w:tabs>
        <w:spacing w:after="0" w:line="240" w:lineRule="auto"/>
        <w:ind w:left="0"/>
        <w:jc w:val="both"/>
        <w:rPr>
          <w:rFonts w:ascii="Times New Roman" w:hAnsi="Times New Roman"/>
          <w:sz w:val="20"/>
          <w:szCs w:val="20"/>
          <w:lang w:val="uk-UA"/>
        </w:rPr>
      </w:pPr>
      <w:r w:rsidRPr="00274E0D">
        <w:rPr>
          <w:rFonts w:ascii="Times New Roman" w:hAnsi="Times New Roman"/>
          <w:sz w:val="20"/>
          <w:szCs w:val="20"/>
          <w:lang w:val="uk-UA"/>
        </w:rPr>
        <w:t xml:space="preserve">5.Martın </w:t>
      </w:r>
      <w:proofErr w:type="spellStart"/>
      <w:r w:rsidRPr="00274E0D">
        <w:rPr>
          <w:rFonts w:ascii="Times New Roman" w:hAnsi="Times New Roman"/>
          <w:sz w:val="20"/>
          <w:szCs w:val="20"/>
          <w:lang w:val="uk-UA"/>
        </w:rPr>
        <w:t>Uribe</w:t>
      </w:r>
      <w:proofErr w:type="spellEnd"/>
      <w:r w:rsidRPr="00274E0D">
        <w:rPr>
          <w:rFonts w:ascii="Times New Roman" w:hAnsi="Times New Roman"/>
          <w:sz w:val="20"/>
          <w:szCs w:val="20"/>
          <w:lang w:val="uk-UA"/>
        </w:rPr>
        <w:t xml:space="preserve">, </w:t>
      </w:r>
      <w:proofErr w:type="spellStart"/>
      <w:r w:rsidRPr="00274E0D">
        <w:rPr>
          <w:rFonts w:ascii="Times New Roman" w:hAnsi="Times New Roman"/>
          <w:sz w:val="20"/>
          <w:szCs w:val="20"/>
          <w:lang w:val="uk-UA"/>
        </w:rPr>
        <w:t>Stephanie</w:t>
      </w:r>
      <w:proofErr w:type="spellEnd"/>
      <w:r w:rsidRPr="00274E0D">
        <w:rPr>
          <w:rFonts w:ascii="Times New Roman" w:hAnsi="Times New Roman"/>
          <w:sz w:val="20"/>
          <w:szCs w:val="20"/>
          <w:lang w:val="uk-UA"/>
        </w:rPr>
        <w:t xml:space="preserve"> </w:t>
      </w:r>
      <w:proofErr w:type="spellStart"/>
      <w:r w:rsidRPr="00274E0D">
        <w:rPr>
          <w:rFonts w:ascii="Times New Roman" w:hAnsi="Times New Roman"/>
          <w:sz w:val="20"/>
          <w:szCs w:val="20"/>
          <w:lang w:val="uk-UA"/>
        </w:rPr>
        <w:t>Schmitt-Grohe</w:t>
      </w:r>
      <w:proofErr w:type="spellEnd"/>
      <w:r w:rsidRPr="00274E0D">
        <w:rPr>
          <w:rFonts w:ascii="Times New Roman" w:hAnsi="Times New Roman"/>
          <w:sz w:val="20"/>
          <w:szCs w:val="20"/>
          <w:lang w:val="uk-UA"/>
        </w:rPr>
        <w:t xml:space="preserve">. </w:t>
      </w:r>
      <w:proofErr w:type="spellStart"/>
      <w:r w:rsidRPr="00274E0D">
        <w:rPr>
          <w:rFonts w:ascii="Times New Roman" w:hAnsi="Times New Roman"/>
          <w:sz w:val="20"/>
          <w:szCs w:val="20"/>
          <w:lang w:val="uk-UA"/>
        </w:rPr>
        <w:t>Open</w:t>
      </w:r>
      <w:proofErr w:type="spellEnd"/>
      <w:r w:rsidRPr="00274E0D">
        <w:rPr>
          <w:rFonts w:ascii="Times New Roman" w:hAnsi="Times New Roman"/>
          <w:sz w:val="20"/>
          <w:szCs w:val="20"/>
          <w:lang w:val="uk-UA"/>
        </w:rPr>
        <w:t xml:space="preserve"> </w:t>
      </w:r>
      <w:proofErr w:type="spellStart"/>
      <w:r w:rsidRPr="00274E0D">
        <w:rPr>
          <w:rFonts w:ascii="Times New Roman" w:hAnsi="Times New Roman"/>
          <w:sz w:val="20"/>
          <w:szCs w:val="20"/>
          <w:lang w:val="uk-UA"/>
        </w:rPr>
        <w:t>Economy</w:t>
      </w:r>
      <w:proofErr w:type="spellEnd"/>
      <w:r w:rsidRPr="00274E0D">
        <w:rPr>
          <w:rFonts w:ascii="Times New Roman" w:hAnsi="Times New Roman"/>
          <w:sz w:val="20"/>
          <w:szCs w:val="20"/>
          <w:lang w:val="uk-UA"/>
        </w:rPr>
        <w:t xml:space="preserve"> </w:t>
      </w:r>
      <w:proofErr w:type="spellStart"/>
      <w:r w:rsidRPr="00274E0D">
        <w:rPr>
          <w:rFonts w:ascii="Times New Roman" w:hAnsi="Times New Roman"/>
          <w:sz w:val="20"/>
          <w:szCs w:val="20"/>
          <w:lang w:val="uk-UA"/>
        </w:rPr>
        <w:t>Macroeconomics</w:t>
      </w:r>
      <w:proofErr w:type="spellEnd"/>
      <w:r w:rsidRPr="00274E0D">
        <w:rPr>
          <w:rFonts w:ascii="Times New Roman" w:hAnsi="Times New Roman"/>
          <w:sz w:val="20"/>
          <w:szCs w:val="20"/>
          <w:lang w:val="uk-UA"/>
        </w:rPr>
        <w:t xml:space="preserve">. </w:t>
      </w:r>
      <w:r w:rsidRPr="00274E0D">
        <w:rPr>
          <w:rFonts w:ascii="Times New Roman" w:hAnsi="Times New Roman"/>
          <w:bCs/>
          <w:iCs/>
          <w:sz w:val="20"/>
          <w:szCs w:val="20"/>
          <w:lang w:val="uk-UA"/>
        </w:rPr>
        <w:t>[Електронний ресурс] – Режим доступу:</w:t>
      </w:r>
      <w:r w:rsidRPr="00274E0D">
        <w:rPr>
          <w:rFonts w:ascii="Times New Roman" w:hAnsi="Times New Roman"/>
          <w:sz w:val="20"/>
          <w:szCs w:val="20"/>
          <w:lang w:val="uk-UA"/>
        </w:rPr>
        <w:t xml:space="preserve">  </w:t>
      </w:r>
      <w:hyperlink r:id="rId6" w:history="1">
        <w:r w:rsidRPr="00274E0D">
          <w:rPr>
            <w:rStyle w:val="a4"/>
            <w:rFonts w:ascii="Times New Roman" w:hAnsi="Times New Roman"/>
            <w:sz w:val="20"/>
            <w:szCs w:val="20"/>
            <w:lang w:val="uk-UA"/>
          </w:rPr>
          <w:t>www.columbia.edu/~mu2166/book/ oem.pdf</w:t>
        </w:r>
      </w:hyperlink>
    </w:p>
    <w:p w:rsidR="00AC739C" w:rsidRPr="00274E0D" w:rsidRDefault="00AC739C" w:rsidP="00AC739C">
      <w:pPr>
        <w:pStyle w:val="a3"/>
        <w:tabs>
          <w:tab w:val="left" w:pos="567"/>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6.</w:t>
      </w:r>
      <w:r w:rsidRPr="00274E0D">
        <w:rPr>
          <w:rFonts w:ascii="Times New Roman" w:hAnsi="Times New Roman"/>
          <w:sz w:val="20"/>
          <w:szCs w:val="20"/>
          <w:lang w:val="uk-UA"/>
        </w:rPr>
        <w:t xml:space="preserve">World </w:t>
      </w:r>
      <w:proofErr w:type="spellStart"/>
      <w:r w:rsidRPr="00274E0D">
        <w:rPr>
          <w:rFonts w:ascii="Times New Roman" w:hAnsi="Times New Roman"/>
          <w:sz w:val="20"/>
          <w:szCs w:val="20"/>
          <w:lang w:val="uk-UA"/>
        </w:rPr>
        <w:t>Economic</w:t>
      </w:r>
      <w:proofErr w:type="spellEnd"/>
      <w:r w:rsidRPr="00274E0D">
        <w:rPr>
          <w:rFonts w:ascii="Times New Roman" w:hAnsi="Times New Roman"/>
          <w:sz w:val="20"/>
          <w:szCs w:val="20"/>
          <w:lang w:val="uk-UA"/>
        </w:rPr>
        <w:t xml:space="preserve"> Outlook. –  2013. </w:t>
      </w:r>
      <w:proofErr w:type="spellStart"/>
      <w:r w:rsidRPr="00274E0D">
        <w:rPr>
          <w:rFonts w:ascii="Times New Roman" w:hAnsi="Times New Roman"/>
          <w:sz w:val="20"/>
          <w:szCs w:val="20"/>
          <w:lang w:val="uk-UA"/>
        </w:rPr>
        <w:t>April</w:t>
      </w:r>
      <w:proofErr w:type="spellEnd"/>
      <w:r w:rsidRPr="00274E0D">
        <w:rPr>
          <w:rFonts w:ascii="Times New Roman" w:hAnsi="Times New Roman"/>
          <w:sz w:val="20"/>
          <w:szCs w:val="20"/>
          <w:lang w:val="uk-UA"/>
        </w:rPr>
        <w:t xml:space="preserve">. </w:t>
      </w:r>
      <w:proofErr w:type="spellStart"/>
      <w:r w:rsidRPr="00274E0D">
        <w:rPr>
          <w:rFonts w:ascii="Times New Roman" w:hAnsi="Times New Roman"/>
          <w:sz w:val="20"/>
          <w:szCs w:val="20"/>
          <w:lang w:val="uk-UA"/>
        </w:rPr>
        <w:t>Washington</w:t>
      </w:r>
      <w:proofErr w:type="spellEnd"/>
      <w:r w:rsidRPr="00274E0D">
        <w:rPr>
          <w:rFonts w:ascii="Times New Roman" w:hAnsi="Times New Roman"/>
          <w:sz w:val="20"/>
          <w:szCs w:val="20"/>
          <w:lang w:val="uk-UA"/>
        </w:rPr>
        <w:t xml:space="preserve"> : IMF, 2013. – P. 139</w:t>
      </w:r>
    </w:p>
    <w:p w:rsidR="00AC739C" w:rsidRPr="00D05D9D" w:rsidRDefault="00AC739C" w:rsidP="00AC73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Офіційний сайт Державної служби статистики України </w:t>
      </w:r>
      <w:r w:rsidRPr="00274E0D">
        <w:rPr>
          <w:rFonts w:ascii="Times New Roman" w:hAnsi="Times New Roman"/>
          <w:bCs/>
          <w:iCs/>
          <w:sz w:val="20"/>
          <w:szCs w:val="20"/>
        </w:rPr>
        <w:t>[Електронний ресурс] – Режим доступу:</w:t>
      </w:r>
      <w:r>
        <w:rPr>
          <w:rFonts w:ascii="Times New Roman" w:hAnsi="Times New Roman"/>
          <w:bCs/>
          <w:iCs/>
          <w:sz w:val="20"/>
          <w:szCs w:val="20"/>
        </w:rPr>
        <w:t xml:space="preserve"> </w:t>
      </w:r>
      <w:hyperlink r:id="rId7" w:history="1">
        <w:r w:rsidRPr="005C69F3">
          <w:rPr>
            <w:rStyle w:val="a4"/>
            <w:rFonts w:ascii="Times New Roman" w:hAnsi="Times New Roman"/>
            <w:bCs/>
            <w:iCs/>
            <w:sz w:val="20"/>
            <w:szCs w:val="20"/>
          </w:rPr>
          <w:t>www.ukrstat.gov.ua</w:t>
        </w:r>
      </w:hyperlink>
      <w:r>
        <w:rPr>
          <w:rFonts w:ascii="Times New Roman" w:hAnsi="Times New Roman"/>
          <w:bCs/>
          <w:iCs/>
          <w:sz w:val="20"/>
          <w:szCs w:val="20"/>
        </w:rPr>
        <w:t xml:space="preserve"> </w:t>
      </w: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p w:rsidR="00AC739C" w:rsidRDefault="00AC739C" w:rsidP="00DB4466">
      <w:pPr>
        <w:spacing w:after="0" w:line="240" w:lineRule="auto"/>
        <w:ind w:firstLine="709"/>
        <w:jc w:val="both"/>
        <w:rPr>
          <w:rFonts w:ascii="Times New Roman" w:eastAsia="Times New Roman" w:hAnsi="Times New Roman" w:cs="Times New Roman"/>
          <w:sz w:val="20"/>
          <w:szCs w:val="20"/>
        </w:rPr>
      </w:pPr>
    </w:p>
    <w:sectPr w:rsidR="00AC739C" w:rsidSect="00AE76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060"/>
    <w:multiLevelType w:val="multilevel"/>
    <w:tmpl w:val="BC1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B3D07"/>
    <w:multiLevelType w:val="multilevel"/>
    <w:tmpl w:val="099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F7339"/>
    <w:multiLevelType w:val="hybridMultilevel"/>
    <w:tmpl w:val="2B1C3374"/>
    <w:lvl w:ilvl="0" w:tplc="A8C4D2FA">
      <w:start w:val="1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242C8"/>
    <w:multiLevelType w:val="hybridMultilevel"/>
    <w:tmpl w:val="12581A70"/>
    <w:lvl w:ilvl="0" w:tplc="79B22B60">
      <w:start w:val="1"/>
      <w:numFmt w:val="decimal"/>
      <w:suff w:val="nothing"/>
      <w:lvlText w:val="%1."/>
      <w:lvlJc w:val="left"/>
      <w:pPr>
        <w:ind w:left="0" w:firstLine="709"/>
      </w:pPr>
      <w:rPr>
        <w:rFonts w:hint="default"/>
        <w:sz w:val="28"/>
        <w:szCs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284D9C"/>
    <w:multiLevelType w:val="hybridMultilevel"/>
    <w:tmpl w:val="4CE6787A"/>
    <w:lvl w:ilvl="0" w:tplc="5942B18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3885C8B"/>
    <w:multiLevelType w:val="multilevel"/>
    <w:tmpl w:val="3136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14"/>
    <w:rsid w:val="00013989"/>
    <w:rsid w:val="000261E0"/>
    <w:rsid w:val="0002664D"/>
    <w:rsid w:val="00063A39"/>
    <w:rsid w:val="000B1CBA"/>
    <w:rsid w:val="000B4912"/>
    <w:rsid w:val="000C1642"/>
    <w:rsid w:val="000C5B78"/>
    <w:rsid w:val="000C6AB5"/>
    <w:rsid w:val="000D16DA"/>
    <w:rsid w:val="000F12BC"/>
    <w:rsid w:val="000F305E"/>
    <w:rsid w:val="0010240D"/>
    <w:rsid w:val="001103D1"/>
    <w:rsid w:val="00111B19"/>
    <w:rsid w:val="00112C40"/>
    <w:rsid w:val="001244E8"/>
    <w:rsid w:val="00152089"/>
    <w:rsid w:val="00160C47"/>
    <w:rsid w:val="00163AED"/>
    <w:rsid w:val="0016671A"/>
    <w:rsid w:val="00183229"/>
    <w:rsid w:val="00183367"/>
    <w:rsid w:val="001855E3"/>
    <w:rsid w:val="001A2AD5"/>
    <w:rsid w:val="001B7543"/>
    <w:rsid w:val="001C47A9"/>
    <w:rsid w:val="001F00F4"/>
    <w:rsid w:val="001F0126"/>
    <w:rsid w:val="001F3C3D"/>
    <w:rsid w:val="00200414"/>
    <w:rsid w:val="00202E71"/>
    <w:rsid w:val="00210AA3"/>
    <w:rsid w:val="00234F3E"/>
    <w:rsid w:val="00260414"/>
    <w:rsid w:val="00265E39"/>
    <w:rsid w:val="00274E0D"/>
    <w:rsid w:val="00290128"/>
    <w:rsid w:val="00290176"/>
    <w:rsid w:val="00292BFE"/>
    <w:rsid w:val="002976BE"/>
    <w:rsid w:val="002A30B5"/>
    <w:rsid w:val="002B4A13"/>
    <w:rsid w:val="002D6403"/>
    <w:rsid w:val="002E10D0"/>
    <w:rsid w:val="002E4B91"/>
    <w:rsid w:val="002F4B8B"/>
    <w:rsid w:val="0032058D"/>
    <w:rsid w:val="003221CF"/>
    <w:rsid w:val="00345D67"/>
    <w:rsid w:val="00363AE9"/>
    <w:rsid w:val="00376D64"/>
    <w:rsid w:val="00377944"/>
    <w:rsid w:val="00393463"/>
    <w:rsid w:val="003A0904"/>
    <w:rsid w:val="003B21B9"/>
    <w:rsid w:val="003D78B2"/>
    <w:rsid w:val="003F40E5"/>
    <w:rsid w:val="004060F4"/>
    <w:rsid w:val="00413429"/>
    <w:rsid w:val="00414DAE"/>
    <w:rsid w:val="00420968"/>
    <w:rsid w:val="0042152F"/>
    <w:rsid w:val="004270F9"/>
    <w:rsid w:val="00432811"/>
    <w:rsid w:val="00442B97"/>
    <w:rsid w:val="00450B7D"/>
    <w:rsid w:val="00456FB8"/>
    <w:rsid w:val="00470A23"/>
    <w:rsid w:val="00477514"/>
    <w:rsid w:val="004824B7"/>
    <w:rsid w:val="004863D9"/>
    <w:rsid w:val="004A570C"/>
    <w:rsid w:val="004A63A0"/>
    <w:rsid w:val="004C2E9F"/>
    <w:rsid w:val="004C5B44"/>
    <w:rsid w:val="004E0CDB"/>
    <w:rsid w:val="004E122F"/>
    <w:rsid w:val="005064D7"/>
    <w:rsid w:val="00507E23"/>
    <w:rsid w:val="005147A0"/>
    <w:rsid w:val="00514C02"/>
    <w:rsid w:val="005164A7"/>
    <w:rsid w:val="00531EC0"/>
    <w:rsid w:val="005374BD"/>
    <w:rsid w:val="00556905"/>
    <w:rsid w:val="00566A44"/>
    <w:rsid w:val="005A6CF7"/>
    <w:rsid w:val="005A7862"/>
    <w:rsid w:val="005B565E"/>
    <w:rsid w:val="005F55A5"/>
    <w:rsid w:val="0060245D"/>
    <w:rsid w:val="00625344"/>
    <w:rsid w:val="00636CAB"/>
    <w:rsid w:val="00650F92"/>
    <w:rsid w:val="006514A9"/>
    <w:rsid w:val="00653AC9"/>
    <w:rsid w:val="00670B21"/>
    <w:rsid w:val="0067110E"/>
    <w:rsid w:val="006929C3"/>
    <w:rsid w:val="006B3FF7"/>
    <w:rsid w:val="006C111D"/>
    <w:rsid w:val="006C5F1E"/>
    <w:rsid w:val="006E295C"/>
    <w:rsid w:val="006F349F"/>
    <w:rsid w:val="006F53BE"/>
    <w:rsid w:val="007142F7"/>
    <w:rsid w:val="007422DE"/>
    <w:rsid w:val="007559BC"/>
    <w:rsid w:val="00765102"/>
    <w:rsid w:val="007719D8"/>
    <w:rsid w:val="00774FC8"/>
    <w:rsid w:val="00782311"/>
    <w:rsid w:val="00786851"/>
    <w:rsid w:val="00787453"/>
    <w:rsid w:val="007A1698"/>
    <w:rsid w:val="007A5D4A"/>
    <w:rsid w:val="007D5890"/>
    <w:rsid w:val="007D71DE"/>
    <w:rsid w:val="007E32CE"/>
    <w:rsid w:val="007E799A"/>
    <w:rsid w:val="007F22D6"/>
    <w:rsid w:val="007F473E"/>
    <w:rsid w:val="007F7AEE"/>
    <w:rsid w:val="00802350"/>
    <w:rsid w:val="00831B6C"/>
    <w:rsid w:val="00845668"/>
    <w:rsid w:val="00850273"/>
    <w:rsid w:val="00852C19"/>
    <w:rsid w:val="00854E51"/>
    <w:rsid w:val="00862286"/>
    <w:rsid w:val="00873AAA"/>
    <w:rsid w:val="0088438C"/>
    <w:rsid w:val="00893104"/>
    <w:rsid w:val="0089503C"/>
    <w:rsid w:val="008B2814"/>
    <w:rsid w:val="008E1067"/>
    <w:rsid w:val="008E25B6"/>
    <w:rsid w:val="008E732B"/>
    <w:rsid w:val="00925F12"/>
    <w:rsid w:val="00946285"/>
    <w:rsid w:val="00947635"/>
    <w:rsid w:val="00951FC7"/>
    <w:rsid w:val="00952408"/>
    <w:rsid w:val="00967903"/>
    <w:rsid w:val="00976C4F"/>
    <w:rsid w:val="00982195"/>
    <w:rsid w:val="009867A8"/>
    <w:rsid w:val="00993297"/>
    <w:rsid w:val="009952C8"/>
    <w:rsid w:val="009C6B8C"/>
    <w:rsid w:val="009C7F99"/>
    <w:rsid w:val="009D73D1"/>
    <w:rsid w:val="009E481E"/>
    <w:rsid w:val="00A051E0"/>
    <w:rsid w:val="00A25FBC"/>
    <w:rsid w:val="00A351DB"/>
    <w:rsid w:val="00A4483E"/>
    <w:rsid w:val="00A63150"/>
    <w:rsid w:val="00A756BD"/>
    <w:rsid w:val="00A923CD"/>
    <w:rsid w:val="00AA7D68"/>
    <w:rsid w:val="00AC6A74"/>
    <w:rsid w:val="00AC739C"/>
    <w:rsid w:val="00AD3588"/>
    <w:rsid w:val="00AD3712"/>
    <w:rsid w:val="00AE29D3"/>
    <w:rsid w:val="00AE4E95"/>
    <w:rsid w:val="00AE7614"/>
    <w:rsid w:val="00AF203F"/>
    <w:rsid w:val="00B01A04"/>
    <w:rsid w:val="00B12890"/>
    <w:rsid w:val="00B12DFE"/>
    <w:rsid w:val="00B40BD1"/>
    <w:rsid w:val="00B4737B"/>
    <w:rsid w:val="00B72095"/>
    <w:rsid w:val="00B84A4E"/>
    <w:rsid w:val="00B9076C"/>
    <w:rsid w:val="00BA160D"/>
    <w:rsid w:val="00BA6982"/>
    <w:rsid w:val="00BB29E6"/>
    <w:rsid w:val="00BB748C"/>
    <w:rsid w:val="00BC300F"/>
    <w:rsid w:val="00BD1DA1"/>
    <w:rsid w:val="00BD2DBB"/>
    <w:rsid w:val="00BE5372"/>
    <w:rsid w:val="00C0502D"/>
    <w:rsid w:val="00C473BB"/>
    <w:rsid w:val="00C51025"/>
    <w:rsid w:val="00C53E4D"/>
    <w:rsid w:val="00C62396"/>
    <w:rsid w:val="00C667FC"/>
    <w:rsid w:val="00C756D1"/>
    <w:rsid w:val="00C75806"/>
    <w:rsid w:val="00C9706E"/>
    <w:rsid w:val="00CA1261"/>
    <w:rsid w:val="00CB6F04"/>
    <w:rsid w:val="00CB7D9F"/>
    <w:rsid w:val="00CC5DF3"/>
    <w:rsid w:val="00CD4CCD"/>
    <w:rsid w:val="00CF08D0"/>
    <w:rsid w:val="00CF3A41"/>
    <w:rsid w:val="00CF65FA"/>
    <w:rsid w:val="00D05D95"/>
    <w:rsid w:val="00D05D9D"/>
    <w:rsid w:val="00D236E2"/>
    <w:rsid w:val="00D23C24"/>
    <w:rsid w:val="00D30D61"/>
    <w:rsid w:val="00D35F18"/>
    <w:rsid w:val="00D375A1"/>
    <w:rsid w:val="00D4551C"/>
    <w:rsid w:val="00D54837"/>
    <w:rsid w:val="00D557B4"/>
    <w:rsid w:val="00D63DE3"/>
    <w:rsid w:val="00D707E2"/>
    <w:rsid w:val="00D80E38"/>
    <w:rsid w:val="00D84A9C"/>
    <w:rsid w:val="00D920BB"/>
    <w:rsid w:val="00DA0FCB"/>
    <w:rsid w:val="00DA4571"/>
    <w:rsid w:val="00DA62B0"/>
    <w:rsid w:val="00DB4466"/>
    <w:rsid w:val="00DC3F7D"/>
    <w:rsid w:val="00DD0331"/>
    <w:rsid w:val="00E332FF"/>
    <w:rsid w:val="00E51C06"/>
    <w:rsid w:val="00E718C8"/>
    <w:rsid w:val="00E90E12"/>
    <w:rsid w:val="00E92FB9"/>
    <w:rsid w:val="00EA2386"/>
    <w:rsid w:val="00EA39BB"/>
    <w:rsid w:val="00EA76F0"/>
    <w:rsid w:val="00EB45FC"/>
    <w:rsid w:val="00EC577E"/>
    <w:rsid w:val="00EC68FB"/>
    <w:rsid w:val="00EF1DB4"/>
    <w:rsid w:val="00EF5173"/>
    <w:rsid w:val="00F06B61"/>
    <w:rsid w:val="00F073AA"/>
    <w:rsid w:val="00F215DB"/>
    <w:rsid w:val="00F22353"/>
    <w:rsid w:val="00F230AE"/>
    <w:rsid w:val="00F23C48"/>
    <w:rsid w:val="00F25EDA"/>
    <w:rsid w:val="00F373E4"/>
    <w:rsid w:val="00F411D6"/>
    <w:rsid w:val="00F43155"/>
    <w:rsid w:val="00F4598C"/>
    <w:rsid w:val="00F57F2E"/>
    <w:rsid w:val="00F61ABF"/>
    <w:rsid w:val="00F81E69"/>
    <w:rsid w:val="00FA0D17"/>
    <w:rsid w:val="00FA5CB0"/>
    <w:rsid w:val="00FD14AE"/>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429"/>
    <w:pPr>
      <w:spacing w:before="125" w:after="125" w:line="326" w:lineRule="atLeast"/>
      <w:outlineLvl w:val="0"/>
    </w:pPr>
    <w:rPr>
      <w:rFonts w:ascii="Times New Roman" w:eastAsia="Times New Roman" w:hAnsi="Times New Roman" w:cs="Times New Roman"/>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0E5"/>
    <w:pPr>
      <w:ind w:left="720"/>
      <w:contextualSpacing/>
    </w:pPr>
    <w:rPr>
      <w:rFonts w:ascii="Calibri" w:eastAsia="Calibri" w:hAnsi="Calibri" w:cs="Times New Roman"/>
    </w:rPr>
  </w:style>
  <w:style w:type="character" w:styleId="a4">
    <w:name w:val="Hyperlink"/>
    <w:basedOn w:val="a0"/>
    <w:rsid w:val="003221CF"/>
    <w:rPr>
      <w:color w:val="0000FF"/>
      <w:u w:val="single"/>
    </w:rPr>
  </w:style>
  <w:style w:type="table" w:styleId="a5">
    <w:name w:val="Table Grid"/>
    <w:basedOn w:val="a1"/>
    <w:uiPriority w:val="59"/>
    <w:rsid w:val="00CB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12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13429"/>
    <w:rPr>
      <w:rFonts w:ascii="Times New Roman" w:eastAsia="Times New Roman" w:hAnsi="Times New Roman" w:cs="Times New Roman"/>
      <w:b/>
      <w:bCs/>
      <w:kern w:val="36"/>
      <w:sz w:val="30"/>
      <w:szCs w:val="30"/>
      <w:lang w:eastAsia="ru-RU"/>
    </w:rPr>
  </w:style>
  <w:style w:type="paragraph" w:customStyle="1" w:styleId="paragraph">
    <w:name w:val="paragraph"/>
    <w:basedOn w:val="a"/>
    <w:rsid w:val="0041342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13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429"/>
    <w:pPr>
      <w:spacing w:before="125" w:after="125" w:line="326" w:lineRule="atLeast"/>
      <w:outlineLvl w:val="0"/>
    </w:pPr>
    <w:rPr>
      <w:rFonts w:ascii="Times New Roman" w:eastAsia="Times New Roman" w:hAnsi="Times New Roman" w:cs="Times New Roman"/>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0E5"/>
    <w:pPr>
      <w:ind w:left="720"/>
      <w:contextualSpacing/>
    </w:pPr>
    <w:rPr>
      <w:rFonts w:ascii="Calibri" w:eastAsia="Calibri" w:hAnsi="Calibri" w:cs="Times New Roman"/>
    </w:rPr>
  </w:style>
  <w:style w:type="character" w:styleId="a4">
    <w:name w:val="Hyperlink"/>
    <w:basedOn w:val="a0"/>
    <w:rsid w:val="003221CF"/>
    <w:rPr>
      <w:color w:val="0000FF"/>
      <w:u w:val="single"/>
    </w:rPr>
  </w:style>
  <w:style w:type="table" w:styleId="a5">
    <w:name w:val="Table Grid"/>
    <w:basedOn w:val="a1"/>
    <w:uiPriority w:val="59"/>
    <w:rsid w:val="00CB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12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13429"/>
    <w:rPr>
      <w:rFonts w:ascii="Times New Roman" w:eastAsia="Times New Roman" w:hAnsi="Times New Roman" w:cs="Times New Roman"/>
      <w:b/>
      <w:bCs/>
      <w:kern w:val="36"/>
      <w:sz w:val="30"/>
      <w:szCs w:val="30"/>
      <w:lang w:eastAsia="ru-RU"/>
    </w:rPr>
  </w:style>
  <w:style w:type="paragraph" w:customStyle="1" w:styleId="paragraph">
    <w:name w:val="paragraph"/>
    <w:basedOn w:val="a"/>
    <w:rsid w:val="0041342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13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9432">
      <w:bodyDiv w:val="1"/>
      <w:marLeft w:val="0"/>
      <w:marRight w:val="0"/>
      <w:marTop w:val="0"/>
      <w:marBottom w:val="0"/>
      <w:divBdr>
        <w:top w:val="none" w:sz="0" w:space="0" w:color="auto"/>
        <w:left w:val="none" w:sz="0" w:space="0" w:color="auto"/>
        <w:bottom w:val="none" w:sz="0" w:space="0" w:color="auto"/>
        <w:right w:val="none" w:sz="0" w:space="0" w:color="auto"/>
      </w:divBdr>
      <w:divsChild>
        <w:div w:id="1415273695">
          <w:marLeft w:val="0"/>
          <w:marRight w:val="0"/>
          <w:marTop w:val="0"/>
          <w:marBottom w:val="0"/>
          <w:divBdr>
            <w:top w:val="none" w:sz="0" w:space="0" w:color="auto"/>
            <w:left w:val="none" w:sz="0" w:space="0" w:color="auto"/>
            <w:bottom w:val="none" w:sz="0" w:space="0" w:color="auto"/>
            <w:right w:val="none" w:sz="0" w:space="0" w:color="auto"/>
          </w:divBdr>
          <w:divsChild>
            <w:div w:id="671950075">
              <w:marLeft w:val="0"/>
              <w:marRight w:val="0"/>
              <w:marTop w:val="0"/>
              <w:marBottom w:val="376"/>
              <w:divBdr>
                <w:top w:val="none" w:sz="0" w:space="0" w:color="auto"/>
                <w:left w:val="none" w:sz="0" w:space="0" w:color="auto"/>
                <w:bottom w:val="none" w:sz="0" w:space="0" w:color="auto"/>
                <w:right w:val="none" w:sz="0" w:space="0" w:color="auto"/>
              </w:divBdr>
              <w:divsChild>
                <w:div w:id="814681287">
                  <w:marLeft w:val="0"/>
                  <w:marRight w:val="0"/>
                  <w:marTop w:val="0"/>
                  <w:marBottom w:val="0"/>
                  <w:divBdr>
                    <w:top w:val="none" w:sz="0" w:space="0" w:color="auto"/>
                    <w:left w:val="none" w:sz="0" w:space="0" w:color="auto"/>
                    <w:bottom w:val="none" w:sz="0" w:space="0" w:color="auto"/>
                    <w:right w:val="none" w:sz="0" w:space="0" w:color="auto"/>
                  </w:divBdr>
                  <w:divsChild>
                    <w:div w:id="1316035847">
                      <w:marLeft w:val="0"/>
                      <w:marRight w:val="0"/>
                      <w:marTop w:val="125"/>
                      <w:marBottom w:val="0"/>
                      <w:divBdr>
                        <w:top w:val="none" w:sz="0" w:space="0" w:color="auto"/>
                        <w:left w:val="none" w:sz="0" w:space="0" w:color="auto"/>
                        <w:bottom w:val="none" w:sz="0" w:space="0" w:color="auto"/>
                        <w:right w:val="none" w:sz="0" w:space="0" w:color="auto"/>
                      </w:divBdr>
                      <w:divsChild>
                        <w:div w:id="967398314">
                          <w:marLeft w:val="0"/>
                          <w:marRight w:val="0"/>
                          <w:marTop w:val="0"/>
                          <w:marBottom w:val="0"/>
                          <w:divBdr>
                            <w:top w:val="none" w:sz="0" w:space="0" w:color="auto"/>
                            <w:left w:val="none" w:sz="0" w:space="0" w:color="auto"/>
                            <w:bottom w:val="none" w:sz="0" w:space="0" w:color="auto"/>
                            <w:right w:val="none" w:sz="0" w:space="0" w:color="auto"/>
                          </w:divBdr>
                          <w:divsChild>
                            <w:div w:id="293684794">
                              <w:marLeft w:val="0"/>
                              <w:marRight w:val="0"/>
                              <w:marTop w:val="0"/>
                              <w:marBottom w:val="0"/>
                              <w:divBdr>
                                <w:top w:val="none" w:sz="0" w:space="0" w:color="auto"/>
                                <w:left w:val="none" w:sz="0" w:space="0" w:color="auto"/>
                                <w:bottom w:val="none" w:sz="0" w:space="0" w:color="auto"/>
                                <w:right w:val="none" w:sz="0" w:space="0" w:color="auto"/>
                              </w:divBdr>
                              <w:divsChild>
                                <w:div w:id="1221596262">
                                  <w:marLeft w:val="0"/>
                                  <w:marRight w:val="0"/>
                                  <w:marTop w:val="0"/>
                                  <w:marBottom w:val="0"/>
                                  <w:divBdr>
                                    <w:top w:val="none" w:sz="0" w:space="0" w:color="auto"/>
                                    <w:left w:val="none" w:sz="0" w:space="0" w:color="auto"/>
                                    <w:bottom w:val="none" w:sz="0" w:space="0" w:color="auto"/>
                                    <w:right w:val="none" w:sz="0" w:space="0" w:color="auto"/>
                                  </w:divBdr>
                                  <w:divsChild>
                                    <w:div w:id="1106777655">
                                      <w:marLeft w:val="0"/>
                                      <w:marRight w:val="0"/>
                                      <w:marTop w:val="0"/>
                                      <w:marBottom w:val="0"/>
                                      <w:divBdr>
                                        <w:top w:val="none" w:sz="0" w:space="0" w:color="auto"/>
                                        <w:left w:val="none" w:sz="0" w:space="0" w:color="auto"/>
                                        <w:bottom w:val="none" w:sz="0" w:space="0" w:color="auto"/>
                                        <w:right w:val="none" w:sz="0" w:space="0" w:color="auto"/>
                                      </w:divBdr>
                                      <w:divsChild>
                                        <w:div w:id="1717120382">
                                          <w:marLeft w:val="0"/>
                                          <w:marRight w:val="0"/>
                                          <w:marTop w:val="0"/>
                                          <w:marBottom w:val="0"/>
                                          <w:divBdr>
                                            <w:top w:val="none" w:sz="0" w:space="0" w:color="auto"/>
                                            <w:left w:val="none" w:sz="0" w:space="0" w:color="auto"/>
                                            <w:bottom w:val="none" w:sz="0" w:space="0" w:color="auto"/>
                                            <w:right w:val="none" w:sz="0" w:space="0" w:color="auto"/>
                                          </w:divBdr>
                                          <w:divsChild>
                                            <w:div w:id="843084150">
                                              <w:marLeft w:val="0"/>
                                              <w:marRight w:val="0"/>
                                              <w:marTop w:val="0"/>
                                              <w:marBottom w:val="0"/>
                                              <w:divBdr>
                                                <w:top w:val="none" w:sz="0" w:space="0" w:color="auto"/>
                                                <w:left w:val="none" w:sz="0" w:space="0" w:color="auto"/>
                                                <w:bottom w:val="none" w:sz="0" w:space="0" w:color="auto"/>
                                                <w:right w:val="none" w:sz="0" w:space="0" w:color="auto"/>
                                              </w:divBdr>
                                              <w:divsChild>
                                                <w:div w:id="1620262671">
                                                  <w:marLeft w:val="0"/>
                                                  <w:marRight w:val="0"/>
                                                  <w:marTop w:val="0"/>
                                                  <w:marBottom w:val="0"/>
                                                  <w:divBdr>
                                                    <w:top w:val="none" w:sz="0" w:space="0" w:color="auto"/>
                                                    <w:left w:val="none" w:sz="0" w:space="0" w:color="auto"/>
                                                    <w:bottom w:val="none" w:sz="0" w:space="0" w:color="auto"/>
                                                    <w:right w:val="none" w:sz="0" w:space="0" w:color="auto"/>
                                                  </w:divBdr>
                                                  <w:divsChild>
                                                    <w:div w:id="5595539">
                                                      <w:marLeft w:val="0"/>
                                                      <w:marRight w:val="0"/>
                                                      <w:marTop w:val="0"/>
                                                      <w:marBottom w:val="125"/>
                                                      <w:divBdr>
                                                        <w:top w:val="none" w:sz="0" w:space="0" w:color="auto"/>
                                                        <w:left w:val="none" w:sz="0" w:space="0" w:color="auto"/>
                                                        <w:bottom w:val="none" w:sz="0" w:space="0" w:color="auto"/>
                                                        <w:right w:val="none" w:sz="0" w:space="0" w:color="auto"/>
                                                      </w:divBdr>
                                                      <w:divsChild>
                                                        <w:div w:id="587037101">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49571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77">
          <w:marLeft w:val="0"/>
          <w:marRight w:val="0"/>
          <w:marTop w:val="0"/>
          <w:marBottom w:val="0"/>
          <w:divBdr>
            <w:top w:val="none" w:sz="0" w:space="0" w:color="auto"/>
            <w:left w:val="none" w:sz="0" w:space="0" w:color="auto"/>
            <w:bottom w:val="none" w:sz="0" w:space="0" w:color="auto"/>
            <w:right w:val="none" w:sz="0" w:space="0" w:color="auto"/>
          </w:divBdr>
          <w:divsChild>
            <w:div w:id="1896503966">
              <w:marLeft w:val="0"/>
              <w:marRight w:val="0"/>
              <w:marTop w:val="0"/>
              <w:marBottom w:val="376"/>
              <w:divBdr>
                <w:top w:val="none" w:sz="0" w:space="0" w:color="auto"/>
                <w:left w:val="none" w:sz="0" w:space="0" w:color="auto"/>
                <w:bottom w:val="none" w:sz="0" w:space="0" w:color="auto"/>
                <w:right w:val="none" w:sz="0" w:space="0" w:color="auto"/>
              </w:divBdr>
              <w:divsChild>
                <w:div w:id="1573202586">
                  <w:marLeft w:val="0"/>
                  <w:marRight w:val="0"/>
                  <w:marTop w:val="0"/>
                  <w:marBottom w:val="0"/>
                  <w:divBdr>
                    <w:top w:val="none" w:sz="0" w:space="0" w:color="auto"/>
                    <w:left w:val="none" w:sz="0" w:space="0" w:color="auto"/>
                    <w:bottom w:val="none" w:sz="0" w:space="0" w:color="auto"/>
                    <w:right w:val="none" w:sz="0" w:space="0" w:color="auto"/>
                  </w:divBdr>
                  <w:divsChild>
                    <w:div w:id="910626316">
                      <w:marLeft w:val="0"/>
                      <w:marRight w:val="0"/>
                      <w:marTop w:val="125"/>
                      <w:marBottom w:val="0"/>
                      <w:divBdr>
                        <w:top w:val="none" w:sz="0" w:space="0" w:color="auto"/>
                        <w:left w:val="none" w:sz="0" w:space="0" w:color="auto"/>
                        <w:bottom w:val="none" w:sz="0" w:space="0" w:color="auto"/>
                        <w:right w:val="none" w:sz="0" w:space="0" w:color="auto"/>
                      </w:divBdr>
                      <w:divsChild>
                        <w:div w:id="602538252">
                          <w:marLeft w:val="0"/>
                          <w:marRight w:val="0"/>
                          <w:marTop w:val="0"/>
                          <w:marBottom w:val="0"/>
                          <w:divBdr>
                            <w:top w:val="none" w:sz="0" w:space="0" w:color="auto"/>
                            <w:left w:val="none" w:sz="0" w:space="0" w:color="auto"/>
                            <w:bottom w:val="none" w:sz="0" w:space="0" w:color="auto"/>
                            <w:right w:val="none" w:sz="0" w:space="0" w:color="auto"/>
                          </w:divBdr>
                          <w:divsChild>
                            <w:div w:id="345526685">
                              <w:marLeft w:val="0"/>
                              <w:marRight w:val="0"/>
                              <w:marTop w:val="0"/>
                              <w:marBottom w:val="0"/>
                              <w:divBdr>
                                <w:top w:val="none" w:sz="0" w:space="0" w:color="auto"/>
                                <w:left w:val="none" w:sz="0" w:space="0" w:color="auto"/>
                                <w:bottom w:val="none" w:sz="0" w:space="0" w:color="auto"/>
                                <w:right w:val="none" w:sz="0" w:space="0" w:color="auto"/>
                              </w:divBdr>
                              <w:divsChild>
                                <w:div w:id="534001992">
                                  <w:marLeft w:val="0"/>
                                  <w:marRight w:val="0"/>
                                  <w:marTop w:val="0"/>
                                  <w:marBottom w:val="0"/>
                                  <w:divBdr>
                                    <w:top w:val="none" w:sz="0" w:space="0" w:color="auto"/>
                                    <w:left w:val="none" w:sz="0" w:space="0" w:color="auto"/>
                                    <w:bottom w:val="none" w:sz="0" w:space="0" w:color="auto"/>
                                    <w:right w:val="none" w:sz="0" w:space="0" w:color="auto"/>
                                  </w:divBdr>
                                  <w:divsChild>
                                    <w:div w:id="252865357">
                                      <w:marLeft w:val="0"/>
                                      <w:marRight w:val="0"/>
                                      <w:marTop w:val="0"/>
                                      <w:marBottom w:val="0"/>
                                      <w:divBdr>
                                        <w:top w:val="none" w:sz="0" w:space="0" w:color="auto"/>
                                        <w:left w:val="none" w:sz="0" w:space="0" w:color="auto"/>
                                        <w:bottom w:val="none" w:sz="0" w:space="0" w:color="auto"/>
                                        <w:right w:val="none" w:sz="0" w:space="0" w:color="auto"/>
                                      </w:divBdr>
                                      <w:divsChild>
                                        <w:div w:id="1169097789">
                                          <w:marLeft w:val="0"/>
                                          <w:marRight w:val="0"/>
                                          <w:marTop w:val="0"/>
                                          <w:marBottom w:val="0"/>
                                          <w:divBdr>
                                            <w:top w:val="none" w:sz="0" w:space="0" w:color="auto"/>
                                            <w:left w:val="none" w:sz="0" w:space="0" w:color="auto"/>
                                            <w:bottom w:val="none" w:sz="0" w:space="0" w:color="auto"/>
                                            <w:right w:val="none" w:sz="0" w:space="0" w:color="auto"/>
                                          </w:divBdr>
                                          <w:divsChild>
                                            <w:div w:id="138598479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1717">
      <w:bodyDiv w:val="1"/>
      <w:marLeft w:val="0"/>
      <w:marRight w:val="0"/>
      <w:marTop w:val="0"/>
      <w:marBottom w:val="0"/>
      <w:divBdr>
        <w:top w:val="none" w:sz="0" w:space="0" w:color="auto"/>
        <w:left w:val="none" w:sz="0" w:space="0" w:color="auto"/>
        <w:bottom w:val="none" w:sz="0" w:space="0" w:color="auto"/>
        <w:right w:val="none" w:sz="0" w:space="0" w:color="auto"/>
      </w:divBdr>
      <w:divsChild>
        <w:div w:id="1414932619">
          <w:marLeft w:val="0"/>
          <w:marRight w:val="0"/>
          <w:marTop w:val="0"/>
          <w:marBottom w:val="0"/>
          <w:divBdr>
            <w:top w:val="none" w:sz="0" w:space="0" w:color="auto"/>
            <w:left w:val="none" w:sz="0" w:space="0" w:color="auto"/>
            <w:bottom w:val="none" w:sz="0" w:space="0" w:color="auto"/>
            <w:right w:val="none" w:sz="0" w:space="0" w:color="auto"/>
          </w:divBdr>
          <w:divsChild>
            <w:div w:id="421028496">
              <w:marLeft w:val="0"/>
              <w:marRight w:val="0"/>
              <w:marTop w:val="0"/>
              <w:marBottom w:val="0"/>
              <w:divBdr>
                <w:top w:val="none" w:sz="0" w:space="0" w:color="auto"/>
                <w:left w:val="none" w:sz="0" w:space="0" w:color="auto"/>
                <w:bottom w:val="none" w:sz="0" w:space="0" w:color="auto"/>
                <w:right w:val="none" w:sz="0" w:space="0" w:color="auto"/>
              </w:divBdr>
              <w:divsChild>
                <w:div w:id="1598438365">
                  <w:marLeft w:val="0"/>
                  <w:marRight w:val="0"/>
                  <w:marTop w:val="0"/>
                  <w:marBottom w:val="0"/>
                  <w:divBdr>
                    <w:top w:val="none" w:sz="0" w:space="0" w:color="auto"/>
                    <w:left w:val="none" w:sz="0" w:space="0" w:color="auto"/>
                    <w:bottom w:val="none" w:sz="0" w:space="0" w:color="auto"/>
                    <w:right w:val="none" w:sz="0" w:space="0" w:color="auto"/>
                  </w:divBdr>
                  <w:divsChild>
                    <w:div w:id="1003897476">
                      <w:marLeft w:val="0"/>
                      <w:marRight w:val="0"/>
                      <w:marTop w:val="0"/>
                      <w:marBottom w:val="0"/>
                      <w:divBdr>
                        <w:top w:val="none" w:sz="0" w:space="0" w:color="auto"/>
                        <w:left w:val="none" w:sz="0" w:space="0" w:color="auto"/>
                        <w:bottom w:val="none" w:sz="0" w:space="0" w:color="auto"/>
                        <w:right w:val="none" w:sz="0" w:space="0" w:color="auto"/>
                      </w:divBdr>
                      <w:divsChild>
                        <w:div w:id="1179782390">
                          <w:marLeft w:val="0"/>
                          <w:marRight w:val="0"/>
                          <w:marTop w:val="0"/>
                          <w:marBottom w:val="0"/>
                          <w:divBdr>
                            <w:top w:val="none" w:sz="0" w:space="0" w:color="auto"/>
                            <w:left w:val="none" w:sz="0" w:space="0" w:color="auto"/>
                            <w:bottom w:val="none" w:sz="0" w:space="0" w:color="auto"/>
                            <w:right w:val="none" w:sz="0" w:space="0" w:color="auto"/>
                          </w:divBdr>
                          <w:divsChild>
                            <w:div w:id="115101330">
                              <w:marLeft w:val="-250"/>
                              <w:marRight w:val="0"/>
                              <w:marTop w:val="0"/>
                              <w:marBottom w:val="0"/>
                              <w:divBdr>
                                <w:top w:val="none" w:sz="0" w:space="0" w:color="auto"/>
                                <w:left w:val="none" w:sz="0" w:space="0" w:color="auto"/>
                                <w:bottom w:val="none" w:sz="0" w:space="0" w:color="auto"/>
                                <w:right w:val="none" w:sz="0" w:space="0" w:color="auto"/>
                              </w:divBdr>
                              <w:divsChild>
                                <w:div w:id="16388951">
                                  <w:marLeft w:val="250"/>
                                  <w:marRight w:val="0"/>
                                  <w:marTop w:val="0"/>
                                  <w:marBottom w:val="0"/>
                                  <w:divBdr>
                                    <w:top w:val="none" w:sz="0" w:space="0" w:color="auto"/>
                                    <w:left w:val="none" w:sz="0" w:space="0" w:color="auto"/>
                                    <w:bottom w:val="none" w:sz="0" w:space="0" w:color="auto"/>
                                    <w:right w:val="none" w:sz="0" w:space="0" w:color="auto"/>
                                  </w:divBdr>
                                  <w:divsChild>
                                    <w:div w:id="1959296079">
                                      <w:marLeft w:val="0"/>
                                      <w:marRight w:val="0"/>
                                      <w:marTop w:val="0"/>
                                      <w:marBottom w:val="0"/>
                                      <w:divBdr>
                                        <w:top w:val="none" w:sz="0" w:space="0" w:color="auto"/>
                                        <w:left w:val="none" w:sz="0" w:space="0" w:color="auto"/>
                                        <w:bottom w:val="none" w:sz="0" w:space="0" w:color="auto"/>
                                        <w:right w:val="none" w:sz="0" w:space="0" w:color="auto"/>
                                      </w:divBdr>
                                      <w:divsChild>
                                        <w:div w:id="1675835209">
                                          <w:marLeft w:val="0"/>
                                          <w:marRight w:val="0"/>
                                          <w:marTop w:val="0"/>
                                          <w:marBottom w:val="0"/>
                                          <w:divBdr>
                                            <w:top w:val="none" w:sz="0" w:space="0" w:color="auto"/>
                                            <w:left w:val="none" w:sz="0" w:space="0" w:color="auto"/>
                                            <w:bottom w:val="none" w:sz="0" w:space="0" w:color="auto"/>
                                            <w:right w:val="none" w:sz="0" w:space="0" w:color="auto"/>
                                          </w:divBdr>
                                          <w:divsChild>
                                            <w:div w:id="892160761">
                                              <w:marLeft w:val="0"/>
                                              <w:marRight w:val="0"/>
                                              <w:marTop w:val="250"/>
                                              <w:marBottom w:val="0"/>
                                              <w:divBdr>
                                                <w:top w:val="none" w:sz="0" w:space="0" w:color="auto"/>
                                                <w:left w:val="none" w:sz="0" w:space="0" w:color="auto"/>
                                                <w:bottom w:val="none" w:sz="0" w:space="0" w:color="auto"/>
                                                <w:right w:val="none" w:sz="0" w:space="0" w:color="auto"/>
                                              </w:divBdr>
                                              <w:divsChild>
                                                <w:div w:id="245236601">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rsta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ia.edu/~mu2166/book/%20oe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Дмитрий Каленюк</cp:lastModifiedBy>
  <cp:revision>2</cp:revision>
  <dcterms:created xsi:type="dcterms:W3CDTF">2019-05-02T16:53:00Z</dcterms:created>
  <dcterms:modified xsi:type="dcterms:W3CDTF">2019-05-02T16:53:00Z</dcterms:modified>
</cp:coreProperties>
</file>