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DDE5" w14:textId="77777777" w:rsidR="00824555" w:rsidRPr="00824555" w:rsidRDefault="00824555" w:rsidP="00824555">
      <w:pPr>
        <w:tabs>
          <w:tab w:val="left" w:pos="4633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УДК 341.01 (043.2)</w:t>
      </w:r>
      <w:r w:rsidRPr="00824555">
        <w:rPr>
          <w:rFonts w:ascii="Times New Roman" w:hAnsi="Times New Roman" w:cs="Times New Roman"/>
          <w:sz w:val="26"/>
          <w:szCs w:val="26"/>
        </w:rPr>
        <w:tab/>
        <w:t>. .</w:t>
      </w:r>
    </w:p>
    <w:p w14:paraId="7BBC4951" w14:textId="77777777" w:rsidR="00824555" w:rsidRPr="00824555" w:rsidRDefault="00824555" w:rsidP="00824555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824555">
        <w:rPr>
          <w:rFonts w:ascii="Times New Roman" w:hAnsi="Times New Roman" w:cs="Times New Roman"/>
          <w:b/>
          <w:bCs/>
          <w:sz w:val="26"/>
          <w:szCs w:val="26"/>
        </w:rPr>
        <w:t>Радзівілл</w:t>
      </w:r>
      <w:proofErr w:type="spellEnd"/>
      <w:r w:rsidRPr="00824555">
        <w:rPr>
          <w:rFonts w:ascii="Times New Roman" w:hAnsi="Times New Roman" w:cs="Times New Roman"/>
          <w:b/>
          <w:bCs/>
          <w:sz w:val="26"/>
          <w:szCs w:val="26"/>
        </w:rPr>
        <w:t xml:space="preserve"> О.А.</w:t>
      </w:r>
      <w:r w:rsidRPr="0082455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>., доцент</w:t>
      </w:r>
    </w:p>
    <w:p w14:paraId="0155B24C" w14:textId="77777777" w:rsidR="00824555" w:rsidRPr="00824555" w:rsidRDefault="00824555" w:rsidP="00824555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b/>
          <w:bCs/>
          <w:sz w:val="26"/>
          <w:szCs w:val="26"/>
        </w:rPr>
        <w:t>Пивовар І.В</w:t>
      </w:r>
      <w:r w:rsidRPr="00824555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к.ю.н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FA5C97A" w14:textId="77777777" w:rsidR="00824555" w:rsidRPr="00824555" w:rsidRDefault="00824555" w:rsidP="00824555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 xml:space="preserve">Юридичний факультет </w:t>
      </w:r>
    </w:p>
    <w:p w14:paraId="262F2C2F" w14:textId="77777777" w:rsidR="00824555" w:rsidRPr="00824555" w:rsidRDefault="00824555" w:rsidP="00824555">
      <w:pPr>
        <w:spacing w:line="288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Національний авіаційний університет, м. Київ, Україна</w:t>
      </w:r>
    </w:p>
    <w:p w14:paraId="7ABEC45D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38013F5" w14:textId="34D47786" w:rsidR="00824555" w:rsidRPr="00824555" w:rsidRDefault="00824555" w:rsidP="00824555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555">
        <w:rPr>
          <w:rFonts w:ascii="Times New Roman" w:hAnsi="Times New Roman" w:cs="Times New Roman"/>
          <w:b/>
          <w:bCs/>
          <w:sz w:val="26"/>
          <w:szCs w:val="26"/>
        </w:rPr>
        <w:t xml:space="preserve">ОДНОМІРНА ЛЮДИНА </w:t>
      </w:r>
      <w:r w:rsidR="00D24A8F">
        <w:rPr>
          <w:rFonts w:ascii="Times New Roman" w:hAnsi="Times New Roman" w:cs="Times New Roman"/>
          <w:b/>
          <w:bCs/>
          <w:sz w:val="26"/>
          <w:szCs w:val="26"/>
        </w:rPr>
        <w:t xml:space="preserve">ЯК </w:t>
      </w:r>
      <w:r w:rsidRPr="00824555">
        <w:rPr>
          <w:rFonts w:ascii="Times New Roman" w:hAnsi="Times New Roman" w:cs="Times New Roman"/>
          <w:b/>
          <w:bCs/>
          <w:sz w:val="26"/>
          <w:szCs w:val="26"/>
        </w:rPr>
        <w:t xml:space="preserve">СПАДЩИНА І ПРОДУКТ </w:t>
      </w:r>
    </w:p>
    <w:p w14:paraId="638A4E55" w14:textId="77777777" w:rsidR="00824555" w:rsidRPr="00824555" w:rsidRDefault="00824555" w:rsidP="00824555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4555">
        <w:rPr>
          <w:rFonts w:ascii="Times New Roman" w:hAnsi="Times New Roman" w:cs="Times New Roman"/>
          <w:b/>
          <w:bCs/>
          <w:sz w:val="26"/>
          <w:szCs w:val="26"/>
        </w:rPr>
        <w:t>ТОТАЛІТАРНИХ ІДЕОЛОГІЙ</w:t>
      </w:r>
    </w:p>
    <w:p w14:paraId="4BEBF2C9" w14:textId="77777777" w:rsidR="00824555" w:rsidRPr="00824555" w:rsidRDefault="00824555" w:rsidP="00824555">
      <w:pPr>
        <w:spacing w:line="288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DF60B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 xml:space="preserve">Науки про людину й суспільство, які в XX . столітті заклали основи нової парадигми для всієї системи знань, розвивають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епістемологічний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підхід І. Канта, який поклав початок відмови науки від картезіанського «суб’єкт - об’єктного» підходу до дослідження буття [1, с. 273]. І. Кант системно довів неможливість суб’єкта відсторонено,, досліджувати об’єктивну реальність, зв’язавши онтологічну,,, деонтологічну і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епістемологічну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складові системи знань як аспекти активності людської свідомості. Такий підхід змушує нас усвідомлювати всю повноту власної відповідальності за все, що відбувається навколо, оскільки все воно є це наслідком нашого вибору - не лише способу поведінки чи громадської позиції, але і фактів, на які ми орієнтуємося або залишаємо поза увагою, наукових чи релігійних концепцій, які ми поділяємо -чи вважаємо безглуздими, суспільних цінностей, які ми прагнемо захистити чи проігнорувати, моральних орієнтирів, яким ми слідуємо чи від яких відвертаємося.</w:t>
      </w:r>
    </w:p>
    <w:p w14:paraId="3964C27D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Досліджуючи епістемологічні основи наукової діяльності, К. Поппер показав, що ефективність наукових теорій обумовлена, передовсім, нашим відношенням до них: на його думку, наукові теорії, подібно до інструментів, повинні обиратися чи створюватися для виконання певної роботи - в постійному й безкінечному процесі підвищення адекватності відображення ними об’єктивної реальності, а їх верифікація має показувати межі, за якими вони перестають ефективно працювати, і мають бути заміненими іншими, більш адекватними теоріями [2, с. 17-19].</w:t>
      </w:r>
    </w:p>
    <w:p w14:paraId="6985FB9E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 xml:space="preserve">В іншій своїй роботі,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ретороспективно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аналізуючи соціальну дію наукових теорій, віднесених ним до «оракульської філософії», К. Поппер наводить приклади того, як впливає особиста мотивація і на саме створення теорії, і на її поширення, і на її втілення в життя [3, с. 35]. Будучи науковими по формі, зазначені теорії, на його думку, не були зорієнтовані на раціональне їх сприйняття, маючи при цьому потужну мотиваційну складову, яка відкривала для «вірних» невідворотну перспективу панування й експропріації ними багатств, накопичених іншими соціальними групами чи народами, яким, відповідно, відводилася роль «носіїв зла», приречених історією на поразку.</w:t>
      </w:r>
    </w:p>
    <w:p w14:paraId="5412BDCE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Проте спосіб поширення цих теорій був лише продовженням традиції</w:t>
      </w:r>
    </w:p>
    <w:p w14:paraId="6E0866C5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140</w:t>
      </w:r>
    </w:p>
    <w:p w14:paraId="535B72B9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24555">
        <w:rPr>
          <w:rFonts w:ascii="Times New Roman" w:hAnsi="Times New Roman" w:cs="Times New Roman"/>
          <w:sz w:val="26"/>
          <w:szCs w:val="26"/>
        </w:rPr>
        <w:lastRenderedPageBreak/>
        <w:t>прозелітичних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релігій, які, не переймаючись узгодженням світоглядних основ, збуджували у своїх прибічників сильні індивідуальні й колективні мотивації, зобов’язуючи їх самих виступати активними агітаторами відповідної системи поглядів і поведінки. Головним способом поширення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прозелітичних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релігій і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пострелігійних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прозелітичних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ідеологій, була, по суті, неприхована ідеологічна агресія, зазвичай, супроводжувана військовою і торговельною експансією. Запанувавши в певний період </w:t>
      </w:r>
      <w:r w:rsidRPr="00824555">
        <w:rPr>
          <w:rFonts w:ascii="Times New Roman" w:hAnsi="Times New Roman" w:cs="Times New Roman"/>
          <w:smallCaps/>
          <w:sz w:val="26"/>
          <w:szCs w:val="26"/>
        </w:rPr>
        <w:t>і</w:t>
      </w:r>
      <w:r w:rsidRPr="00824555">
        <w:rPr>
          <w:rFonts w:ascii="Times New Roman" w:hAnsi="Times New Roman" w:cs="Times New Roman"/>
          <w:sz w:val="26"/>
          <w:szCs w:val="26"/>
        </w:rPr>
        <w:t xml:space="preserve"> історії на всій планеті, ідеології цього стилю були зорієнтовані на формування «одномірної людини», феномен якої окреслив на початку другої половини XX століття Г. Маркузе [4].</w:t>
      </w:r>
    </w:p>
    <w:p w14:paraId="764D176B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Феномен «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одномірносгі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» людини індустріального суспільства : Маркузе пов’язує з одномірним зростанням її потреб, які Маркузе називає «репресивними»; підкреслюючи цим, що зовнішній тиск суспільства на І індивіда, характерний для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доіндустріальних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суспільств, тепер І здійснюється зсередини — нав’язаними йому стандартами споживання і [ відповідною поведінкою [4, с. 12].</w:t>
      </w:r>
    </w:p>
    <w:p w14:paraId="06885983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 xml:space="preserve">Слід, однак, констатувати, що «одномірна» людина індустріального суспільства, яка втратила відчуття єдності з природою, пройшла до такого І стану досить тривалий і драматичний шлях, який почався саме з поширення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прозелітичних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релігій, природа яких спряла поступовому витісненню з людської свідомості відчуття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багатоплинності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світобудови, кожному прояву якої людина «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домонотеїстичного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» світогляду відавала належну пошану. «Святе» в мовах багатьох народів ще зберігає свою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однокорінну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спорідненість зі «святом» і «світлом», які були характерними рисами світогляду народів до поширення серед них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прозелітичних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релігій, привнесених з осередків старих цивілізацій і побудованих на «страху господньому», який лише втілював і закріплював страх перед «сильними світу цього». Відносини панування і покарання за непослух, як домінанти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міжлюдських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взаємин в ідеологічному полі цих релігій, сприяли і розвитку відчуття відокремленості будь-якої панівної сторони від проблем І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обставин сторони підвладної. Ця відокремленість, втілена, зокрема, і в картезіанському принципі відстороненого відношення до буття як до і «об’єкту», і в поглядах на суспільні відносини, включно і в період панування позитивістської філософії. Командно-адміністративний стиль управління, як один з крайніх проявів позитивізму, теж втілює відокремленість суб’єкта управління від «об’єктів» управління, які, реально є його співгромадянами і платниками податків.</w:t>
      </w:r>
    </w:p>
    <w:p w14:paraId="37DEB0F6" w14:textId="6EA1B42F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 xml:space="preserve">Те, що Маркузе і інші представники західного суспільства почали в останні століття усвідомлювати єдність людини з природою і спільність долі представників будь-якого суспільства і людства в цілому, стало важливою складовою світоглядного оновлення людства, ознаками якого нині є концепції ноосфери і спільної спадщини людства, «принцип антропності» в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метанауці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>, ідея мультикультурності міжнародного</w:t>
      </w:r>
      <w:r w:rsidRPr="00824555">
        <w:rPr>
          <w:rFonts w:ascii="Times New Roman" w:hAnsi="Times New Roman" w:cs="Times New Roman"/>
          <w:sz w:val="26"/>
          <w:szCs w:val="26"/>
        </w:rPr>
        <w:t xml:space="preserve"> співтовариства народів ы «людський вимір» діяльності публічних служб. Проте інерц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824555">
        <w:rPr>
          <w:rFonts w:ascii="Times New Roman" w:hAnsi="Times New Roman" w:cs="Times New Roman"/>
          <w:sz w:val="26"/>
          <w:szCs w:val="26"/>
        </w:rPr>
        <w:t>я св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824555">
        <w:rPr>
          <w:rFonts w:ascii="Times New Roman" w:hAnsi="Times New Roman" w:cs="Times New Roman"/>
          <w:sz w:val="26"/>
          <w:szCs w:val="26"/>
        </w:rPr>
        <w:t xml:space="preserve">тоглядних основ попередніх </w:t>
      </w:r>
      <w:r w:rsidRPr="00824555">
        <w:rPr>
          <w:rFonts w:ascii="Times New Roman" w:hAnsi="Times New Roman" w:cs="Times New Roman"/>
          <w:sz w:val="26"/>
          <w:szCs w:val="26"/>
        </w:rPr>
        <w:lastRenderedPageBreak/>
        <w:t xml:space="preserve">тисячоліть все ще залишається впливовою як для значної частки населення самого західного суспільства, так 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824555">
        <w:rPr>
          <w:rFonts w:ascii="Times New Roman" w:hAnsi="Times New Roman" w:cs="Times New Roman"/>
          <w:sz w:val="26"/>
          <w:szCs w:val="26"/>
        </w:rPr>
        <w:t xml:space="preserve"> для основного масиву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вестерн</w:t>
      </w:r>
      <w:r>
        <w:rPr>
          <w:rFonts w:ascii="Times New Roman" w:hAnsi="Times New Roman" w:cs="Times New Roman"/>
          <w:sz w:val="26"/>
          <w:szCs w:val="26"/>
        </w:rPr>
        <w:t>і</w:t>
      </w:r>
      <w:r w:rsidRPr="00824555">
        <w:rPr>
          <w:rFonts w:ascii="Times New Roman" w:hAnsi="Times New Roman" w:cs="Times New Roman"/>
          <w:sz w:val="26"/>
          <w:szCs w:val="26"/>
        </w:rPr>
        <w:t>зованих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суспільств, які зара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24555">
        <w:rPr>
          <w:rFonts w:ascii="Times New Roman" w:hAnsi="Times New Roman" w:cs="Times New Roman"/>
          <w:sz w:val="26"/>
          <w:szCs w:val="26"/>
        </w:rPr>
        <w:t xml:space="preserve"> намагаються повернути втрачені елементи сво</w:t>
      </w:r>
      <w:r>
        <w:rPr>
          <w:rFonts w:ascii="Times New Roman" w:hAnsi="Times New Roman" w:cs="Times New Roman"/>
          <w:sz w:val="26"/>
          <w:szCs w:val="26"/>
        </w:rPr>
        <w:t xml:space="preserve">єї </w:t>
      </w:r>
      <w:r w:rsidRPr="00824555">
        <w:rPr>
          <w:rFonts w:ascii="Times New Roman" w:hAnsi="Times New Roman" w:cs="Times New Roman"/>
          <w:sz w:val="26"/>
          <w:szCs w:val="26"/>
        </w:rPr>
        <w:t>самобутності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4555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753793F2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33AF29" w14:textId="2021F122" w:rsidR="00824555" w:rsidRPr="00824555" w:rsidRDefault="00824555" w:rsidP="00824555">
      <w:pPr>
        <w:spacing w:line="288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proofErr w:type="spellStart"/>
      <w:r w:rsidRPr="00824555">
        <w:rPr>
          <w:rFonts w:ascii="Times New Roman" w:hAnsi="Times New Roman" w:cs="Times New Roman"/>
          <w:i/>
          <w:iCs/>
          <w:sz w:val="26"/>
          <w:szCs w:val="26"/>
        </w:rPr>
        <w:t>Литература</w:t>
      </w:r>
      <w:proofErr w:type="spellEnd"/>
    </w:p>
    <w:p w14:paraId="09D3A8AA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2F02758D" w14:textId="3E2B2E5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 xml:space="preserve">1. Реале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Дж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.,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Антисери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Д.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Западная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философия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истоков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до наших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дней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>. Том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24555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Новое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время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>. – ТОО ТК «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Петрополис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>», 1996. – 736 с.</w:t>
      </w:r>
    </w:p>
    <w:p w14:paraId="0C646D28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2. Поппер К. Відкрите суспільство і його вороги. Т.2. Час лжепророків: Гегель, Маркс та інші оракули. – К. : Основи, 1994. – 494 с.</w:t>
      </w:r>
    </w:p>
    <w:p w14:paraId="03BC3D39" w14:textId="6F0ADDE4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>3.</w:t>
      </w:r>
      <w:r w:rsidRPr="00824555">
        <w:rPr>
          <w:rFonts w:ascii="Times New Roman" w:hAnsi="Times New Roman" w:cs="Times New Roman"/>
          <w:sz w:val="26"/>
          <w:szCs w:val="26"/>
        </w:rPr>
        <w:t xml:space="preserve">Поппер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К.Эволюционная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эпистемология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Эволюционная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эпистемология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логика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социальных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наук. М.: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Эдиториал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УРСС, 2000. С.17-34 </w:t>
      </w:r>
    </w:p>
    <w:p w14:paraId="67857531" w14:textId="77777777" w:rsidR="00824555" w:rsidRPr="00824555" w:rsidRDefault="00824555" w:rsidP="00824555">
      <w:pPr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4555">
        <w:rPr>
          <w:rFonts w:ascii="Times New Roman" w:hAnsi="Times New Roman" w:cs="Times New Roman"/>
          <w:sz w:val="26"/>
          <w:szCs w:val="26"/>
        </w:rPr>
        <w:t xml:space="preserve">4. Маркузе Г.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Одномерный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человек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Исследование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идеологии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Развитого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Индустриального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Общества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 xml:space="preserve">. Пер. с </w:t>
      </w:r>
      <w:proofErr w:type="spellStart"/>
      <w:r w:rsidRPr="00824555">
        <w:rPr>
          <w:rFonts w:ascii="Times New Roman" w:hAnsi="Times New Roman" w:cs="Times New Roman"/>
          <w:sz w:val="26"/>
          <w:szCs w:val="26"/>
        </w:rPr>
        <w:t>англ</w:t>
      </w:r>
      <w:proofErr w:type="spellEnd"/>
      <w:r w:rsidRPr="00824555">
        <w:rPr>
          <w:rFonts w:ascii="Times New Roman" w:hAnsi="Times New Roman" w:cs="Times New Roman"/>
          <w:sz w:val="26"/>
          <w:szCs w:val="26"/>
        </w:rPr>
        <w:t>. М., 1994.  368 с.</w:t>
      </w:r>
    </w:p>
    <w:p w14:paraId="05EDCF91" w14:textId="77777777" w:rsidR="00824555" w:rsidRPr="00824555" w:rsidRDefault="00824555" w:rsidP="00824555">
      <w:pPr>
        <w:pStyle w:val="a3"/>
        <w:jc w:val="both"/>
        <w:rPr>
          <w:rFonts w:eastAsia="Microsoft Sans Serif" w:cs="Times New Roman"/>
          <w:color w:val="000000"/>
          <w:sz w:val="24"/>
          <w:szCs w:val="24"/>
          <w:lang w:val="uk-UA" w:eastAsia="uk-UA" w:bidi="uk-UA"/>
        </w:rPr>
      </w:pPr>
    </w:p>
    <w:p w14:paraId="57A116CB" w14:textId="77777777" w:rsidR="00541565" w:rsidRPr="00824555" w:rsidRDefault="00541565"/>
    <w:sectPr w:rsidR="00541565" w:rsidRPr="0082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55"/>
    <w:rsid w:val="00541565"/>
    <w:rsid w:val="00554513"/>
    <w:rsid w:val="00824555"/>
    <w:rsid w:val="00D2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F503B"/>
  <w15:chartTrackingRefBased/>
  <w15:docId w15:val="{621E8A79-0525-4F52-93AF-3AB1F51A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55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 Знак,fn, Char5,FUSNOTE-Footnote Text,Footnote Text Char Char Char Char,Char Char Char,Footnote Text1,Char1,Char Char1,Char1 Char,Char Char,Char5,Char5 Знак"/>
    <w:basedOn w:val="a"/>
    <w:link w:val="a4"/>
    <w:uiPriority w:val="99"/>
    <w:unhideWhenUsed/>
    <w:rsid w:val="00824555"/>
    <w:pPr>
      <w:widowControl/>
    </w:pPr>
    <w:rPr>
      <w:rFonts w:ascii="Times New Roman" w:eastAsiaTheme="minorHAnsi" w:hAnsi="Times New Roman" w:cstheme="minorBidi"/>
      <w:color w:val="auto"/>
      <w:sz w:val="20"/>
      <w:szCs w:val="20"/>
      <w:lang w:val="ru-RU" w:eastAsia="en-US" w:bidi="ar-SA"/>
    </w:rPr>
  </w:style>
  <w:style w:type="character" w:customStyle="1" w:styleId="a4">
    <w:name w:val="Текст сноски Знак"/>
    <w:aliases w:val="Fußnote Знак,Footnote Text_1 Знак, Знак Знак,fn Знак, Char5 Знак,FUSNOTE-Footnote Text Знак,Footnote Text Char Char Char Char Знак,Char Char Char Знак,Footnote Text1 Знак,Char1 Знак,Char Char1 Знак,Char1 Char Знак,Char Char Знак"/>
    <w:basedOn w:val="a0"/>
    <w:link w:val="a3"/>
    <w:uiPriority w:val="99"/>
    <w:rsid w:val="0082455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2020-06-29T18:24:00Z</dcterms:created>
  <dcterms:modified xsi:type="dcterms:W3CDTF">2020-06-29T18:45:00Z</dcterms:modified>
</cp:coreProperties>
</file>